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widowControl/>
        <w:spacing w:before="0" w:after="0"/>
        <w:ind w:hanging="0"/>
        <w:jc w:val="center"/>
        <w:rPr>
          <w:rFonts w:ascii="Arial" w:hAnsi="Arial" w:cs="Arial"/>
          <w:b/>
        </w:rPr>
      </w:pPr>
      <w:r>
        <w:rPr>
          <w:rFonts w:eastAsia="Arial" w:cs="Arial" w:ascii="Arial" w:hAnsi="Arial"/>
          <w:b/>
          <w:color w:val="auto"/>
          <w:spacing w:val="0"/>
          <w:w w:val="100"/>
          <w:sz w:val="24"/>
          <w:szCs w:val="20"/>
          <w:lang w:val="ro-RO"/>
        </w:rPr>
        <w:t>DECIZIA</w:t>
      </w:r>
    </w:p>
    <w:p>
      <w:pPr>
        <w:pStyle w:val="Normal"/>
        <w:widowControl/>
        <w:spacing w:before="0" w:after="240"/>
        <w:ind w:hanging="0"/>
        <w:jc w:val="center"/>
        <w:rPr>
          <w:rFonts w:ascii="Arial" w:hAnsi="Arial" w:cs="Arial"/>
        </w:rPr>
      </w:pPr>
      <w:r>
        <w:rPr>
          <w:rFonts w:eastAsia="Arial" w:cs="Arial" w:ascii="Arial" w:hAnsi="Arial"/>
          <w:color w:val="auto"/>
          <w:spacing w:val="0"/>
          <w:w w:val="100"/>
          <w:sz w:val="20"/>
          <w:szCs w:val="20"/>
          <w:lang w:val="ro-RO"/>
        </w:rPr>
        <w:t>Nr. {{</w:t>
      </w:r>
      <w:r>
        <w:rPr>
          <w:rStyle w:val="tpa1"/>
          <w:rFonts w:eastAsia="Arial" w:cs="Arial" w:ascii="Arial" w:hAnsi="Arial"/>
          <w:color w:val="auto"/>
          <w:spacing w:val="0"/>
          <w:w w:val="100"/>
          <w:sz w:val="20"/>
          <w:szCs w:val="20"/>
          <w:lang w:val="ro-RO"/>
        </w:rPr>
        <w:t>fire.d</w:t>
      </w:r>
      <w:r>
        <w:rPr>
          <w:rFonts w:eastAsia="Arial" w:cs="Arial" w:ascii="Arial" w:hAnsi="Arial"/>
          <w:color w:val="auto"/>
          <w:spacing w:val="0"/>
          <w:w w:val="100"/>
          <w:sz w:val="20"/>
          <w:szCs w:val="20"/>
          <w:lang w:val="ro-RO"/>
        </w:rPr>
        <w:t>ecisionNumbers.seasons}} din {{issueDate}}</w:t>
      </w:r>
    </w:p>
    <w:p>
      <w:pPr>
        <w:pStyle w:val="Normal"/>
        <w:widowControl/>
        <w:spacing w:before="0" w:after="120"/>
        <w:ind w:hanging="0" w:right="0"/>
        <w:jc w:val="left"/>
        <w:rPr>
          <w:rFonts w:ascii="Arial" w:hAnsi="Arial" w:cs="Arial"/>
        </w:rPr>
      </w:pPr>
      <w:r>
        <w:rPr>
          <w:rFonts w:eastAsia="Arial" w:cs="Arial" w:ascii="Arial" w:hAnsi="Arial"/>
          <w:color w:val="auto"/>
          <w:spacing w:val="0"/>
          <w:w w:val="100"/>
          <w:sz w:val="20"/>
          <w:szCs w:val="20"/>
          <w:lang w:val="ro-RO"/>
        </w:rPr>
        <w:t>În baza prevederilor Legi</w:t>
      </w:r>
      <w:r>
        <w:rPr>
          <w:rFonts w:eastAsia="Arial" w:cs="Arial" w:ascii="Arial" w:hAnsi="Arial"/>
          <w:bCs/>
          <w:color w:val="auto"/>
          <w:spacing w:val="0"/>
          <w:w w:val="100"/>
          <w:sz w:val="20"/>
          <w:szCs w:val="20"/>
          <w:lang w:val="ro-RO"/>
        </w:rPr>
        <w:t>i 307/</w:t>
      </w:r>
      <w:r>
        <w:rPr>
          <w:rFonts w:eastAsia="Arial" w:cs="Arial" w:ascii="Arial" w:hAnsi="Arial"/>
          <w:color w:val="auto"/>
          <w:spacing w:val="0"/>
          <w:w w:val="100"/>
          <w:sz w:val="20"/>
          <w:szCs w:val="20"/>
          <w:lang w:val="ro-RO"/>
        </w:rPr>
        <w:t>2006 – Art. 19 lit. a) și ale OMAI 163/2007 – A</w:t>
      </w:r>
      <w:r>
        <w:rPr>
          <w:rFonts w:eastAsia="Arial" w:cs="Arial" w:ascii="Arial" w:hAnsi="Arial"/>
          <w:color w:val="auto"/>
          <w:spacing w:val="0"/>
          <w:w w:val="100"/>
          <w:sz w:val="20"/>
          <w:szCs w:val="20"/>
          <w:lang w:val="ro-RO"/>
        </w:rPr>
        <w:t>rt. 17 lit. j), Art. 95 și Art. 96, {{client.representa</w:t>
      </w:r>
      <w:r>
        <w:rPr>
          <w:rFonts w:eastAsia="Arial" w:cs="Arial" w:ascii="Arial" w:hAnsi="Arial"/>
          <w:color w:val="auto"/>
          <w:spacing w:val="0"/>
          <w:w w:val="100"/>
          <w:sz w:val="20"/>
          <w:szCs w:val="20"/>
          <w:lang w:val="ro-RO"/>
        </w:rPr>
        <w:t>tiveNam</w:t>
      </w:r>
      <w:r>
        <w:rPr>
          <w:rFonts w:eastAsia="Arial" w:cs="Arial" w:ascii="Arial" w:hAnsi="Arial"/>
          <w:color w:val="auto"/>
          <w:spacing w:val="0"/>
          <w:w w:val="100"/>
          <w:sz w:val="20"/>
          <w:szCs w:val="20"/>
          <w:lang w:val="ro-RO"/>
        </w:rPr>
        <w:t>e}}, în calitate de {{cl</w:t>
      </w:r>
      <w:r>
        <w:rPr>
          <w:rFonts w:eastAsia="Arial" w:cs="Arial" w:ascii="Arial" w:hAnsi="Arial"/>
          <w:color w:val="auto"/>
          <w:spacing w:val="0"/>
          <w:w w:val="100"/>
          <w:sz w:val="20"/>
          <w:szCs w:val="20"/>
          <w:lang w:val="ro-RO"/>
        </w:rPr>
        <w:t>ient.representa</w:t>
      </w:r>
      <w:r>
        <w:rPr>
          <w:rFonts w:eastAsia="Arial" w:cs="Arial" w:ascii="Arial" w:hAnsi="Arial"/>
          <w:color w:val="auto"/>
          <w:spacing w:val="0"/>
          <w:w w:val="100"/>
          <w:sz w:val="20"/>
          <w:szCs w:val="20"/>
          <w:lang w:val="ro-RO"/>
        </w:rPr>
        <w:t>tiveRole}} în</w:t>
      </w:r>
      <w:r>
        <w:rPr>
          <w:rFonts w:eastAsia="Arial" w:cs="Arial" w:ascii="Arial" w:hAnsi="Arial"/>
          <w:color w:val="auto"/>
          <w:spacing w:val="0"/>
          <w:w w:val="100"/>
          <w:sz w:val="20"/>
          <w:szCs w:val="20"/>
          <w:lang w:val="ro-RO"/>
        </w:rPr>
        <w:t xml:space="preserve"> cadrul {{client</w:t>
      </w:r>
      <w:r>
        <w:rPr>
          <w:rStyle w:val="PageNumber"/>
          <w:rFonts w:eastAsia="Arial" w:cs="Arial" w:ascii="Arial" w:hAnsi="Arial"/>
          <w:color w:val="auto"/>
          <w:spacing w:val="0"/>
          <w:w w:val="100"/>
          <w:sz w:val="20"/>
          <w:szCs w:val="20"/>
          <w:lang w:val="ro-RO"/>
        </w:rPr>
        <w:t>.legalName}}, în</w:t>
      </w:r>
      <w:r>
        <w:rPr>
          <w:rFonts w:eastAsia="Arial" w:cs="Arial" w:ascii="Arial" w:hAnsi="Arial"/>
          <w:color w:val="auto"/>
          <w:spacing w:val="0"/>
          <w:w w:val="100"/>
          <w:sz w:val="20"/>
          <w:szCs w:val="20"/>
          <w:lang w:val="ro-RO"/>
        </w:rPr>
        <w:t>cepând cu data de {{issueDate}},</w:t>
      </w:r>
    </w:p>
    <w:p>
      <w:pPr>
        <w:pStyle w:val="Normal"/>
        <w:keepNext w:val="true"/>
        <w:widowControl/>
        <w:spacing w:before="240" w:after="120"/>
        <w:ind w:hanging="0"/>
        <w:jc w:val="center"/>
        <w:rPr>
          <w:rFonts w:ascii="Arial" w:hAnsi="Arial" w:cs="Arial"/>
          <w:b/>
        </w:rPr>
      </w:pPr>
      <w:r>
        <w:rPr>
          <w:rFonts w:eastAsia="Arial" w:cs="Arial" w:ascii="Arial" w:hAnsi="Arial"/>
          <w:b/>
          <w:color w:val="auto"/>
          <w:spacing w:val="0"/>
          <w:w w:val="100"/>
          <w:sz w:val="20"/>
          <w:szCs w:val="20"/>
          <w:lang w:val="ro-RO"/>
        </w:rPr>
        <w:t>DECIDE:</w:t>
      </w:r>
    </w:p>
    <w:p>
      <w:pPr>
        <w:pStyle w:val="Normal"/>
        <w:keepNext/>
        <w:widowControl/>
        <w:spacing w:before="0" w:after="120"/>
        <w:ind w:hanging="0" w:right="0"/>
        <w:jc w:val="left"/>
        <w:rPr>
          <w:rStyle w:val="PageNumber"/>
          <w:rFonts w:ascii="Arial" w:hAnsi="Arial" w:cs="Arial"/>
          <w:bCs/>
        </w:rPr>
      </w:pPr>
      <w:r>
        <w:rPr>
          <w:rFonts w:eastAsia="Arial" w:cs="Arial" w:ascii="Arial" w:hAnsi="Arial"/>
          <w:color w:val="auto"/>
          <w:spacing w:val="0"/>
          <w:w w:val="100"/>
          <w:sz w:val="20"/>
          <w:szCs w:val="20"/>
          <w:lang w:val="ro-RO"/>
        </w:rPr>
        <w:t xml:space="preserve">Modul de reglementare a lucrărilor în timpul sezonului rece și în perioadele caniculare și secetoase și dispune următoarele măsuri speciale care să contracareze efectele negative ale acestora (în sfera PSI) </w:t>
      </w:r>
      <w:r>
        <w:rPr>
          <w:rFonts w:eastAsia="Arial" w:cs="Arial" w:ascii="Arial" w:hAnsi="Arial"/>
          <w:color w:val="auto"/>
          <w:spacing w:val="0"/>
          <w:w w:val="100"/>
          <w:sz w:val="20"/>
          <w:szCs w:val="20"/>
          <w:lang w:val="ro-RO"/>
        </w:rPr>
        <w:t>în</w:t>
      </w:r>
      <w:r>
        <w:rPr>
          <w:rFonts w:eastAsia="Arial" w:cs="Arial" w:ascii="Arial" w:hAnsi="Arial"/>
          <w:color w:val="auto"/>
          <w:spacing w:val="0"/>
          <w:w w:val="100"/>
          <w:sz w:val="20"/>
          <w:szCs w:val="20"/>
          <w:lang w:val="ro-RO"/>
        </w:rPr>
        <w:t xml:space="preserve"> spațiile {</w:t>
      </w:r>
      <w:r>
        <w:rPr>
          <w:rFonts w:eastAsia="Arial" w:cs="Arial" w:ascii="Arial" w:hAnsi="Arial"/>
          <w:color w:val="auto"/>
          <w:spacing w:val="0"/>
          <w:w w:val="100"/>
          <w:sz w:val="20"/>
          <w:szCs w:val="20"/>
          <w:lang w:val="ro-RO"/>
        </w:rPr>
        <w:t>{</w:t>
      </w:r>
      <w:r>
        <w:rPr>
          <w:rFonts w:eastAsia="Arial" w:cs="Arial" w:ascii="Arial" w:hAnsi="Arial"/>
          <w:color w:val="auto"/>
          <w:spacing w:val="0"/>
          <w:w w:val="100"/>
          <w:sz w:val="20"/>
          <w:szCs w:val="20"/>
          <w:lang w:val="ro-RO"/>
        </w:rPr>
        <w:t>clien</w:t>
      </w:r>
      <w:r>
        <w:rPr>
          <w:rStyle w:val="PageNumber"/>
          <w:rFonts w:eastAsia="Arial" w:cs="Arial" w:ascii="Arial" w:hAnsi="Arial"/>
          <w:color w:val="auto"/>
          <w:spacing w:val="0"/>
          <w:w w:val="100"/>
          <w:sz w:val="20"/>
          <w:szCs w:val="20"/>
          <w:lang w:val="ro-RO"/>
        </w:rPr>
        <w:t>t.legalName}}, a</w:t>
      </w:r>
      <w:r>
        <w:rPr>
          <w:rFonts w:eastAsia="Arial" w:cs="Arial" w:ascii="Arial" w:hAnsi="Arial"/>
          <w:color w:val="auto"/>
          <w:spacing w:val="0"/>
          <w:w w:val="100"/>
          <w:sz w:val="20"/>
          <w:szCs w:val="20"/>
          <w:lang w:val="ro-RO"/>
        </w:rPr>
        <w:t>stfel:</w:t>
      </w:r>
    </w:p>
    <w:p>
      <w:pPr>
        <w:pStyle w:val="Normal"/>
        <w:keepNext/>
        <w:widowControl/>
        <w:numPr>
          <w:ilvl w:val="0"/>
          <w:numId w:val="5"/>
        </w:numPr>
        <w:spacing w:before="120" w:after="60"/>
        <w:ind w:hanging="0" w:left="0"/>
        <w:jc w:val="left"/>
        <w:rPr>
          <w:rFonts w:ascii="Arial" w:hAnsi="Arial" w:cs="Arial"/>
          <w:lang w:val="it-CH"/>
        </w:rPr>
      </w:pPr>
      <w:r>
        <w:rPr>
          <w:rFonts w:eastAsia="Arial" w:cs="Arial" w:ascii="Arial" w:hAnsi="Arial"/>
          <w:color w:val="auto"/>
          <w:spacing w:val="0"/>
          <w:w w:val="100"/>
          <w:sz w:val="20"/>
          <w:szCs w:val="20"/>
          <w:lang w:val="ro-RO"/>
        </w:rPr>
        <w:t>În condițiile caracteristice temperaturilor atmosferice ridicate și ale lipsei de precipitații, se nominalizează următoarele sectoare de activitate în care crește riscul de incendiu:</w:t>
      </w:r>
    </w:p>
    <w:p>
      <w:pPr>
        <w:pStyle w:val="Normal"/>
        <w:widowControl/>
        <w:numPr>
          <w:ilvl w:val="0"/>
          <w:numId w:val="2"/>
        </w:numPr>
        <w:spacing w:before="0" w:after="40"/>
        <w:jc w:val="left"/>
        <w:rPr>
          <w:rFonts w:ascii="Arial" w:hAnsi="Arial" w:cs="Arial"/>
          <w:lang w:val="fr-FR"/>
        </w:rPr>
      </w:pPr>
      <w:r>
        <w:rPr>
          <w:rFonts w:eastAsia="Arial" w:cs="Arial" w:ascii="Arial" w:hAnsi="Arial"/>
          <w:color w:val="auto"/>
          <w:spacing w:val="0"/>
          <w:w w:val="100"/>
          <w:sz w:val="20"/>
          <w:szCs w:val="20"/>
          <w:lang w:val="ro-RO"/>
        </w:rPr>
        <w:t>{{#fire.workplaces}}</w:t>
      </w:r>
    </w:p>
    <w:p>
      <w:pPr>
        <w:pStyle w:val="Normal"/>
        <w:widowControl/>
        <w:numPr>
          <w:ilvl w:val="0"/>
          <w:numId w:val="2"/>
        </w:numPr>
        <w:spacing w:before="0" w:after="40"/>
        <w:jc w:val="left"/>
        <w:rPr>
          <w:rFonts w:ascii="Arial" w:hAnsi="Arial" w:cs="Arial"/>
          <w:lang w:val="fr-FR"/>
        </w:rPr>
      </w:pPr>
      <w:r>
        <w:rPr>
          <w:rFonts w:eastAsia="Arial" w:cs="Arial" w:ascii="Arial" w:hAnsi="Arial"/>
          <w:color w:val="auto"/>
          <w:spacing w:val="0"/>
          <w:w w:val="100"/>
          <w:sz w:val="20"/>
          <w:szCs w:val="20"/>
          <w:lang w:val="ro-RO"/>
        </w:rPr>
        <w:t>{{name}}, {{activity}};</w:t>
      </w:r>
    </w:p>
    <w:p>
      <w:pPr>
        <w:pStyle w:val="Normal"/>
        <w:widowControl/>
        <w:numPr>
          <w:ilvl w:val="0"/>
          <w:numId w:val="2"/>
        </w:numPr>
        <w:spacing w:before="0" w:after="40"/>
        <w:jc w:val="left"/>
        <w:rPr>
          <w:rFonts w:ascii="Arial" w:hAnsi="Arial" w:cs="Arial"/>
          <w:lang w:val="fr-FR"/>
        </w:rPr>
      </w:pPr>
      <w:r>
        <w:rPr>
          <w:rFonts w:eastAsia="Arial" w:cs="Arial" w:ascii="Arial" w:hAnsi="Arial"/>
          <w:color w:val="auto"/>
          <w:spacing w:val="0"/>
          <w:w w:val="100"/>
          <w:sz w:val="20"/>
          <w:szCs w:val="20"/>
          <w:lang w:val="ro-RO"/>
        </w:rPr>
        <w:t>{{/fire.workplaces}}</w:t>
      </w:r>
    </w:p>
    <w:p>
      <w:pPr>
        <w:pStyle w:val="Normal"/>
        <w:widowControl/>
        <w:numPr>
          <w:ilvl w:val="0"/>
          <w:numId w:val="5"/>
        </w:numPr>
        <w:spacing w:before="120" w:after="60"/>
        <w:ind w:hanging="0" w:left="0"/>
        <w:jc w:val="left"/>
        <w:rPr>
          <w:rFonts w:ascii="Arial" w:hAnsi="Arial" w:cs="Arial"/>
          <w:lang w:val="it-CH"/>
        </w:rPr>
      </w:pPr>
      <w:r>
        <w:rPr>
          <w:rFonts w:eastAsia="Arial" w:cs="Arial" w:ascii="Arial" w:hAnsi="Arial"/>
          <w:color w:val="auto"/>
          <w:spacing w:val="0"/>
          <w:w w:val="100"/>
          <w:sz w:val="20"/>
          <w:szCs w:val="20"/>
          <w:lang w:val="ro-RO"/>
        </w:rPr>
        <w:t>Se restricționează utilizarea focului deschis pe tot teritoriul unității prin oprirea acestor lucrări între orele 9 și 18.</w:t>
      </w:r>
    </w:p>
    <w:p>
      <w:pPr>
        <w:pStyle w:val="Normal"/>
        <w:keepNext/>
        <w:widowControl/>
        <w:numPr>
          <w:ilvl w:val="0"/>
          <w:numId w:val="5"/>
        </w:numPr>
        <w:spacing w:before="120" w:after="60"/>
        <w:ind w:hanging="0" w:left="0"/>
        <w:jc w:val="left"/>
        <w:rPr>
          <w:rFonts w:ascii="Arial" w:hAnsi="Arial" w:cs="Arial"/>
          <w:lang w:val="it-CH"/>
        </w:rPr>
      </w:pPr>
      <w:r>
        <w:rPr>
          <w:rFonts w:eastAsia="Arial" w:cs="Arial" w:ascii="Arial" w:hAnsi="Arial"/>
          <w:color w:val="auto"/>
          <w:spacing w:val="0"/>
          <w:w w:val="100"/>
          <w:sz w:val="20"/>
          <w:szCs w:val="20"/>
          <w:lang w:val="ro-RO"/>
        </w:rPr>
        <w:t>Se va asigura protejarea față de efectul direct al razelor solare a tuturor buteliilor – recipiente (cu accent pe cele care conțin hidrogen) și a rezervoarelor care conțin vapori inflamabili sau gaze lichefiate sub presiune astfel:</w:t>
      </w:r>
    </w:p>
    <w:p>
      <w:pPr>
        <w:pStyle w:val="Normal"/>
        <w:widowControl/>
        <w:numPr>
          <w:ilvl w:val="0"/>
          <w:numId w:val="4"/>
        </w:numPr>
        <w:spacing w:before="0" w:after="40"/>
        <w:jc w:val="left"/>
        <w:rPr>
          <w:rFonts w:ascii="Arial" w:hAnsi="Arial" w:cs="Arial"/>
          <w:lang w:val="fr-FR"/>
        </w:rPr>
      </w:pPr>
      <w:r>
        <w:rPr>
          <w:rFonts w:eastAsia="Arial" w:cs="Arial" w:ascii="Arial" w:hAnsi="Arial"/>
          <w:color w:val="auto"/>
          <w:spacing w:val="0"/>
          <w:w w:val="100"/>
          <w:sz w:val="20"/>
          <w:szCs w:val="20"/>
          <w:lang w:val="ro-RO"/>
        </w:rPr>
        <w:t>Răcire sau perdele de protecție cu apă rece la intervale de maximum 2 ore (timp de minimum 10 minute) în cazul temperaturilor atmosferice ce depășesc 40 °C.</w:t>
      </w:r>
    </w:p>
    <w:p>
      <w:pPr>
        <w:pStyle w:val="Normal"/>
        <w:widowControl/>
        <w:numPr>
          <w:ilvl w:val="0"/>
          <w:numId w:val="4"/>
        </w:numPr>
        <w:spacing w:before="0" w:after="120"/>
        <w:jc w:val="left"/>
        <w:rPr>
          <w:rFonts w:ascii="Arial" w:hAnsi="Arial" w:cs="Arial"/>
          <w:lang w:val="fr-FR"/>
        </w:rPr>
      </w:pPr>
      <w:r>
        <w:rPr>
          <w:rFonts w:eastAsia="Arial" w:cs="Arial" w:ascii="Arial" w:hAnsi="Arial"/>
          <w:color w:val="auto"/>
          <w:spacing w:val="0"/>
          <w:w w:val="100"/>
          <w:sz w:val="20"/>
          <w:szCs w:val="20"/>
          <w:lang w:val="ro-RO"/>
        </w:rPr>
        <w:t>Depozitarea recipientelor – butelii la umbră (sub copertine, șoproane etc.).</w:t>
      </w:r>
    </w:p>
    <w:p>
      <w:pPr>
        <w:pStyle w:val="Normal"/>
        <w:widowControl/>
        <w:numPr>
          <w:ilvl w:val="0"/>
          <w:numId w:val="5"/>
        </w:numPr>
        <w:spacing w:before="120" w:after="60"/>
        <w:ind w:hanging="0" w:left="0"/>
        <w:jc w:val="left"/>
        <w:rPr>
          <w:rFonts w:ascii="Arial" w:hAnsi="Arial" w:cs="Arial"/>
          <w:lang w:val="fr-FR"/>
        </w:rPr>
      </w:pPr>
      <w:r>
        <w:rPr>
          <w:rFonts w:eastAsia="Arial" w:cs="Arial" w:ascii="Arial" w:hAnsi="Arial"/>
          <w:color w:val="auto"/>
          <w:spacing w:val="0"/>
          <w:w w:val="100"/>
          <w:sz w:val="20"/>
          <w:szCs w:val="20"/>
          <w:lang w:val="ro-RO"/>
        </w:rPr>
        <w:t>Se vor îndepărta și colecta obiectele optice (inclusiv cioburile de sticlă) care pot acționa în anumite condiții drept concentratori de raze solare.</w:t>
      </w:r>
    </w:p>
    <w:p>
      <w:pPr>
        <w:pStyle w:val="Normal"/>
        <w:widowControl/>
        <w:numPr>
          <w:ilvl w:val="0"/>
          <w:numId w:val="5"/>
        </w:numPr>
        <w:spacing w:before="120" w:after="60"/>
        <w:ind w:hanging="0" w:left="0"/>
        <w:jc w:val="left"/>
        <w:rPr>
          <w:rFonts w:ascii="Arial" w:hAnsi="Arial" w:cs="Arial"/>
          <w:lang w:val="fr-FR"/>
        </w:rPr>
      </w:pPr>
      <w:r>
        <w:rPr>
          <w:rFonts w:eastAsia="Arial" w:cs="Arial" w:ascii="Arial" w:hAnsi="Arial"/>
          <w:color w:val="auto"/>
          <w:spacing w:val="0"/>
          <w:w w:val="100"/>
          <w:sz w:val="20"/>
          <w:szCs w:val="20"/>
          <w:lang w:val="ro-RO"/>
        </w:rPr>
        <w:t>Se va verifica zilnic situația rezervelor de apă de incendiu și starea legăturilor telefonice (cu care există convenție de intervenție în caz de incendiu) de către {{</w:t>
      </w:r>
      <w:r>
        <w:rPr>
          <w:rFonts w:eastAsia="Arial" w:cs="Arial" w:ascii="Arial" w:hAnsi="Arial"/>
          <w:color w:val="auto"/>
          <w:spacing w:val="0"/>
          <w:w w:val="100"/>
          <w:sz w:val="20"/>
          <w:szCs w:val="20"/>
          <w:lang w:val="ro-RO"/>
        </w:rPr>
        <w:t xml:space="preserve">fire.coordinator.name}}, având funcția de </w:t>
      </w:r>
      <w:r>
        <w:rPr>
          <w:rFonts w:eastAsia="Arial" w:cs="Arial" w:ascii="Arial" w:hAnsi="Arial"/>
          <w:color w:val="auto"/>
          <w:spacing w:val="0"/>
          <w:w w:val="100"/>
          <w:sz w:val="20"/>
          <w:szCs w:val="20"/>
          <w:lang w:val="ro-RO"/>
        </w:rPr>
        <w:t>{{fire.coordinat</w:t>
      </w:r>
      <w:r>
        <w:rPr>
          <w:rFonts w:eastAsia="Arial" w:cs="Arial" w:ascii="Arial" w:hAnsi="Arial"/>
          <w:color w:val="auto"/>
          <w:spacing w:val="0"/>
          <w:w w:val="100"/>
          <w:sz w:val="20"/>
          <w:szCs w:val="20"/>
          <w:lang w:val="ro-RO"/>
        </w:rPr>
        <w:t>or.jobTitle}} în</w:t>
      </w:r>
      <w:r>
        <w:rPr>
          <w:rStyle w:val="PageNumber"/>
          <w:rFonts w:eastAsia="Arial" w:cs="Arial" w:ascii="Arial" w:hAnsi="Arial"/>
          <w:color w:val="auto"/>
          <w:spacing w:val="0"/>
          <w:w w:val="100"/>
          <w:sz w:val="20"/>
          <w:szCs w:val="20"/>
          <w:lang w:val="ro-RO"/>
        </w:rPr>
        <w:t xml:space="preserve"> cadrul {{client</w:t>
      </w:r>
      <w:r>
        <w:rPr>
          <w:rFonts w:eastAsia="Arial" w:cs="Arial" w:ascii="Arial" w:hAnsi="Arial"/>
          <w:color w:val="auto"/>
          <w:spacing w:val="0"/>
          <w:w w:val="100"/>
          <w:sz w:val="20"/>
          <w:szCs w:val="20"/>
          <w:lang w:val="ro-RO"/>
        </w:rPr>
        <w:t>.legalName}}.</w:t>
      </w:r>
    </w:p>
    <w:p>
      <w:pPr>
        <w:pStyle w:val="Normal"/>
        <w:widowControl/>
        <w:numPr>
          <w:ilvl w:val="0"/>
          <w:numId w:val="5"/>
        </w:numPr>
        <w:spacing w:before="120" w:after="60"/>
        <w:ind w:hanging="0" w:left="0" w:right="0"/>
        <w:jc w:val="left"/>
        <w:rPr>
          <w:rFonts w:ascii="Arial" w:hAnsi="Arial" w:cs="Arial"/>
          <w:lang w:val="fr-FR"/>
        </w:rPr>
      </w:pPr>
      <w:r>
        <w:rPr>
          <w:rFonts w:eastAsia="Arial" w:cs="Arial" w:ascii="Arial" w:hAnsi="Arial"/>
          <w:b/>
          <w:color w:val="auto"/>
          <w:spacing w:val="0"/>
          <w:w w:val="100"/>
          <w:sz w:val="20"/>
          <w:szCs w:val="20"/>
          <w:lang w:val="ro-RO"/>
        </w:rPr>
        <w:t xml:space="preserve">(1) </w:t>
      </w:r>
      <w:r>
        <w:rPr>
          <w:rFonts w:eastAsia="Arial" w:cs="Arial" w:ascii="Arial" w:hAnsi="Arial"/>
          <w:color w:val="auto"/>
          <w:spacing w:val="0"/>
          <w:w w:val="100"/>
          <w:sz w:val="20"/>
          <w:szCs w:val="20"/>
          <w:lang w:val="ro-RO"/>
        </w:rPr>
        <w:t>Premergător sezonului rece și în timpul sezonului rece, persoana responsabilă cu protejarea sistemelor de răcire cu apă recirculată este {{fire.coor</w:t>
      </w:r>
      <w:r>
        <w:rPr>
          <w:rFonts w:eastAsia="Arial" w:cs="Arial" w:ascii="Arial" w:hAnsi="Arial"/>
          <w:color w:val="auto"/>
          <w:spacing w:val="0"/>
          <w:w w:val="100"/>
          <w:sz w:val="20"/>
          <w:szCs w:val="20"/>
          <w:lang w:val="ro-RO"/>
        </w:rPr>
        <w:t>dina</w:t>
      </w:r>
      <w:r>
        <w:rPr>
          <w:rFonts w:eastAsia="Arial" w:cs="Arial" w:ascii="Arial" w:hAnsi="Arial"/>
          <w:color w:val="auto"/>
          <w:spacing w:val="0"/>
          <w:w w:val="100"/>
          <w:sz w:val="20"/>
          <w:szCs w:val="20"/>
          <w:lang w:val="ro-RO"/>
        </w:rPr>
        <w:t>tor.name}}, având fu</w:t>
      </w:r>
      <w:r>
        <w:rPr>
          <w:rFonts w:eastAsia="Arial" w:cs="Arial" w:ascii="Arial" w:hAnsi="Arial"/>
          <w:color w:val="auto"/>
          <w:spacing w:val="0"/>
          <w:w w:val="100"/>
          <w:sz w:val="20"/>
          <w:szCs w:val="20"/>
          <w:lang w:val="ro-RO"/>
        </w:rPr>
        <w:t>ncția de {{fire.co</w:t>
      </w:r>
      <w:r>
        <w:rPr>
          <w:rFonts w:eastAsia="Arial" w:cs="Arial" w:ascii="Arial" w:hAnsi="Arial"/>
          <w:color w:val="auto"/>
          <w:spacing w:val="0"/>
          <w:w w:val="100"/>
          <w:sz w:val="20"/>
          <w:szCs w:val="20"/>
          <w:lang w:val="ro-RO"/>
        </w:rPr>
        <w:t>ordinator.jobTit</w:t>
      </w:r>
      <w:r>
        <w:rPr>
          <w:rFonts w:eastAsia="Arial" w:cs="Arial" w:ascii="Arial" w:hAnsi="Arial"/>
          <w:color w:val="auto"/>
          <w:spacing w:val="0"/>
          <w:w w:val="100"/>
          <w:sz w:val="20"/>
          <w:szCs w:val="20"/>
          <w:lang w:val="ro-RO"/>
        </w:rPr>
        <w:t xml:space="preserve">le}} în cadrul </w:t>
      </w:r>
      <w:r>
        <w:rPr>
          <w:rStyle w:val="PageNumber"/>
          <w:rFonts w:eastAsia="Arial" w:cs="Arial" w:ascii="Arial" w:hAnsi="Arial"/>
          <w:color w:val="auto"/>
          <w:spacing w:val="0"/>
          <w:w w:val="100"/>
          <w:sz w:val="20"/>
          <w:szCs w:val="20"/>
          <w:lang w:val="ro-RO"/>
        </w:rPr>
        <w:t>{{client.legalNa</w:t>
      </w:r>
      <w:r>
        <w:rPr>
          <w:rFonts w:eastAsia="Arial" w:cs="Arial" w:ascii="Arial" w:hAnsi="Arial"/>
          <w:color w:val="auto"/>
          <w:spacing w:val="0"/>
          <w:w w:val="100"/>
          <w:sz w:val="20"/>
          <w:szCs w:val="20"/>
          <w:lang w:val="ro-RO"/>
        </w:rPr>
        <w:t>me}}. Această persoană va lua măsurile necesare de golire a instalațiilor de apă în cazul opririi funcționării sistemelor de recirculare a apei.</w:t>
      </w:r>
    </w:p>
    <w:p>
      <w:pPr>
        <w:pStyle w:val="Normal"/>
        <w:widowControl/>
        <w:tabs>
          <w:tab w:val="clear" w:pos="720"/>
          <w:tab w:val="left" w:pos="900" w:leader="none"/>
        </w:tabs>
        <w:spacing w:before="0" w:after="120"/>
        <w:ind w:hanging="0"/>
        <w:jc w:val="left"/>
        <w:rPr>
          <w:rFonts w:ascii="Arial" w:hAnsi="Arial" w:cs="Arial"/>
          <w:lang w:val="fr-FR"/>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Se interzice utilizarea focului deschis pentru pornirea de autovehicule.</w:t>
      </w:r>
    </w:p>
    <w:p>
      <w:pPr>
        <w:pStyle w:val="Normal"/>
        <w:widowControl/>
        <w:tabs>
          <w:tab w:val="clear" w:pos="720"/>
          <w:tab w:val="left" w:pos="900" w:leader="none"/>
        </w:tabs>
        <w:spacing w:before="0" w:after="120"/>
        <w:ind w:hanging="0"/>
        <w:jc w:val="left"/>
        <w:rPr>
          <w:rFonts w:ascii="Arial" w:hAnsi="Arial" w:cs="Arial"/>
          <w:lang w:val="fr-FR"/>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Se interzice utilizarea focului deschis (sub orice formă) pentru dezghețul unor conducte ale diverselor instalații.</w:t>
      </w:r>
    </w:p>
    <w:p>
      <w:pPr>
        <w:pStyle w:val="Normal"/>
        <w:widowControl/>
        <w:tabs>
          <w:tab w:val="clear" w:pos="720"/>
          <w:tab w:val="left" w:pos="900" w:leader="none"/>
        </w:tabs>
        <w:spacing w:before="0" w:after="120"/>
        <w:ind w:hanging="0"/>
        <w:jc w:val="left"/>
        <w:rPr>
          <w:rFonts w:ascii="Arial" w:hAnsi="Arial" w:cs="Arial"/>
          <w:lang w:val="fr-FR"/>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În cazul unor căderi masive de zăpadă, se va asigura eliberarea căilor de acces în spațiile de siguranță, astfel încât să se permită accesul mașinilor de intervenție ale pompierilor în orice punct al clădirii și la gurile de alimentare cu apă de incendiu. Persoana responsabilă cu această activitate este</w:t>
      </w:r>
      <w:r>
        <w:rPr>
          <w:rFonts w:eastAsia="Arial" w:cs="Arial" w:ascii="Arial" w:hAnsi="Arial"/>
          <w:color w:val="auto"/>
          <w:spacing w:val="0"/>
          <w:w w:val="100"/>
          <w:sz w:val="20"/>
          <w:szCs w:val="20"/>
          <w:lang w:val="ro-RO"/>
        </w:rPr>
        <w:t xml:space="preserve"> {{fire.coordinator.name}}, având funcția </w:t>
      </w:r>
      <w:r>
        <w:rPr>
          <w:rFonts w:eastAsia="Arial" w:cs="Arial" w:ascii="Arial" w:hAnsi="Arial"/>
          <w:color w:val="auto"/>
          <w:spacing w:val="0"/>
          <w:w w:val="100"/>
          <w:sz w:val="20"/>
          <w:szCs w:val="20"/>
          <w:lang w:val="ro-RO"/>
        </w:rPr>
        <w:t>de {{fire.coordi</w:t>
      </w:r>
      <w:r>
        <w:rPr>
          <w:rFonts w:eastAsia="Arial" w:cs="Arial" w:ascii="Arial" w:hAnsi="Arial"/>
          <w:color w:val="auto"/>
          <w:spacing w:val="0"/>
          <w:w w:val="100"/>
          <w:sz w:val="20"/>
          <w:szCs w:val="20"/>
          <w:lang w:val="ro-RO"/>
        </w:rPr>
        <w:t>nator.jobTitle}}</w:t>
      </w:r>
      <w:r>
        <w:rPr>
          <w:rStyle w:val="PageNumber"/>
          <w:rFonts w:eastAsia="Arial" w:cs="Arial" w:ascii="Arial" w:hAnsi="Arial"/>
          <w:color w:val="auto"/>
          <w:spacing w:val="0"/>
          <w:w w:val="100"/>
          <w:sz w:val="20"/>
          <w:szCs w:val="20"/>
          <w:lang w:val="ro-RO"/>
        </w:rPr>
        <w:t xml:space="preserve"> în cadrul {{cli</w:t>
      </w:r>
      <w:r>
        <w:rPr>
          <w:rFonts w:eastAsia="Arial" w:cs="Arial" w:ascii="Arial" w:hAnsi="Arial"/>
          <w:color w:val="auto"/>
          <w:spacing w:val="0"/>
          <w:w w:val="100"/>
          <w:sz w:val="20"/>
          <w:szCs w:val="20"/>
          <w:lang w:val="ro-RO"/>
        </w:rPr>
        <w:t>ent.legalName}}.</w:t>
      </w:r>
    </w:p>
    <w:p>
      <w:pPr>
        <w:pStyle w:val="Normal"/>
        <w:widowControl/>
        <w:tabs>
          <w:tab w:val="clear" w:pos="720"/>
          <w:tab w:val="left" w:pos="900" w:leader="none"/>
        </w:tabs>
        <w:spacing w:before="0" w:after="120"/>
        <w:ind w:hanging="0"/>
        <w:jc w:val="left"/>
        <w:rPr>
          <w:rFonts w:ascii="Arial" w:hAnsi="Arial" w:cs="Arial"/>
          <w:lang w:val="fr-FR"/>
        </w:rPr>
      </w:pPr>
      <w:r>
        <w:rPr>
          <w:rFonts w:eastAsia="Arial" w:cs="Arial" w:ascii="Arial" w:hAnsi="Arial"/>
          <w:b/>
          <w:color w:val="auto"/>
          <w:spacing w:val="0"/>
          <w:w w:val="100"/>
          <w:sz w:val="20"/>
          <w:szCs w:val="20"/>
          <w:lang w:val="ro-RO"/>
        </w:rPr>
        <w:t>(5)</w:t>
      </w:r>
      <w:r>
        <w:rPr>
          <w:rFonts w:eastAsia="Arial" w:cs="Arial" w:ascii="Arial" w:hAnsi="Arial"/>
          <w:color w:val="auto"/>
          <w:spacing w:val="0"/>
          <w:w w:val="100"/>
          <w:sz w:val="20"/>
          <w:szCs w:val="20"/>
          <w:lang w:val="ro-RO"/>
        </w:rPr>
        <w:t xml:space="preserve"> Pe timpul sezonului cu temperaturi foarte scăzute (de la –5 °C în jos) se vor lua măsuri de protejare la îngheț a mijloacelor inițiale de combatere a incendiilor (stingătoare portabile de incendiu cu spumă chimică sau apă pulverizată) și a gurilor hidranților exteriori de incendiu. Persoana responsabilă cu această activitate este</w:t>
      </w:r>
      <w:r>
        <w:rPr>
          <w:rFonts w:eastAsia="Arial" w:cs="Arial" w:ascii="Arial" w:hAnsi="Arial"/>
          <w:color w:val="auto"/>
          <w:spacing w:val="0"/>
          <w:w w:val="100"/>
          <w:sz w:val="20"/>
          <w:szCs w:val="20"/>
          <w:lang w:val="ro-RO"/>
        </w:rPr>
        <w:t xml:space="preserve"> {{f</w:t>
      </w:r>
      <w:r>
        <w:rPr>
          <w:rFonts w:eastAsia="Arial" w:cs="Arial" w:ascii="Arial" w:hAnsi="Arial"/>
          <w:color w:val="auto"/>
          <w:spacing w:val="0"/>
          <w:w w:val="100"/>
          <w:sz w:val="20"/>
          <w:szCs w:val="20"/>
          <w:lang w:val="ro-RO"/>
        </w:rPr>
        <w:t>ire.coordinator.name</w:t>
      </w:r>
      <w:r>
        <w:rPr>
          <w:rFonts w:eastAsia="Arial" w:cs="Arial" w:ascii="Arial" w:hAnsi="Arial"/>
          <w:color w:val="auto"/>
          <w:spacing w:val="0"/>
          <w:w w:val="100"/>
          <w:sz w:val="20"/>
          <w:szCs w:val="20"/>
          <w:lang w:val="ro-RO"/>
        </w:rPr>
        <w:t xml:space="preserve">}}, având funcția </w:t>
      </w:r>
      <w:r>
        <w:rPr>
          <w:rFonts w:eastAsia="Arial" w:cs="Arial" w:ascii="Arial" w:hAnsi="Arial"/>
          <w:color w:val="auto"/>
          <w:spacing w:val="0"/>
          <w:w w:val="100"/>
          <w:sz w:val="20"/>
          <w:szCs w:val="20"/>
          <w:lang w:val="ro-RO"/>
        </w:rPr>
        <w:t>de {{fire.coordi</w:t>
      </w:r>
      <w:r>
        <w:rPr>
          <w:rFonts w:eastAsia="Arial" w:cs="Arial" w:ascii="Arial" w:hAnsi="Arial"/>
          <w:color w:val="auto"/>
          <w:spacing w:val="0"/>
          <w:w w:val="100"/>
          <w:sz w:val="20"/>
          <w:szCs w:val="20"/>
          <w:lang w:val="ro-RO"/>
        </w:rPr>
        <w:t>nator.jobTitle}</w:t>
      </w:r>
      <w:r>
        <w:rPr>
          <w:rStyle w:val="PageNumber"/>
          <w:rFonts w:eastAsia="Arial" w:cs="Arial" w:ascii="Arial" w:hAnsi="Arial"/>
          <w:color w:val="auto"/>
          <w:spacing w:val="0"/>
          <w:w w:val="100"/>
          <w:sz w:val="20"/>
          <w:szCs w:val="20"/>
          <w:lang w:val="ro-RO"/>
        </w:rPr>
        <w:t>} în cadrul {{cl</w:t>
      </w:r>
      <w:r>
        <w:rPr>
          <w:rFonts w:eastAsia="Arial" w:cs="Arial" w:ascii="Arial" w:hAnsi="Arial"/>
          <w:color w:val="auto"/>
          <w:spacing w:val="0"/>
          <w:w w:val="100"/>
          <w:sz w:val="20"/>
          <w:szCs w:val="20"/>
          <w:lang w:val="ro-RO"/>
        </w:rPr>
        <w:t>ient.legalName}}.</w:t>
      </w:r>
    </w:p>
    <w:p>
      <w:pPr>
        <w:pStyle w:val="Normal"/>
        <w:keepNext w:val="true"/>
        <w:widowControl/>
        <w:spacing w:before="480" w:after="0"/>
        <w:ind w:hanging="0" w:left="0" w:right="0"/>
        <w:jc w:val="center"/>
        <w:rPr>
          <w:rFonts w:ascii="Arial" w:hAnsi="Arial" w:cs="Arial"/>
          <w:b/>
        </w:rPr>
      </w:pPr>
      <w:r>
        <w:rPr>
          <w:rFonts w:eastAsia="Arial" w:cs="Arial" w:ascii="Arial" w:hAnsi="Arial"/>
          <w:b/>
          <w:color w:val="auto"/>
          <w:spacing w:val="0"/>
          <w:w w:val="100"/>
          <w:sz w:val="20"/>
          <w:szCs w:val="20"/>
          <w:lang w:val="ro-RO"/>
        </w:rPr>
        <w:t>{{cli</w:t>
      </w:r>
      <w:r>
        <w:rPr>
          <w:rStyle w:val="PageNumber"/>
          <w:rFonts w:eastAsia="Arial" w:cs="Arial" w:ascii="Arial" w:hAnsi="Arial"/>
          <w:b/>
          <w:color w:val="auto"/>
          <w:spacing w:val="0"/>
          <w:w w:val="100"/>
          <w:sz w:val="20"/>
          <w:szCs w:val="20"/>
          <w:lang w:val="ro-RO"/>
        </w:rPr>
        <w:t>ent.legalName}}</w:t>
      </w:r>
    </w:p>
    <w:p>
      <w:pPr>
        <w:pStyle w:val="Normal"/>
        <w:keepNext w:val="true"/>
        <w:widowControl/>
        <w:spacing w:before="0" w:after="240"/>
        <w:ind w:hanging="0" w:left="0" w:right="0"/>
        <w:jc w:val="center"/>
        <w:rPr>
          <w:rFonts w:ascii="Arial" w:hAnsi="Arial" w:cs="Arial"/>
        </w:rPr>
      </w:pPr>
      <w:r>
        <w:rPr>
          <w:rFonts w:eastAsia="Arial" w:cs="Arial" w:ascii="Arial" w:hAnsi="Arial"/>
          <w:color w:val="auto"/>
          <w:spacing w:val="0"/>
          <w:w w:val="100"/>
          <w:sz w:val="20"/>
          <w:szCs w:val="20"/>
          <w:lang w:val="ro-RO"/>
        </w:rPr>
        <w:t>{{client.representativeRole}}</w:t>
      </w:r>
    </w:p>
    <w:p>
      <w:pPr>
        <w:pStyle w:val="Normal"/>
        <w:keepNext w:val="false"/>
        <w:widowControl/>
        <w:spacing w:before="0" w:after="480"/>
        <w:ind w:hanging="0" w:left="0" w:right="0"/>
        <w:jc w:val="center"/>
        <w:rPr>
          <w:rFonts w:ascii="Arial" w:hAnsi="Arial" w:cs="Arial"/>
          <w:b/>
          <w:lang w:val="fr-FR"/>
        </w:rPr>
      </w:pPr>
      <w:r>
        <w:rPr>
          <w:rFonts w:eastAsia="Arial" w:cs="Arial" w:ascii="Arial" w:hAnsi="Arial"/>
          <w:b/>
          <w:color w:val="auto"/>
          <w:spacing w:val="0"/>
          <w:w w:val="100"/>
          <w:sz w:val="20"/>
          <w:szCs w:val="20"/>
          <w:lang w:val="ro-RO"/>
        </w:rPr>
        <w:t>{{client.representativeName}}</w:t>
      </w:r>
    </w:p>
    <w:p>
      <w:pPr>
        <w:pStyle w:val="Normal"/>
        <w:keepNext w:val="true"/>
        <w:widowControl/>
        <w:spacing w:before="240" w:after="120"/>
        <w:ind w:hanging="0"/>
        <w:jc w:val="center"/>
        <w:rPr>
          <w:rFonts w:ascii="Arial" w:hAnsi="Arial" w:cs="Arial"/>
          <w:b/>
          <w:lang w:val="it-CH"/>
        </w:rPr>
      </w:pPr>
      <w:r>
        <w:rPr>
          <w:rFonts w:eastAsia="Arial" w:cs="Arial" w:ascii="Arial" w:hAnsi="Arial"/>
          <w:b/>
          <w:color w:val="auto"/>
          <w:spacing w:val="0"/>
          <w:w w:val="100"/>
          <w:sz w:val="20"/>
          <w:szCs w:val="20"/>
          <w:lang w:val="ro-RO"/>
        </w:rPr>
        <w:t>PROCES VERBAL DE LUARE LA CUNOȘTINȚĂ</w:t>
      </w:r>
    </w:p>
    <w:p>
      <w:pPr>
        <w:pStyle w:val="Normal"/>
        <w:keepNext w:val="true"/>
        <w:widowControl/>
        <w:spacing w:before="0" w:after="120"/>
        <w:ind w:hanging="0" w:right="0"/>
        <w:jc w:val="left"/>
        <w:rPr>
          <w:rFonts w:ascii="Arial" w:hAnsi="Arial" w:cs="Arial"/>
          <w:lang w:val="it-CH"/>
        </w:rPr>
      </w:pPr>
      <w:r>
        <w:rPr>
          <w:rStyle w:val="tpa1"/>
          <w:rFonts w:eastAsia="Arial" w:cs="Arial" w:ascii="Arial" w:hAnsi="Arial"/>
          <w:color w:val="auto"/>
          <w:spacing w:val="0"/>
          <w:w w:val="100"/>
          <w:sz w:val="20"/>
          <w:szCs w:val="20"/>
          <w:lang w:val="ro-RO"/>
        </w:rPr>
        <w:t>Prin semnătura din tabelul nominal de mai jos, fiecare persoană des</w:t>
      </w:r>
      <w:r>
        <w:rPr>
          <w:rFonts w:eastAsia="Arial" w:cs="Arial" w:ascii="Arial" w:hAnsi="Arial"/>
          <w:color w:val="auto"/>
          <w:spacing w:val="0"/>
          <w:w w:val="100"/>
          <w:sz w:val="20"/>
          <w:szCs w:val="20"/>
          <w:lang w:val="ro-RO"/>
        </w:rPr>
        <w:t>e</w:t>
      </w:r>
      <w:r>
        <w:rPr>
          <w:rStyle w:val="tpa1"/>
          <w:rFonts w:eastAsia="Arial" w:cs="Arial" w:ascii="Arial" w:hAnsi="Arial"/>
          <w:color w:val="auto"/>
          <w:spacing w:val="0"/>
          <w:w w:val="100"/>
          <w:sz w:val="20"/>
          <w:szCs w:val="20"/>
          <w:lang w:val="ro-RO"/>
        </w:rPr>
        <w:t>mnată confirmă că a luat cunoștință de prezenta decizie și se obligă să respecte întocmai obligațiile, atribuțiile și răspunderile ce reies din decizia {{cli</w:t>
      </w:r>
      <w:r>
        <w:rPr>
          <w:rStyle w:val="PageNumber"/>
          <w:rFonts w:eastAsia="Arial" w:cs="Arial" w:ascii="Arial" w:hAnsi="Arial"/>
          <w:color w:val="auto"/>
          <w:spacing w:val="0"/>
          <w:w w:val="100"/>
          <w:sz w:val="20"/>
          <w:szCs w:val="20"/>
          <w:lang w:val="ro-RO"/>
        </w:rPr>
        <w:t>ent.legalName}}</w:t>
      </w:r>
      <w:r>
        <w:rPr>
          <w:rStyle w:val="tpa1"/>
          <w:rFonts w:eastAsia="Arial" w:cs="Arial" w:ascii="Arial" w:hAnsi="Arial"/>
          <w:color w:val="auto"/>
          <w:spacing w:val="0"/>
          <w:w w:val="100"/>
          <w:sz w:val="20"/>
          <w:szCs w:val="20"/>
          <w:lang w:val="ro-RO"/>
        </w:rPr>
        <w:t>, nr. {{fire.dec</w:t>
      </w:r>
      <w:r>
        <w:rPr>
          <w:rFonts w:eastAsia="Arial" w:cs="Arial" w:ascii="Arial" w:hAnsi="Arial"/>
          <w:color w:val="auto"/>
          <w:spacing w:val="0"/>
          <w:w w:val="100"/>
          <w:sz w:val="20"/>
          <w:szCs w:val="20"/>
          <w:lang w:val="ro-RO"/>
        </w:rPr>
        <w:t>isionNumbers.seasons}} din {{issueDate}}.</w:t>
      </w:r>
    </w:p>
    <w:tbl>
      <w:tblPr>
        <w:tblW w:w="5000" w:type="pct"/>
        <w:jc w:val="left"/>
        <w:tblInd w:w="0" w:type="dxa"/>
        <w:tblLayout w:type="fixed"/>
        <w:tblCellMar>
          <w:top w:w="17" w:type="dxa"/>
          <w:left w:w="108" w:type="dxa"/>
          <w:bottom w:w="17" w:type="dxa"/>
          <w:right w:w="108" w:type="dxa"/>
        </w:tblCellMar>
      </w:tblPr>
      <w:tblGrid>
        <w:gridCol w:w="621"/>
        <w:gridCol w:w="3458"/>
        <w:gridCol w:w="2076"/>
        <w:gridCol w:w="1297"/>
        <w:gridCol w:w="1903"/>
      </w:tblGrid>
      <w:tr>
        <w:trPr>
          <w:tblHeader w:val="true"/>
          <w:trHeight w:val="70" w:hRule="atLeast"/>
        </w:trPr>
        <w:tc>
          <w:tcPr>
            <w:tcW w:w="621"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keepNext w:val="true"/>
              <w:widowControl/>
              <w:spacing w:before="0" w:after="0"/>
              <w:jc w:val="center"/>
              <w:rPr>
                <w:rFonts w:ascii="Arial" w:hAnsi="Arial" w:cs="Arial"/>
                <w:b/>
              </w:rPr>
            </w:pPr>
            <w:r>
              <w:rPr>
                <w:rFonts w:eastAsia="Arial" w:cs="Arial" w:ascii="Arial" w:hAnsi="Arial"/>
                <w:b/>
                <w:color w:val="auto"/>
                <w:spacing w:val="0"/>
                <w:w w:val="100"/>
                <w:sz w:val="20"/>
                <w:szCs w:val="20"/>
                <w:lang w:val="ro-RO"/>
              </w:rPr>
              <w:t>Nr. Crt.</w:t>
            </w:r>
          </w:p>
        </w:tc>
        <w:tc>
          <w:tcPr>
            <w:tcW w:w="3458"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rPr>
            </w:pPr>
            <w:r>
              <w:rPr>
                <w:rFonts w:eastAsia="Arial" w:cs="Arial" w:ascii="Arial" w:hAnsi="Arial"/>
                <w:b/>
                <w:color w:val="auto"/>
                <w:spacing w:val="0"/>
                <w:w w:val="100"/>
                <w:sz w:val="20"/>
                <w:szCs w:val="20"/>
                <w:lang w:val="ro-RO"/>
              </w:rPr>
              <w:t>Numele și prenumele</w:t>
            </w:r>
          </w:p>
        </w:tc>
        <w:tc>
          <w:tcPr>
            <w:tcW w:w="2076"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rPr>
            </w:pPr>
            <w:r>
              <w:rPr>
                <w:rFonts w:eastAsia="Arial" w:cs="Arial" w:ascii="Arial" w:hAnsi="Arial"/>
                <w:b/>
                <w:color w:val="auto"/>
                <w:spacing w:val="0"/>
                <w:w w:val="100"/>
                <w:sz w:val="20"/>
                <w:szCs w:val="20"/>
                <w:lang w:val="ro-RO"/>
              </w:rPr>
              <w:t>Funcția</w:t>
            </w:r>
          </w:p>
        </w:tc>
        <w:tc>
          <w:tcPr>
            <w:tcW w:w="1297"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rPr>
            </w:pPr>
            <w:r>
              <w:rPr>
                <w:rFonts w:eastAsia="Arial" w:cs="Arial" w:ascii="Arial" w:hAnsi="Arial"/>
                <w:b/>
                <w:color w:val="auto"/>
                <w:spacing w:val="0"/>
                <w:w w:val="100"/>
                <w:sz w:val="20"/>
                <w:szCs w:val="20"/>
                <w:lang w:val="ro-RO"/>
              </w:rPr>
              <w:t>Data primirii</w:t>
            </w:r>
          </w:p>
        </w:tc>
        <w:tc>
          <w:tcPr>
            <w:tcW w:w="1903"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rPr>
            </w:pPr>
            <w:r>
              <w:rPr>
                <w:rFonts w:eastAsia="Arial" w:cs="Arial" w:ascii="Arial" w:hAnsi="Arial"/>
                <w:b/>
                <w:color w:val="auto"/>
                <w:spacing w:val="0"/>
                <w:w w:val="100"/>
                <w:sz w:val="20"/>
                <w:szCs w:val="20"/>
                <w:lang w:val="ro-RO"/>
              </w:rPr>
              <w:t>Semnătura de primire</w:t>
            </w:r>
          </w:p>
        </w:tc>
      </w:tr>
      <w:tr>
        <w:trPr>
          <w:trHeight w:val="29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3"/>
              </w:numPr>
              <w:snapToGrid w:val="false"/>
              <w:spacing w:before="0" w:after="0"/>
              <w:ind w:hanging="360" w:left="360" w:right="-108"/>
              <w:jc w:val="center"/>
              <w:rPr>
                <w:rFonts w:ascii="Arial" w:hAnsi="Arial" w:cs="Arial"/>
                <w:b/>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rPr>
                <w:rFonts w:ascii="Arial" w:hAnsi="Arial" w:cs="Arial"/>
              </w:rPr>
            </w:pPr>
            <w:r>
              <w:rPr>
                <w:rFonts w:eastAsia="Arial" w:cs="Arial" w:ascii="Arial" w:hAnsi="Arial"/>
                <w:color w:val="auto"/>
                <w:spacing w:val="0"/>
                <w:w w:val="100"/>
                <w:sz w:val="20"/>
                <w:szCs w:val="20"/>
                <w:lang w:val="ro-RO"/>
              </w:rPr>
              <w:t>{{#fire.designated}}{{name}}</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rPr>
            </w:pPr>
            <w:r>
              <w:rPr>
                <w:rFonts w:eastAsia="Arial" w:cs="Arial" w:ascii="Arial" w:hAnsi="Arial"/>
                <w:color w:val="auto"/>
                <w:spacing w:val="0"/>
                <w:w w:val="100"/>
                <w:sz w:val="20"/>
                <w:szCs w:val="20"/>
                <w:lang w:val="ro-RO"/>
              </w:rPr>
              <w:t>{{jobTitle}}</w:t>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rPr>
            </w:pPr>
            <w:r>
              <w:rPr>
                <w:rFonts w:eastAsia="Arial" w:cs="Arial" w:ascii="Arial" w:hAnsi="Arial"/>
                <w:color w:val="auto"/>
                <w:spacing w:val="0"/>
                <w:w w:val="100"/>
                <w:sz w:val="20"/>
                <w:szCs w:val="20"/>
                <w:lang w:val="ro-RO"/>
              </w:rPr>
              <w:t>{{issueDate}}{{/fire.designated}}</w:t>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r>
      <w:tr>
        <w:trPr>
          <w:trHeight w:val="29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3"/>
              </w:numPr>
              <w:snapToGrid w:val="false"/>
              <w:spacing w:before="0" w:after="0"/>
              <w:ind w:hanging="360" w:left="360" w:right="-108"/>
              <w:jc w:val="center"/>
              <w:rPr>
                <w:rFonts w:ascii="Arial" w:hAnsi="Arial" w:cs="Arial"/>
                <w:b/>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rPr>
            </w:pPr>
            <w:r>
              <w:rPr>
                <w:rFonts w:eastAsia="Arial" w:cs="Arial" w:ascii="Arial" w:hAnsi="Arial"/>
                <w:color w:val="auto"/>
                <w:spacing w:val="0"/>
                <w:w w:val="100"/>
                <w:sz w:val="20"/>
                <w:szCs w:val="20"/>
                <w:lang w:val="ro-RO"/>
              </w:rPr>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r>
      <w:tr>
        <w:trPr>
          <w:trHeight w:val="29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3"/>
              </w:numPr>
              <w:snapToGrid w:val="false"/>
              <w:spacing w:before="0" w:after="0"/>
              <w:ind w:hanging="360" w:left="360" w:right="-108"/>
              <w:jc w:val="center"/>
              <w:rPr>
                <w:rFonts w:ascii="Arial" w:hAnsi="Arial" w:cs="Arial"/>
                <w:b/>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rPr>
            </w:pPr>
            <w:r>
              <w:rPr>
                <w:rFonts w:eastAsia="Arial" w:cs="Arial" w:ascii="Arial" w:hAnsi="Arial"/>
                <w:color w:val="auto"/>
                <w:spacing w:val="0"/>
                <w:w w:val="100"/>
                <w:sz w:val="20"/>
                <w:szCs w:val="20"/>
                <w:lang w:val="ro-RO"/>
              </w:rPr>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r>
    </w:tbl>
    <w:p>
      <w:pPr>
        <w:pStyle w:val="Normal"/>
        <w:widowControl/>
        <w:spacing w:before="0" w:after="0"/>
        <w:ind w:hanging="0"/>
        <w:jc w:val="left"/>
        <w:rPr>
          <w:rFonts w:ascii="Arial" w:hAnsi="Arial" w:cs="Arial"/>
          <w:sz w:val="2"/>
          <w:lang w:val="fr-FR"/>
        </w:rPr>
      </w:pPr>
      <w:r>
        <w:rPr>
          <w:rFonts w:eastAsia="Arial" w:cs="Arial" w:ascii="Arial" w:hAnsi="Arial"/>
          <w:color w:val="auto"/>
          <w:spacing w:val="0"/>
          <w:w w:val="100"/>
          <w:sz w:val="2"/>
          <w:szCs w:val="20"/>
          <w:lang w:val="ro-RO"/>
        </w:rPr>
      </w:r>
    </w:p>
    <w:sectPr>
      <w:footerReference w:type="default" r:id="rId2"/>
      <w:type w:val="nextPage"/>
      <w:pgSz w:w="11906" w:h="16838"/>
      <w:pgMar w:left="1417" w:right="1134" w:gutter="0" w:header="0" w:top="1134" w:footer="680" w:bottom="11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Wingdings">
    <w:charset w:val="02"/>
    <w:family w:val="roman"/>
    <w:pitch w:val="variable"/>
  </w:font>
  <w:font w:name="Arial">
    <w:charset w:val="01"/>
    <w:family w:val="swiss"/>
    <w:pitch w:val="variable"/>
  </w:font>
  <w:font w:name="Arial">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Helvetica-Condensed-R">
    <w:altName w:val="Arial Narrow"/>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righ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9"/>
      <w:numFmt w:val="bullet"/>
      <w:lvlText w:val="-"/>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lowerLetter"/>
      <w:lvlText w:val="%1)"/>
      <w:lvlJc w:val="left"/>
      <w:pPr>
        <w:tabs>
          <w:tab w:val="num" w:pos="720"/>
        </w:tabs>
        <w:ind w:left="720" w:hanging="360"/>
      </w:pPr>
      <w:rPr>
        <w:rFonts w:ascii="Arial" w:hAnsi="Arial" w:eastAsia="Times New Roman" w:cs="Arial"/>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suff w:val="space"/>
      <w:lvlText w:val="Art. %1."/>
      <w:lvlJc w:val="left"/>
      <w:pPr>
        <w:tabs>
          <w:tab w:val="num" w:pos="0"/>
        </w:tabs>
        <w:ind w:left="0" w:hanging="0"/>
      </w:pPr>
      <w:rPr>
        <w:rFonts w:ascii="Arial" w:hAnsi="Arial"/>
        <w:b/>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UseHTMLParagraphAutoSpacing/>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pPr>
      <w:keepNext w:val="true"/>
      <w:numPr>
        <w:ilvl w:val="0"/>
        <w:numId w:val="1"/>
      </w:numPr>
      <w:outlineLvl w:val="0"/>
    </w:pPr>
    <w:rPr>
      <w:b/>
      <w:sz w:val="24"/>
      <w:u w:val="single"/>
    </w:rPr>
  </w:style>
  <w:style w:type="paragraph" w:styleId="Heading2">
    <w:name w:val="heading 2"/>
    <w:basedOn w:val="Normal"/>
    <w:next w:val="Normal"/>
    <w:pPr>
      <w:keepNext w:val="true"/>
      <w:numPr>
        <w:ilvl w:val="1"/>
        <w:numId w:val="1"/>
      </w:numPr>
      <w:spacing w:lineRule="auto" w:line="360"/>
      <w:ind w:firstLine="1440" w:left="0" w:right="0"/>
      <w:jc w:val="right"/>
      <w:outlineLvl w:val="1"/>
    </w:pPr>
    <w:rPr>
      <w:sz w:val="28"/>
    </w:rPr>
  </w:style>
  <w:style w:type="paragraph" w:styleId="Heading3">
    <w:name w:val="heading 3"/>
    <w:basedOn w:val="Normal"/>
    <w:next w:val="Normal"/>
    <w:pPr>
      <w:keepNext w:val="true"/>
      <w:numPr>
        <w:ilvl w:val="2"/>
        <w:numId w:val="1"/>
      </w:numPr>
      <w:spacing w:lineRule="auto" w:line="360"/>
      <w:jc w:val="center"/>
      <w:outlineLvl w:val="2"/>
    </w:pPr>
    <w:rPr>
      <w:sz w:val="28"/>
    </w:rPr>
  </w:style>
  <w:style w:type="paragraph" w:styleId="Heading4">
    <w:name w:val="heading 4"/>
    <w:basedOn w:val="Normal"/>
    <w:next w:val="Normal"/>
    <w:pPr>
      <w:keepNext w:val="true"/>
      <w:numPr>
        <w:ilvl w:val="3"/>
        <w:numId w:val="1"/>
      </w:numPr>
      <w:jc w:val="right"/>
      <w:outlineLvl w:val="3"/>
    </w:pPr>
    <w:rPr>
      <w:sz w:val="28"/>
      <w:szCs w:val="28"/>
    </w:rPr>
  </w:style>
  <w:style w:type="paragraph" w:styleId="Heading7">
    <w:name w:val="heading 7"/>
    <w:basedOn w:val="Normal"/>
    <w:next w:val="Normal"/>
    <w:pPr>
      <w:numPr>
        <w:ilvl w:val="6"/>
        <w:numId w:val="1"/>
      </w:numPr>
      <w:spacing w:before="240" w:after="60"/>
      <w:outlineLvl w:val="6"/>
    </w:pPr>
    <w:rPr>
      <w:sz w:val="24"/>
      <w:szCs w:val="24"/>
    </w:rPr>
  </w:style>
  <w:style w:type="character" w:styleId="WW8Num2z0">
    <w:name w:val="WW8Num2z0"/>
    <w:rPr>
      <w:rFonts w:ascii="Symbol" w:hAnsi="Symbol" w:cs="Symbol"/>
    </w:rPr>
  </w:style>
  <w:style w:type="character" w:styleId="WW8Num2z1">
    <w:name w:val="WW8Num2z1"/>
    <w:rPr>
      <w:rFonts w:ascii="Courier New" w:hAnsi="Courier New" w:cs="Courier New"/>
    </w:rPr>
  </w:style>
  <w:style w:type="character" w:styleId="WW8Num2z2">
    <w:name w:val="WW8Num2z2"/>
    <w:rPr>
      <w:rFonts w:ascii="Wingdings" w:hAnsi="Wingdings" w:cs="Wingdings"/>
    </w:rPr>
  </w:style>
  <w:style w:type="character" w:styleId="WW8Num2z3">
    <w:name w:val="WW8Num2z3"/>
    <w:rPr>
      <w:rFonts w:ascii="Symbol" w:hAnsi="Symbol" w:cs="Symbol"/>
    </w:rPr>
  </w:style>
  <w:style w:type="character" w:styleId="WW8Num3z0">
    <w:name w:val="WW8Num3z0"/>
    <w:rPr>
      <w:rFonts w:ascii="Times New Roman" w:hAnsi="Times New Roman" w:eastAsia="Times New Roman" w:cs="Times New Roman"/>
    </w:rPr>
  </w:style>
  <w:style w:type="character" w:styleId="WW8Num3z1">
    <w:name w:val="WW8Num3z1"/>
    <w:rPr>
      <w:rFonts w:ascii="Courier New" w:hAnsi="Courier New" w:cs="Courier New"/>
    </w:rPr>
  </w:style>
  <w:style w:type="character" w:styleId="WW8Num3z2">
    <w:name w:val="WW8Num3z2"/>
    <w:rPr>
      <w:rFonts w:ascii="Wingdings" w:hAnsi="Wingdings" w:cs="Wingdings"/>
    </w:rPr>
  </w:style>
  <w:style w:type="character" w:styleId="WW8Num3z3">
    <w:name w:val="WW8Num3z3"/>
    <w:rPr>
      <w:rFonts w:ascii="Symbol" w:hAnsi="Symbol" w:cs="Symbol"/>
    </w:rPr>
  </w:style>
  <w:style w:type="character" w:styleId="WW8Num4z0">
    <w:name w:val="WW8Num4z0"/>
    <w:rPr>
      <w:b/>
      <w:bCs/>
    </w:rPr>
  </w:style>
  <w:style w:type="character" w:styleId="WW8Num6z0">
    <w:name w:val="WW8Num6z0"/>
    <w:rPr>
      <w:b/>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6z3">
    <w:name w:val="WW8Num6z3"/>
    <w:rPr>
      <w:rFonts w:ascii="Symbol" w:hAnsi="Symbol" w:cs="Symbol"/>
    </w:rPr>
  </w:style>
  <w:style w:type="character" w:styleId="WW8Num7z0">
    <w:name w:val="WW8Num7z0"/>
    <w:rPr>
      <w:b/>
      <w:bCs/>
    </w:rPr>
  </w:style>
  <w:style w:type="character" w:styleId="WW8Num8z0">
    <w:name w:val="WW8Num8z0"/>
    <w:rPr>
      <w:rFonts w:ascii="Arial" w:hAnsi="Arial" w:eastAsia="Times New Roman" w:cs="Arial"/>
      <w:b/>
    </w:rPr>
  </w:style>
  <w:style w:type="character" w:styleId="WW8Num9z0">
    <w:name w:val="WW8Num9z0"/>
    <w:rPr>
      <w:rFonts w:ascii="Symbol" w:hAnsi="Symbol" w:cs="Symbol"/>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9z3">
    <w:name w:val="WW8Num9z3"/>
    <w:rPr>
      <w:rFonts w:ascii="Symbol" w:hAnsi="Symbol" w:cs="Symbol"/>
    </w:rPr>
  </w:style>
  <w:style w:type="character" w:styleId="WW8Num10z0">
    <w:name w:val="WW8Num10z0"/>
    <w:rPr>
      <w:rFonts w:ascii="Symbol" w:hAnsi="Symbol" w:cs="Symbol"/>
    </w:rPr>
  </w:style>
  <w:style w:type="character" w:styleId="WW8Num10z1">
    <w:name w:val="WW8Num10z1"/>
    <w:rPr>
      <w:rFonts w:ascii="Courier New" w:hAnsi="Courier New" w:cs="Courier New"/>
    </w:rPr>
  </w:style>
  <w:style w:type="character" w:styleId="WW8Num10z2">
    <w:name w:val="WW8Num10z2"/>
    <w:rPr>
      <w:rFonts w:ascii="Wingdings" w:hAnsi="Wingdings" w:cs="Wingdings"/>
    </w:rPr>
  </w:style>
  <w:style w:type="character" w:styleId="WW8Num10z3">
    <w:name w:val="WW8Num10z3"/>
    <w:rPr>
      <w:rFonts w:ascii="Symbol" w:hAnsi="Symbol" w:cs="Symbol"/>
    </w:rPr>
  </w:style>
  <w:style w:type="character" w:styleId="WW8Num11z0">
    <w:name w:val="WW8Num11z0"/>
    <w:rPr>
      <w:rFonts w:ascii="Arial" w:hAnsi="Arial" w:eastAsia="Times New Roman" w:cs="Arial"/>
      <w:b/>
    </w:rPr>
  </w:style>
  <w:style w:type="character" w:styleId="WW8Num12z0">
    <w:name w:val="WW8Num12z0"/>
    <w:rPr>
      <w:rFonts w:ascii="Arial" w:hAnsi="Arial" w:eastAsia="Times New Roman" w:cs="Arial"/>
      <w:b/>
    </w:rPr>
  </w:style>
  <w:style w:type="character" w:styleId="WW8Num13z0">
    <w:name w:val="WW8Num13z0"/>
    <w:rPr>
      <w:b/>
    </w:rPr>
  </w:style>
  <w:style w:type="character" w:styleId="WW8Num14z0">
    <w:name w:val="WW8Num14z0"/>
    <w:rPr>
      <w:rFonts w:ascii="Wingdings" w:hAnsi="Wingdings" w:cs="Wingdings"/>
      <w:sz w:val="16"/>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4z3">
    <w:name w:val="WW8Num14z3"/>
    <w:rPr>
      <w:rFonts w:ascii="Symbol" w:hAnsi="Symbol" w:cs="Symbol"/>
    </w:rPr>
  </w:style>
  <w:style w:type="character" w:styleId="WW8NumSt2z0">
    <w:name w:val="WW8NumSt2z0"/>
    <w:rPr>
      <w:rFonts w:ascii="Times New Roman" w:hAnsi="Times New Roman" w:cs="Times New Roman"/>
    </w:rPr>
  </w:style>
  <w:style w:type="character" w:styleId="WW8NumSt3z0">
    <w:name w:val="WW8NumSt3z0"/>
    <w:rPr>
      <w:rFonts w:ascii="Times New Roman" w:hAnsi="Times New Roman" w:cs="Times New Roman"/>
    </w:rPr>
  </w:style>
  <w:style w:type="character" w:styleId="DefaultParagraphFont">
    <w:name w:val="Default Paragraph Font"/>
    <w:rPr/>
  </w:style>
  <w:style w:type="character" w:styleId="PageNumber">
    <w:name w:val="page number"/>
    <w:basedOn w:val="DefaultParagraphFont"/>
    <w:rPr/>
  </w:style>
  <w:style w:type="character" w:styleId="tpa1">
    <w:name w:val="tpa1"/>
    <w:basedOn w:val="DefaultParagraphFont"/>
    <w:rPr/>
  </w:style>
  <w:style w:type="character" w:styleId="do1">
    <w:name w:val="do1"/>
    <w:rPr>
      <w:b/>
      <w:bCs/>
      <w:sz w:val="26"/>
      <w:szCs w:val="26"/>
    </w:rPr>
  </w:style>
  <w:style w:type="character" w:styleId="tal1">
    <w:name w:val="tal1"/>
    <w:basedOn w:val="DefaultParagraphFont"/>
    <w:rPr/>
  </w:style>
  <w:style w:type="character" w:styleId="ArticleLabel">
    <w:name w:val="ArticleLabel"/>
    <w:rPr>
      <w:rFonts w:ascii="Arial" w:hAnsi="Arial"/>
      <w:b/>
      <w:sz w:val="20"/>
    </w:rPr>
  </w:style>
  <w:style w:type="character" w:styleId="FootnoteCharacters">
    <w:name w:val="Footnote Characters"/>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Hyperlink">
    <w:name w:val="Hyperlink"/>
    <w:rPr>
      <w:u w:val="single"/>
    </w:rPr>
  </w:style>
  <w:style w:type="character" w:styleId="FollowedHyperlink">
    <w:name w:val="FollowedHyperlink"/>
    <w:rPr>
      <w:u w:val="single"/>
    </w:rPr>
  </w:style>
  <w:style w:type="character" w:styleId="Placeholder">
    <w:name w:val="Placeholder"/>
    <w:rPr>
      <w:smallCaps/>
      <w:u w:val="dotted"/>
    </w:rPr>
  </w:style>
  <w:style w:type="character" w:styleId="IndexLink">
    <w:name w:val="Index Link"/>
    <w:rPr/>
  </w:style>
  <w:style w:type="character" w:styleId="EndnoteCharacters">
    <w:name w:val="Endnote Characters"/>
    <w:rPr/>
  </w:style>
  <w:style w:type="character" w:styleId="LineNumber">
    <w:name w:val="line number"/>
    <w:rPr/>
  </w:style>
  <w:style w:type="character" w:styleId="MainIndexEntry">
    <w:name w:val="Main Index Entry"/>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Emphasis">
    <w:name w:val="Emphasis"/>
    <w:rPr>
      <w:i/>
      <w:iCs/>
    </w:rPr>
  </w:style>
  <w:style w:type="character" w:styleId="Quotation">
    <w:name w:val="Quotation"/>
    <w:rPr>
      <w:i/>
      <w:iCs/>
    </w:rPr>
  </w:style>
  <w:style w:type="character" w:styleId="Strong">
    <w:name w:val="Strong"/>
    <w:rPr>
      <w:b/>
      <w:bCs/>
    </w:rPr>
  </w:style>
  <w:style w:type="character" w:styleId="SourceText">
    <w:name w:val="Source Text"/>
    <w:rPr>
      <w:rFonts w:ascii="Liberation Mono" w:hAnsi="Liberation Mono" w:eastAsia="Arial" w:cs="Liberation Mono"/>
    </w:rPr>
  </w:style>
  <w:style w:type="character" w:styleId="Example">
    <w:name w:val="Example"/>
    <w:rPr>
      <w:rFonts w:ascii="Liberation Mono" w:hAnsi="Liberation Mono" w:eastAsia="Arial" w:cs="Liberation Mono"/>
    </w:rPr>
  </w:style>
  <w:style w:type="character" w:styleId="UserEntry">
    <w:name w:val="User Entry"/>
    <w:rPr>
      <w:rFonts w:ascii="Liberation Mono" w:hAnsi="Liberation Mono" w:eastAsia="Arial"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Arial" w:cs="Liberation Mono"/>
    </w:rPr>
  </w:style>
  <w:style w:type="paragraph" w:styleId="Heading">
    <w:name w:val="Heading"/>
    <w:basedOn w:val="Normal"/>
    <w:next w:val="BodyText"/>
    <w:pPr>
      <w:keepNext w:val="true"/>
      <w:spacing w:before="240" w:after="120"/>
    </w:pPr>
    <w:rPr>
      <w:rFonts w:ascii="Arial" w:hAnsi="Arial" w:eastAsia="Arial"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BodyText2">
    <w:name w:val="Body Text 2"/>
    <w:basedOn w:val="Normal"/>
    <w:pPr>
      <w:jc w:val="both"/>
    </w:pPr>
    <w:rPr>
      <w:rFonts w:ascii="Helvetica-Condensed-R;Arial Narrow" w:hAnsi="Helvetica-Condensed-R;Arial Narrow" w:cs="Helvetica-Condensed-R;Arial Narrow"/>
      <w:sz w:val="24"/>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HTMLPreformatted">
    <w:name w:val="HTML Preformatted"/>
    <w:basedOn w:val="Normal"/>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Articles">
    <w:name w:val="Articles"/>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LibreOffice/26.8.0.3$Linux_AARCH64 LibreOffice_project/680$Build-3</Application>
  <AppVersion>15.0000</AppVersion>
  <Pages>2</Pages>
  <Words>591</Words>
  <Characters>3992</Characters>
  <CharactersWithSpaces>4530</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2024-03-04T10:13:00Z</dcterms:created>
  <dc:creator/>
  <dc:description/>
  <dc:language>ro-RO</dc:language>
  <cp:lastModifiedBy/>
  <cp:lastPrinted>2024-01-26T17:45:00Z</cp:lastPrinted>
  <dcterms:modified xsi:type="dcterms:W3CDTF">2026-10-10T02:02:04Z</dcterms:modified>
  <cp:revision>5</cp:revision>
  <dc:subject/>
  <dc:title/>
</cp:coreProperties>
</file>