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REGISTRELE DE EVIDENȚĂ ÎN DOMENIUL SITUAȚIILOR DE URGENȚĂ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lineRule="auto" w:line="240" w:before="0" w:after="36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1. Evidența exercițiilor de intervenție;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2. Evidența controalelor interne sau externe în domeniul situațiilor de urgență;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3. Evidența permiselor de lucru cu foc;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4. Permis de lucru cu foc;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5. Registru de control pentru instalațiile de detectare, semnalizare, alarmare, alertare, limitare și stingere a incendiilor;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6. Registru de evidență a situației constatate la stingătoarele de incendiu în urma controlului.</w:t>
      </w:r>
    </w:p>
    <w:p>
      <w:pPr>
        <w:pStyle w:val="Normal"/>
        <w:keepNext w:val="true"/>
        <w:bidi w:val="0"/>
        <w:spacing w:lineRule="auto" w:line="240" w:before="1451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{{fireSafetyTechnician.name}}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Cadru tehnic PSI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2026-10-10T01:41:48Z</dcterms:modified>
  <cp:revision>1</cp:revision>
  <dc:subject/>
  <dc:title/>
</cp:coreProperties>
</file>