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fontTable.xml" ContentType="application/vnd.openxmlformats-officedocument.wordprocessingml.fontTable+xml"/>
  <Override PartName="/word/media/image2.wmf" ContentType="image/x-wmf"/>
  <Override PartName="/word/media/image3.wmf" ContentType="image/x-wmf"/>
  <Override PartName="/word/media/image6.emf" ContentType="image/x-emf"/>
  <Override PartName="/word/numbering.xml" ContentType="application/vnd.openxmlformats-officedocument.wordprocessingml.numbering+xml"/>
  <Override PartName="/word/footer1.xml" ContentType="application/vnd.openxmlformats-officedocument.wordprocessingml.footer+xml"/>
  <Override PartName="/word/settings.xml" ContentType="application/vnd.openxmlformats-officedocument.wordprocessingml.settings+xml"/>
  <Override PartName="/word/header3.xml" ContentType="application/vnd.openxmlformats-officedocument.wordprocessingml.header+xml"/>
  <Override PartName="/word/styles.xml" ContentType="application/vnd.openxmlformats-officedocument.wordprocessingml.styles+xml"/>
  <Override PartName="/word/header2.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theme/theme1.xml" ContentType="application/vnd.openxmlformats-officedocument.theme+xml"/>
  <Override PartName="/word/document.xml" ContentType="application/vnd.openxmlformats-officedocument.wordprocessingml.document.main+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keepNext w:val="true"/>
        <w:widowControl/>
        <w:spacing w:before="0" w:after="240"/>
        <w:ind w:hanging="0"/>
        <w:jc w:val="center"/>
        <w:rPr>
          <w:rStyle w:val="tpt1"/>
          <w:rFonts w:ascii="Arial" w:hAnsi="Arial" w:cs="Arial"/>
          <w:b/>
          <w:lang w:val="it-IT"/>
        </w:rPr>
      </w:pPr>
      <w:r>
        <w:rPr>
          <w:rStyle w:val="tpt1"/>
          <w:rFonts w:eastAsia="Arial" w:cs="Arial" w:ascii="Arial" w:hAnsi="Arial"/>
          <w:b/>
          <w:color w:val="auto"/>
          <w:spacing w:val="0"/>
          <w:w w:val="100"/>
          <w:sz w:val="24"/>
          <w:szCs w:val="20"/>
          <w:lang w:val="ro-RO"/>
        </w:rPr>
        <w:t>MATERIAL DE INFORMARE A ANGAJATORULUI CU PRIVIRE LA PREVEDERILE LEGISLATIVE DIN DOMENIUL SECURITĂȚII ȘI SĂNĂTĂȚII ÎN MUNCĂ PENTRU {{client.legalName}}</w:t>
      </w:r>
    </w:p>
    <w:tbl>
      <w:tblPr>
        <w:tblW w:w="5000" w:type="pct"/>
        <w:jc w:val="left"/>
        <w:tblInd w:w="55" w:type="dxa"/>
        <w:tblLayout w:type="fixed"/>
        <w:tblCellMar>
          <w:top w:w="55" w:type="dxa"/>
          <w:left w:w="55" w:type="dxa"/>
          <w:bottom w:w="55" w:type="dxa"/>
          <w:right w:w="55" w:type="dxa"/>
        </w:tblCellMar>
      </w:tblPr>
      <w:tblGrid>
        <w:gridCol w:w="4677"/>
        <w:gridCol w:w="4678"/>
      </w:tblGrid>
      <w:tr>
        <w:trPr>
          <w:cantSplit/>
        </w:trPr>
        <w:tc>
          <w:tcPr>
            <w:tcW w:w="4677" w:type="dxa"/>
            <w:tcBorders/>
          </w:tcPr>
          <w:p>
            <w:pPr>
              <w:pStyle w:val="TableContents"/>
              <w:keepNext w:val="false"/>
              <w:spacing w:before="0" w:after="0"/>
              <w:ind w:hanging="0" w:left="0"/>
              <w:jc w:val="center"/>
              <w:rPr>
                <w:rFonts w:ascii="Arial" w:hAnsi="Arial" w:eastAsia="Arial" w:cs="Arial"/>
                <w:b w:val="false"/>
                <w:i w:val="false"/>
                <w:color w:val="auto"/>
                <w:sz w:val="20"/>
                <w:lang w:val="ro-RO"/>
              </w:rPr>
            </w:pPr>
            <w:r>
              <w:rPr>
                <w:rFonts w:eastAsia="Arial" w:cs="Arial" w:ascii="Arial" w:hAnsi="Arial"/>
                <w:b w:val="false"/>
                <w:i w:val="false"/>
                <w:color w:val="auto"/>
                <w:sz w:val="20"/>
                <w:lang w:val="ro-RO"/>
              </w:rPr>
              <w:t>Am întocmit și predat un exemplar</w:t>
            </w:r>
          </w:p>
          <w:p>
            <w:pPr>
              <w:pStyle w:val="TableContents"/>
              <w:keepNext w:val="false"/>
              <w:spacing w:before="0" w:after="0"/>
              <w:ind w:hanging="0" w:left="0"/>
              <w:jc w:val="center"/>
              <w:rPr>
                <w:rFonts w:ascii="Arial" w:hAnsi="Arial" w:eastAsia="Arial" w:cs="Arial"/>
                <w:b w:val="false"/>
                <w:i w:val="false"/>
                <w:color w:val="auto"/>
                <w:sz w:val="20"/>
                <w:lang w:val="ro-RO"/>
              </w:rPr>
            </w:pPr>
            <w:r>
              <w:rPr>
                <w:rFonts w:eastAsia="Arial" w:cs="Arial" w:ascii="Arial" w:hAnsi="Arial"/>
                <w:b w:val="false"/>
                <w:i w:val="false"/>
                <w:color w:val="auto"/>
                <w:sz w:val="20"/>
                <w:lang w:val="ro-RO"/>
              </w:rPr>
              <w:t>Am informat angajatorul</w:t>
            </w:r>
          </w:p>
          <w:p>
            <w:pPr>
              <w:pStyle w:val="TableContents"/>
              <w:keepNext w:val="false"/>
              <w:spacing w:before="840" w:after="0"/>
              <w:ind w:hanging="0" w:left="0"/>
              <w:jc w:val="center"/>
              <w:rPr>
                <w:rFonts w:ascii="Arial" w:hAnsi="Arial" w:eastAsia="Arial" w:cs="Arial"/>
                <w:b/>
                <w:i w:val="false"/>
                <w:color w:val="auto"/>
                <w:sz w:val="20"/>
                <w:lang w:val="ro-RO"/>
              </w:rPr>
            </w:pPr>
            <w:r>
              <w:rPr>
                <w:rFonts w:eastAsia="Arial" w:cs="Arial" w:ascii="Arial" w:hAnsi="Arial"/>
                <w:b/>
                <w:i w:val="false"/>
                <w:color w:val="auto"/>
                <w:sz w:val="20"/>
                <w:lang w:val="ro-RO"/>
              </w:rPr>
              <w:t>{{provider.representativeName}}</w:t>
            </w:r>
          </w:p>
          <w:p>
            <w:pPr>
              <w:pStyle w:val="TableContents"/>
              <w:keepNext w:val="false"/>
              <w:spacing w:before="0" w:after="0"/>
              <w:ind w:hanging="0" w:left="0"/>
              <w:jc w:val="center"/>
              <w:rPr>
                <w:rFonts w:ascii="Arial" w:hAnsi="Arial" w:eastAsia="Arial" w:cs="Arial"/>
                <w:b w:val="false"/>
                <w:i w:val="false"/>
                <w:color w:val="auto"/>
                <w:sz w:val="20"/>
                <w:lang w:val="ro-RO"/>
              </w:rPr>
            </w:pPr>
            <w:r>
              <w:rPr>
                <w:rFonts w:eastAsia="Arial" w:cs="Arial" w:ascii="Arial" w:hAnsi="Arial"/>
                <w:b w:val="false"/>
                <w:i w:val="false"/>
                <w:color w:val="auto"/>
                <w:sz w:val="20"/>
                <w:lang w:val="ro-RO"/>
              </w:rPr>
              <w:t>{{provider.representativeRole}} al {{provider.legalName}}</w:t>
            </w:r>
          </w:p>
        </w:tc>
        <w:tc>
          <w:tcPr>
            <w:tcW w:w="4678" w:type="dxa"/>
            <w:tcBorders/>
          </w:tcPr>
          <w:p>
            <w:pPr>
              <w:pStyle w:val="TableContents"/>
              <w:keepNext w:val="false"/>
              <w:spacing w:before="0" w:after="0"/>
              <w:ind w:hanging="0" w:left="0"/>
              <w:jc w:val="center"/>
              <w:rPr>
                <w:rFonts w:ascii="Arial" w:hAnsi="Arial" w:eastAsia="Arial" w:cs="Arial"/>
                <w:b w:val="false"/>
                <w:i w:val="false"/>
                <w:color w:val="auto"/>
                <w:sz w:val="20"/>
                <w:lang w:val="ro-RO"/>
              </w:rPr>
            </w:pPr>
            <w:r>
              <w:rPr>
                <w:rFonts w:eastAsia="Arial" w:cs="Arial" w:ascii="Arial" w:hAnsi="Arial"/>
                <w:b w:val="false"/>
                <w:i w:val="false"/>
                <w:color w:val="auto"/>
                <w:sz w:val="20"/>
                <w:lang w:val="ro-RO"/>
              </w:rPr>
              <w:t>Am primit un exemplar</w:t>
            </w:r>
          </w:p>
          <w:p>
            <w:pPr>
              <w:pStyle w:val="TableContents"/>
              <w:keepNext w:val="false"/>
              <w:spacing w:before="0" w:after="0"/>
              <w:ind w:hanging="0" w:left="0"/>
              <w:jc w:val="center"/>
              <w:rPr>
                <w:rFonts w:ascii="Arial" w:hAnsi="Arial" w:eastAsia="Arial" w:cs="Arial"/>
                <w:b w:val="false"/>
                <w:i w:val="false"/>
                <w:color w:val="auto"/>
                <w:sz w:val="20"/>
                <w:lang w:val="ro-RO"/>
              </w:rPr>
            </w:pPr>
            <w:r>
              <w:rPr>
                <w:rFonts w:eastAsia="Arial" w:cs="Arial" w:ascii="Arial" w:hAnsi="Arial"/>
                <w:b w:val="false"/>
                <w:i w:val="false"/>
                <w:color w:val="auto"/>
                <w:sz w:val="20"/>
                <w:lang w:val="ro-RO"/>
              </w:rPr>
              <w:t>Am luat la cunoștință</w:t>
            </w:r>
          </w:p>
          <w:p>
            <w:pPr>
              <w:pStyle w:val="TableContents"/>
              <w:keepNext w:val="false"/>
              <w:spacing w:before="840" w:after="0"/>
              <w:ind w:hanging="0" w:left="0"/>
              <w:jc w:val="center"/>
              <w:rPr>
                <w:rFonts w:ascii="Arial" w:hAnsi="Arial" w:eastAsia="Arial" w:cs="Arial"/>
                <w:b/>
                <w:i w:val="false"/>
                <w:color w:val="auto"/>
                <w:sz w:val="20"/>
                <w:lang w:val="ro-RO"/>
              </w:rPr>
            </w:pPr>
            <w:r>
              <w:rPr>
                <w:rFonts w:eastAsia="Arial" w:cs="Arial" w:ascii="Arial" w:hAnsi="Arial"/>
                <w:b/>
                <w:i w:val="false"/>
                <w:color w:val="auto"/>
                <w:sz w:val="20"/>
                <w:lang w:val="ro-RO"/>
              </w:rPr>
              <w:t>{{client.representativeName}}</w:t>
            </w:r>
          </w:p>
          <w:p>
            <w:pPr>
              <w:pStyle w:val="TableContents"/>
              <w:keepNext w:val="false"/>
              <w:spacing w:before="0" w:after="0"/>
              <w:ind w:hanging="0" w:left="0"/>
              <w:jc w:val="center"/>
              <w:rPr>
                <w:rFonts w:ascii="Arial" w:hAnsi="Arial" w:eastAsia="Arial" w:cs="Arial"/>
                <w:b w:val="false"/>
                <w:i w:val="false"/>
                <w:color w:val="auto"/>
                <w:sz w:val="20"/>
                <w:lang w:val="ro-RO"/>
              </w:rPr>
            </w:pPr>
            <w:r>
              <w:rPr>
                <w:rFonts w:eastAsia="Arial" w:cs="Arial" w:ascii="Arial" w:hAnsi="Arial"/>
                <w:b w:val="false"/>
                <w:i w:val="false"/>
                <w:color w:val="auto"/>
                <w:sz w:val="20"/>
                <w:lang w:val="ro-RO"/>
              </w:rPr>
              <w:t>{{client.representativeRole}} al {{client.legalName}}</w:t>
            </w:r>
          </w:p>
        </w:tc>
      </w:tr>
    </w:tbl>
    <w:p>
      <w:pPr>
        <w:pStyle w:val="Normal"/>
        <w:keepNext w:val="true"/>
        <w:widowControl/>
        <w:numPr>
          <w:ilvl w:val="0"/>
          <w:numId w:val="9"/>
        </w:numPr>
        <w:spacing w:before="120" w:after="120"/>
        <w:jc w:val="left"/>
        <w:rPr>
          <w:rFonts w:ascii="Arial" w:hAnsi="Arial" w:cs="Arial"/>
          <w:sz w:val="18"/>
          <w:szCs w:val="18"/>
          <w:lang w:val="de-DE"/>
        </w:rPr>
      </w:pPr>
      <w:r>
        <w:rPr>
          <w:rFonts w:eastAsia="Arial" w:cs="Arial" w:ascii="Arial" w:hAnsi="Arial"/>
          <w:color w:val="auto"/>
          <w:spacing w:val="0"/>
          <w:w w:val="100"/>
          <w:sz w:val="20"/>
          <w:szCs w:val="20"/>
          <w:lang w:val="ro-RO"/>
        </w:rPr>
        <w:t>Odată cu prezentului material informativ, s-au predat și următoarele documente:</w:t>
      </w:r>
    </w:p>
    <w:tbl>
      <w:tblPr>
        <w:tblW w:w="5000" w:type="pct"/>
        <w:jc w:val="left"/>
        <w:tblInd w:w="55" w:type="dxa"/>
        <w:tblLayout w:type="fixed"/>
        <w:tblCellMar>
          <w:top w:w="55" w:type="dxa"/>
          <w:left w:w="55" w:type="dxa"/>
          <w:bottom w:w="55" w:type="dxa"/>
          <w:right w:w="55" w:type="dxa"/>
        </w:tblCellMar>
      </w:tblPr>
      <w:tblGrid>
        <w:gridCol w:w="654"/>
        <w:gridCol w:w="6081"/>
        <w:gridCol w:w="1310"/>
        <w:gridCol w:w="1310"/>
      </w:tblGrid>
      <w:tr>
        <w:trPr>
          <w:tblHeader w:val="true"/>
        </w:trPr>
        <w:tc>
          <w:tcPr>
            <w:tcW w:w="654"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Nr. crt.</w:t>
            </w:r>
          </w:p>
        </w:tc>
        <w:tc>
          <w:tcPr>
            <w:tcW w:w="6081"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Denumire document</w:t>
            </w:r>
          </w:p>
        </w:tc>
        <w:tc>
          <w:tcPr>
            <w:tcW w:w="1310"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Situație existentă</w:t>
            </w:r>
          </w:p>
        </w:tc>
        <w:tc>
          <w:tcPr>
            <w:tcW w:w="1310" w:type="dxa"/>
            <w:tcBorders>
              <w:top w:val="single" w:sz="4" w:space="0" w:color="000000"/>
              <w:left w:val="single" w:sz="4" w:space="0" w:color="000000"/>
              <w:bottom w:val="single" w:sz="4" w:space="0" w:color="000000"/>
              <w:right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Codificare</w:t>
            </w:r>
          </w:p>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document</w:t>
            </w:r>
          </w:p>
        </w:tc>
      </w:tr>
      <w:tr>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w:t>
            </w:r>
          </w:p>
        </w:tc>
        <w:tc>
          <w:tcPr>
            <w:tcW w:w="6081" w:type="dxa"/>
            <w:tcBorders>
              <w:left w:val="single" w:sz="4" w:space="0" w:color="000000"/>
              <w:bottom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Decizia / Dispoziția privind responsabilii cu instruirea în domeniul securității și sănătății în muncă</w:t>
            </w:r>
          </w:p>
        </w:tc>
        <w:tc>
          <w:tcPr>
            <w:tcW w:w="1310"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DA</w:t>
            </w:r>
          </w:p>
        </w:tc>
        <w:tc>
          <w:tcPr>
            <w:tcW w:w="1310"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w:t>
            </w:r>
          </w:p>
        </w:tc>
      </w:tr>
      <w:tr>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2.</w:t>
            </w:r>
          </w:p>
        </w:tc>
        <w:tc>
          <w:tcPr>
            <w:tcW w:w="6081" w:type="dxa"/>
            <w:tcBorders>
              <w:left w:val="single" w:sz="4" w:space="0" w:color="000000"/>
              <w:bottom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Decizia / Dispoziția privind responsabilii cu acordare primului ajutor</w:t>
            </w:r>
          </w:p>
        </w:tc>
        <w:tc>
          <w:tcPr>
            <w:tcW w:w="1310"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DA</w:t>
            </w:r>
          </w:p>
        </w:tc>
        <w:tc>
          <w:tcPr>
            <w:tcW w:w="1310"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w:t>
            </w:r>
          </w:p>
        </w:tc>
      </w:tr>
      <w:tr>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3.</w:t>
            </w:r>
          </w:p>
        </w:tc>
        <w:tc>
          <w:tcPr>
            <w:tcW w:w="6081" w:type="dxa"/>
            <w:tcBorders>
              <w:left w:val="single" w:sz="4" w:space="0" w:color="000000"/>
              <w:bottom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Decizia / Dispoziția de constituire echipa de evaluare a riscurilor de accidentare și/ sau îmbolnăvire profesională</w:t>
            </w:r>
          </w:p>
        </w:tc>
        <w:tc>
          <w:tcPr>
            <w:tcW w:w="1310"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DA</w:t>
            </w:r>
          </w:p>
        </w:tc>
        <w:tc>
          <w:tcPr>
            <w:tcW w:w="1310"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w:t>
            </w:r>
          </w:p>
        </w:tc>
      </w:tr>
      <w:tr>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4.</w:t>
            </w:r>
          </w:p>
        </w:tc>
        <w:tc>
          <w:tcPr>
            <w:tcW w:w="6081" w:type="dxa"/>
            <w:tcBorders>
              <w:left w:val="single" w:sz="4" w:space="0" w:color="000000"/>
              <w:bottom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Registre de evidența a evenimentelor</w:t>
            </w:r>
          </w:p>
        </w:tc>
        <w:tc>
          <w:tcPr>
            <w:tcW w:w="1310"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DA</w:t>
            </w:r>
          </w:p>
        </w:tc>
        <w:tc>
          <w:tcPr>
            <w:tcW w:w="1310"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w:t>
            </w:r>
          </w:p>
        </w:tc>
      </w:tr>
      <w:tr>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5.</w:t>
            </w:r>
          </w:p>
        </w:tc>
        <w:tc>
          <w:tcPr>
            <w:tcW w:w="6081" w:type="dxa"/>
            <w:tcBorders>
              <w:left w:val="single" w:sz="4" w:space="0" w:color="000000"/>
              <w:bottom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Material de instruire în domeniul securității și sănătății în muncă pentru instruirea introductiv – generală</w:t>
            </w:r>
          </w:p>
        </w:tc>
        <w:tc>
          <w:tcPr>
            <w:tcW w:w="1310"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DA</w:t>
            </w:r>
          </w:p>
        </w:tc>
        <w:tc>
          <w:tcPr>
            <w:tcW w:w="1310"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MISSMIG</w:t>
            </w:r>
          </w:p>
        </w:tc>
      </w:tr>
      <w:tr>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6.</w:t>
            </w:r>
          </w:p>
        </w:tc>
        <w:tc>
          <w:tcPr>
            <w:tcW w:w="6081" w:type="dxa"/>
            <w:tcBorders>
              <w:left w:val="single" w:sz="4" w:space="0" w:color="000000"/>
              <w:bottom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Instrucțiuni proprii privind instruirea lucrătorilor în domeniul securității și sănătății în muncă</w:t>
            </w:r>
          </w:p>
        </w:tc>
        <w:tc>
          <w:tcPr>
            <w:tcW w:w="1310"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DA</w:t>
            </w:r>
          </w:p>
        </w:tc>
        <w:tc>
          <w:tcPr>
            <w:tcW w:w="1310"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IPSSM</w:t>
            </w:r>
          </w:p>
        </w:tc>
      </w:tr>
      <w:tr>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7.</w:t>
            </w:r>
          </w:p>
        </w:tc>
        <w:tc>
          <w:tcPr>
            <w:tcW w:w="6081" w:type="dxa"/>
            <w:tcBorders>
              <w:left w:val="single" w:sz="4" w:space="0" w:color="000000"/>
              <w:bottom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Tematicile pentru toate fazele de instruire și programul de instruire – testare la nivelul unității, conform cu periodicitatea adecvat stabilită pentru fiecare loc de muncă / post de lucru</w:t>
            </w:r>
          </w:p>
        </w:tc>
        <w:tc>
          <w:tcPr>
            <w:tcW w:w="1310"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DA</w:t>
            </w:r>
          </w:p>
        </w:tc>
        <w:tc>
          <w:tcPr>
            <w:tcW w:w="1310"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TISSM</w:t>
            </w:r>
          </w:p>
        </w:tc>
      </w:tr>
      <w:tr>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8.</w:t>
            </w:r>
          </w:p>
        </w:tc>
        <w:tc>
          <w:tcPr>
            <w:tcW w:w="6081" w:type="dxa"/>
            <w:tcBorders>
              <w:left w:val="single" w:sz="4" w:space="0" w:color="000000"/>
              <w:bottom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Test angajare în domeniul securității și sănătății în muncă</w:t>
            </w:r>
          </w:p>
        </w:tc>
        <w:tc>
          <w:tcPr>
            <w:tcW w:w="1310"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DA</w:t>
            </w:r>
          </w:p>
        </w:tc>
        <w:tc>
          <w:tcPr>
            <w:tcW w:w="1310"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TASSM</w:t>
            </w:r>
          </w:p>
        </w:tc>
      </w:tr>
      <w:tr>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9.</w:t>
            </w:r>
          </w:p>
        </w:tc>
        <w:tc>
          <w:tcPr>
            <w:tcW w:w="6081" w:type="dxa"/>
            <w:tcBorders>
              <w:left w:val="single" w:sz="4" w:space="0" w:color="000000"/>
              <w:bottom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Test anual în domeniul securității și sănătății în muncă</w:t>
            </w:r>
          </w:p>
        </w:tc>
        <w:tc>
          <w:tcPr>
            <w:tcW w:w="1310"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DA</w:t>
            </w:r>
          </w:p>
        </w:tc>
        <w:tc>
          <w:tcPr>
            <w:tcW w:w="1310"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TPSSM</w:t>
            </w:r>
          </w:p>
        </w:tc>
      </w:tr>
      <w:tr>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10.</w:t>
            </w:r>
          </w:p>
        </w:tc>
        <w:tc>
          <w:tcPr>
            <w:tcW w:w="6081" w:type="dxa"/>
            <w:tcBorders>
              <w:left w:val="single" w:sz="4" w:space="0" w:color="000000"/>
              <w:bottom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Lista internă cu necesarul de dotare cu echipament individual de protecție (e.i.p.) a lucrătorilor</w:t>
            </w:r>
          </w:p>
        </w:tc>
        <w:tc>
          <w:tcPr>
            <w:tcW w:w="1310"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DA</w:t>
            </w:r>
          </w:p>
        </w:tc>
        <w:tc>
          <w:tcPr>
            <w:tcW w:w="1310"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LNEIP</w:t>
            </w:r>
          </w:p>
        </w:tc>
      </w:tr>
      <w:tr>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11.</w:t>
            </w:r>
          </w:p>
        </w:tc>
        <w:tc>
          <w:tcPr>
            <w:tcW w:w="6081" w:type="dxa"/>
            <w:tcBorders>
              <w:left w:val="single" w:sz="4" w:space="0" w:color="000000"/>
              <w:bottom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Document justificativ de control, privind verificarea tematică la locurile de muncă, informare deficiențe constatate și propuneri de măsuri de prevenire și protecție</w:t>
            </w:r>
          </w:p>
        </w:tc>
        <w:tc>
          <w:tcPr>
            <w:tcW w:w="1310"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DA</w:t>
            </w:r>
          </w:p>
        </w:tc>
        <w:tc>
          <w:tcPr>
            <w:tcW w:w="1310"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RSSM</w:t>
            </w:r>
          </w:p>
        </w:tc>
      </w:tr>
      <w:tr>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12.</w:t>
            </w:r>
          </w:p>
        </w:tc>
        <w:tc>
          <w:tcPr>
            <w:tcW w:w="6081" w:type="dxa"/>
            <w:tcBorders>
              <w:left w:val="single" w:sz="4" w:space="0" w:color="000000"/>
              <w:bottom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Evaluarea riscurilor de accidentare și îmbolnăvire profesională pentru locurile de muncă (Descrierea metodei elaborate de I.N.C.D.P.M București, utilizată de evaluator)</w:t>
            </w:r>
          </w:p>
        </w:tc>
        <w:tc>
          <w:tcPr>
            <w:tcW w:w="1310"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DA</w:t>
            </w:r>
          </w:p>
        </w:tc>
        <w:tc>
          <w:tcPr>
            <w:tcW w:w="1310"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EVR</w:t>
            </w:r>
          </w:p>
        </w:tc>
      </w:tr>
      <w:tr>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13.</w:t>
            </w:r>
          </w:p>
        </w:tc>
        <w:tc>
          <w:tcPr>
            <w:tcW w:w="6081" w:type="dxa"/>
            <w:tcBorders>
              <w:left w:val="single" w:sz="4" w:space="0" w:color="000000"/>
              <w:bottom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Planul de prevenire și protecție întocmit în baza evaluării riscurilor</w:t>
            </w:r>
          </w:p>
        </w:tc>
        <w:tc>
          <w:tcPr>
            <w:tcW w:w="1310"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DA</w:t>
            </w:r>
          </w:p>
        </w:tc>
        <w:tc>
          <w:tcPr>
            <w:tcW w:w="1310"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PPP</w:t>
            </w:r>
          </w:p>
        </w:tc>
      </w:tr>
    </w:tbl>
    <w:p>
      <w:pPr>
        <w:pStyle w:val="Normal"/>
        <w:keepNext w:val="true"/>
        <w:widowControl/>
        <w:tabs>
          <w:tab w:val="clear" w:pos="720"/>
          <w:tab w:val="left" w:pos="567" w:leader="none"/>
        </w:tabs>
        <w:spacing w:before="240" w:after="120"/>
        <w:ind w:hanging="0"/>
        <w:jc w:val="center"/>
        <w:rPr>
          <w:rFonts w:ascii="Arial" w:hAnsi="Arial" w:cs="Arial"/>
          <w:b/>
          <w:sz w:val="18"/>
          <w:szCs w:val="18"/>
          <w:lang w:val="it-IT"/>
        </w:rPr>
      </w:pPr>
      <w:r>
        <w:rPr>
          <w:rFonts w:eastAsia="Arial" w:cs="Arial" w:ascii="Arial" w:hAnsi="Arial"/>
          <w:b/>
          <w:color w:val="auto"/>
          <w:spacing w:val="0"/>
          <w:w w:val="100"/>
          <w:sz w:val="20"/>
          <w:szCs w:val="20"/>
          <w:lang w:val="ro-RO"/>
        </w:rPr>
        <w:t>Cuprins material informativ</w:t>
      </w:r>
      <w:r>
        <w:rPr>
          <w:rStyle w:val="tpt1"/>
          <w:rFonts w:eastAsia="Arial" w:cs="Arial" w:ascii="Arial" w:hAnsi="Arial"/>
          <w:b/>
          <w:color w:val="auto"/>
          <w:spacing w:val="0"/>
          <w:w w:val="100"/>
          <w:sz w:val="20"/>
          <w:szCs w:val="20"/>
          <w:lang w:val="ro-RO"/>
        </w:rPr>
        <w:t xml:space="preserve"> – {{client.legalName}}</w:t>
      </w:r>
    </w:p>
    <w:tbl>
      <w:tblPr>
        <w:tblW w:w="5000" w:type="pct"/>
        <w:jc w:val="left"/>
        <w:tblInd w:w="55" w:type="dxa"/>
        <w:tblLayout w:type="fixed"/>
        <w:tblCellMar>
          <w:top w:w="55" w:type="dxa"/>
          <w:left w:w="55" w:type="dxa"/>
          <w:bottom w:w="55" w:type="dxa"/>
          <w:right w:w="55" w:type="dxa"/>
        </w:tblCellMar>
      </w:tblPr>
      <w:tblGrid>
        <w:gridCol w:w="654"/>
        <w:gridCol w:w="1029"/>
        <w:gridCol w:w="7672"/>
      </w:tblGrid>
      <w:tr>
        <w:trPr>
          <w:tblHeader w:val="true"/>
        </w:trPr>
        <w:tc>
          <w:tcPr>
            <w:tcW w:w="654"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Nr. crt.</w:t>
            </w:r>
          </w:p>
        </w:tc>
        <w:tc>
          <w:tcPr>
            <w:tcW w:w="1029"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Nr. capitol</w:t>
            </w:r>
          </w:p>
        </w:tc>
        <w:tc>
          <w:tcPr>
            <w:tcW w:w="7672" w:type="dxa"/>
            <w:tcBorders>
              <w:top w:val="single" w:sz="4" w:space="0" w:color="000000"/>
              <w:left w:val="single" w:sz="4" w:space="0" w:color="000000"/>
              <w:bottom w:val="single" w:sz="4" w:space="0" w:color="000000"/>
              <w:right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Denumire material informativ</w:t>
            </w:r>
          </w:p>
        </w:tc>
      </w:tr>
      <w:tr>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w:t>
            </w:r>
          </w:p>
        </w:tc>
        <w:tc>
          <w:tcPr>
            <w:tcW w:w="1029"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I</w:t>
            </w:r>
          </w:p>
        </w:tc>
        <w:tc>
          <w:tcPr>
            <w:tcW w:w="7672"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Prevederi generale pentru angajator conform legii 319/ 2006</w:t>
            </w:r>
          </w:p>
        </w:tc>
      </w:tr>
      <w:tr>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2.</w:t>
            </w:r>
          </w:p>
        </w:tc>
        <w:tc>
          <w:tcPr>
            <w:tcW w:w="1029"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II</w:t>
            </w:r>
          </w:p>
        </w:tc>
        <w:tc>
          <w:tcPr>
            <w:tcW w:w="7672"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Obligațiile angajatorului în domeniul securității și sănătății în muncă</w:t>
            </w:r>
          </w:p>
        </w:tc>
      </w:tr>
      <w:tr>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3.</w:t>
            </w:r>
          </w:p>
        </w:tc>
        <w:tc>
          <w:tcPr>
            <w:tcW w:w="1029"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III</w:t>
            </w:r>
          </w:p>
        </w:tc>
        <w:tc>
          <w:tcPr>
            <w:tcW w:w="7672"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Obligațiile și drepturile angajaților în domeniul securității și sănătății în muncă</w:t>
            </w:r>
          </w:p>
        </w:tc>
      </w:tr>
      <w:tr>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4.</w:t>
            </w:r>
          </w:p>
        </w:tc>
        <w:tc>
          <w:tcPr>
            <w:tcW w:w="1029"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IV</w:t>
            </w:r>
          </w:p>
        </w:tc>
        <w:tc>
          <w:tcPr>
            <w:tcW w:w="7672"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Organizarea activităților de prevenire și protecție</w:t>
            </w:r>
          </w:p>
        </w:tc>
      </w:tr>
      <w:tr>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5.</w:t>
            </w:r>
          </w:p>
        </w:tc>
        <w:tc>
          <w:tcPr>
            <w:tcW w:w="1029"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IV.I</w:t>
            </w:r>
          </w:p>
        </w:tc>
        <w:tc>
          <w:tcPr>
            <w:tcW w:w="7672"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Organizarea activităților de prevenire și protecție pentru întreprinderile cu până la 9 lucrători inclusiv</w:t>
            </w:r>
          </w:p>
        </w:tc>
      </w:tr>
      <w:tr>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6.</w:t>
            </w:r>
          </w:p>
        </w:tc>
        <w:tc>
          <w:tcPr>
            <w:tcW w:w="1029"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IV.II</w:t>
            </w:r>
          </w:p>
        </w:tc>
        <w:tc>
          <w:tcPr>
            <w:tcW w:w="7672"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Organizarea activităților de prevenire și protecție pentru întreprinderile care au între 10 și 49 de lucrători inclusiv</w:t>
            </w:r>
          </w:p>
        </w:tc>
      </w:tr>
      <w:tr>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7.</w:t>
            </w:r>
          </w:p>
        </w:tc>
        <w:tc>
          <w:tcPr>
            <w:tcW w:w="1029"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IV.III</w:t>
            </w:r>
          </w:p>
        </w:tc>
        <w:tc>
          <w:tcPr>
            <w:tcW w:w="7672"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Organizarea activităților de prevenire și protecție pentru întreprinderile care au între 50 și 249 de lucrători inclusiv</w:t>
            </w:r>
          </w:p>
        </w:tc>
      </w:tr>
      <w:tr>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8.</w:t>
            </w:r>
          </w:p>
        </w:tc>
        <w:tc>
          <w:tcPr>
            <w:tcW w:w="1029"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IV.IV</w:t>
            </w:r>
          </w:p>
        </w:tc>
        <w:tc>
          <w:tcPr>
            <w:tcW w:w="7672"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Organizarea activităților de prevenire și protecție în cazul întreprinderilor și/ sau unităților care au peste 250 de lucrători</w:t>
            </w:r>
          </w:p>
        </w:tc>
      </w:tr>
      <w:tr>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9.</w:t>
            </w:r>
          </w:p>
        </w:tc>
        <w:tc>
          <w:tcPr>
            <w:tcW w:w="1029"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IV.V</w:t>
            </w:r>
          </w:p>
        </w:tc>
        <w:tc>
          <w:tcPr>
            <w:tcW w:w="7672"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Organizarea activităților de prevenire și protecție în cazul întreprinderilor și/ sau unităților care au peste 250 de lucrători</w:t>
            </w:r>
          </w:p>
        </w:tc>
      </w:tr>
      <w:tr>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10.</w:t>
            </w:r>
          </w:p>
        </w:tc>
        <w:tc>
          <w:tcPr>
            <w:tcW w:w="1029"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IV.VI</w:t>
            </w:r>
          </w:p>
        </w:tc>
        <w:tc>
          <w:tcPr>
            <w:tcW w:w="7672"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Lucrătorii desemnați</w:t>
            </w:r>
          </w:p>
        </w:tc>
      </w:tr>
      <w:tr>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11.</w:t>
            </w:r>
          </w:p>
        </w:tc>
        <w:tc>
          <w:tcPr>
            <w:tcW w:w="1029"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IV.VII</w:t>
            </w:r>
          </w:p>
        </w:tc>
        <w:tc>
          <w:tcPr>
            <w:tcW w:w="7672"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Servicii externe de prevenire și protecție</w:t>
            </w:r>
          </w:p>
        </w:tc>
      </w:tr>
      <w:tr>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12.</w:t>
            </w:r>
          </w:p>
        </w:tc>
        <w:tc>
          <w:tcPr>
            <w:tcW w:w="1029"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IV.VIII</w:t>
            </w:r>
          </w:p>
        </w:tc>
        <w:tc>
          <w:tcPr>
            <w:tcW w:w="7672"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Reprezentanții lucrătorilor cu răspunderi specifice</w:t>
            </w:r>
          </w:p>
        </w:tc>
      </w:tr>
      <w:tr>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13.</w:t>
            </w:r>
          </w:p>
        </w:tc>
        <w:tc>
          <w:tcPr>
            <w:tcW w:w="1029"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V</w:t>
            </w:r>
          </w:p>
        </w:tc>
        <w:tc>
          <w:tcPr>
            <w:tcW w:w="7672"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Informații privind instruirea lucrătorilor în domeniul securității și sănătății în muncă</w:t>
            </w:r>
          </w:p>
        </w:tc>
      </w:tr>
      <w:tr>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14.</w:t>
            </w:r>
          </w:p>
        </w:tc>
        <w:tc>
          <w:tcPr>
            <w:tcW w:w="1029"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VI</w:t>
            </w:r>
          </w:p>
        </w:tc>
        <w:tc>
          <w:tcPr>
            <w:tcW w:w="7672"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Informații cu privire la comitetul de securitate și sănătate în muncă</w:t>
            </w:r>
          </w:p>
        </w:tc>
      </w:tr>
      <w:tr>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15.</w:t>
            </w:r>
          </w:p>
        </w:tc>
        <w:tc>
          <w:tcPr>
            <w:tcW w:w="1029"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VII</w:t>
            </w:r>
          </w:p>
        </w:tc>
        <w:tc>
          <w:tcPr>
            <w:tcW w:w="7672"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Comunicarea, cercetarea, înregistrarea și raportarea evenimentelor, accidente de muncă și boli profesionale</w:t>
            </w:r>
          </w:p>
        </w:tc>
      </w:tr>
      <w:tr>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16.</w:t>
            </w:r>
          </w:p>
        </w:tc>
        <w:tc>
          <w:tcPr>
            <w:tcW w:w="1029"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VIII</w:t>
            </w:r>
          </w:p>
        </w:tc>
        <w:tc>
          <w:tcPr>
            <w:tcW w:w="7672"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Evaluarea riscurilor de accidentare și/ sau îmbolnăvire profesională</w:t>
            </w:r>
          </w:p>
        </w:tc>
      </w:tr>
      <w:tr>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17.</w:t>
            </w:r>
          </w:p>
        </w:tc>
        <w:tc>
          <w:tcPr>
            <w:tcW w:w="1029"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IX</w:t>
            </w:r>
          </w:p>
        </w:tc>
        <w:tc>
          <w:tcPr>
            <w:tcW w:w="7672"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Informații privind necesarul, întocmirea și implementarea necesarului de documentații cu caracter tehnic de informare și instruire a lucrătorilor în domeniul securității și sănătății în muncă</w:t>
            </w:r>
          </w:p>
        </w:tc>
      </w:tr>
      <w:tr>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18.</w:t>
            </w:r>
          </w:p>
        </w:tc>
        <w:tc>
          <w:tcPr>
            <w:tcW w:w="1029"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X</w:t>
            </w:r>
          </w:p>
        </w:tc>
        <w:tc>
          <w:tcPr>
            <w:tcW w:w="7672"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Informații privind întocmirea fișei postului</w:t>
            </w:r>
          </w:p>
        </w:tc>
      </w:tr>
      <w:tr>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19.</w:t>
            </w:r>
          </w:p>
        </w:tc>
        <w:tc>
          <w:tcPr>
            <w:tcW w:w="1029"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XI</w:t>
            </w:r>
          </w:p>
        </w:tc>
        <w:tc>
          <w:tcPr>
            <w:tcW w:w="7672"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Informații privind întocmirea regulamentului intern</w:t>
            </w:r>
          </w:p>
        </w:tc>
      </w:tr>
    </w:tbl>
    <w:p>
      <w:pPr>
        <w:pStyle w:val="Normal"/>
        <w:keepNext w:val="true"/>
        <w:widowControl/>
        <w:tabs>
          <w:tab w:val="clear" w:pos="720"/>
          <w:tab w:val="left" w:pos="567" w:leader="none"/>
        </w:tabs>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Capitolul I. Prevederi generale pentru angajator conform legii 319/ 2006</w:t>
      </w:r>
    </w:p>
    <w:p>
      <w:pPr>
        <w:pStyle w:val="Heading1"/>
        <w:widowControl/>
        <w:numPr>
          <w:ilvl w:val="0"/>
          <w:numId w:val="9"/>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 xml:space="preserve">(Legea 319/ 2006, Art. 6, alin. 1, 2, 3)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Angajatorul are obligația de a asigura securitatea și sănătatea lucrătorilor în toate aspectele legate de muncă.</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cazul în care un angajator apelează la servicii externe, acesta nu este exonerat de responsabilitățile sale în acest domeniu.</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Obligațiile lucrătorilor în domeniul securității și sănătății în muncă nu aduc atingere principiului responsabilității angajatorului.</w:t>
      </w:r>
    </w:p>
    <w:p>
      <w:pPr>
        <w:pStyle w:val="Heading1"/>
        <w:widowControl/>
        <w:numPr>
          <w:ilvl w:val="0"/>
          <w:numId w:val="9"/>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(Legea 319/ 2006, Art. 7, alin. 3) Angajatorul are obligația să implementeze măsurile prevăzute de legea 319/ 2007 pe baza următoarelor principii generale de prevenire:</w:t>
      </w:r>
    </w:p>
    <w:p>
      <w:pPr>
        <w:pStyle w:val="Normal"/>
        <w:widowControl/>
        <w:numPr>
          <w:ilvl w:val="2"/>
          <w:numId w:val="9"/>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evitarea riscurilor;</w:t>
      </w:r>
    </w:p>
    <w:p>
      <w:pPr>
        <w:pStyle w:val="Normal"/>
        <w:widowControl/>
        <w:numPr>
          <w:ilvl w:val="2"/>
          <w:numId w:val="9"/>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evaluarea riscurilor care nu pot fi evitate;</w:t>
      </w:r>
    </w:p>
    <w:p>
      <w:pPr>
        <w:pStyle w:val="Normal"/>
        <w:widowControl/>
        <w:numPr>
          <w:ilvl w:val="2"/>
          <w:numId w:val="9"/>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combaterea riscurilor la sursă;</w:t>
      </w:r>
    </w:p>
    <w:p>
      <w:pPr>
        <w:pStyle w:val="Normal"/>
        <w:widowControl/>
        <w:numPr>
          <w:ilvl w:val="2"/>
          <w:numId w:val="9"/>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adaptarea muncii la om, în special în ceea ce privește proiectarea posturilor de muncă, alegerea echipamentelor de muncă, a metodelor de muncă și de producție, în vederea reducerii monotoniei muncii, a muncii cu ritm predeterminat și a diminuării efectelor acestora asupra sănătății;</w:t>
      </w:r>
    </w:p>
    <w:p>
      <w:pPr>
        <w:pStyle w:val="Normal"/>
        <w:widowControl/>
        <w:numPr>
          <w:ilvl w:val="2"/>
          <w:numId w:val="9"/>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adaptarea la progresul tehnic;</w:t>
      </w:r>
    </w:p>
    <w:p>
      <w:pPr>
        <w:pStyle w:val="Normal"/>
        <w:widowControl/>
        <w:numPr>
          <w:ilvl w:val="2"/>
          <w:numId w:val="9"/>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înlocuirea a ceea ce este periculos cu ceea ce nu este periculos sau cu ceea ce este mai puțin periculos;</w:t>
      </w:r>
    </w:p>
    <w:p>
      <w:pPr>
        <w:pStyle w:val="Normal"/>
        <w:widowControl/>
        <w:numPr>
          <w:ilvl w:val="2"/>
          <w:numId w:val="9"/>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dezvoltarea unei politici de prevenire coerente care să cuprindă tehnologiile, organizarea muncii, condițiile de muncă, relațiile sociale și influența factorilor din mediul de muncă;</w:t>
      </w:r>
    </w:p>
    <w:p>
      <w:pPr>
        <w:pStyle w:val="Normal"/>
        <w:widowControl/>
        <w:numPr>
          <w:ilvl w:val="2"/>
          <w:numId w:val="9"/>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adoptarea, în mod prioritar, a măsurilor de protecție colectivă față de măsurile de protecție individuală;</w:t>
      </w:r>
    </w:p>
    <w:p>
      <w:pPr>
        <w:pStyle w:val="Normal"/>
        <w:widowControl/>
        <w:numPr>
          <w:ilvl w:val="2"/>
          <w:numId w:val="9"/>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furnizarea de instrucțiuni corespunzătoare lucrătorilor.</w:t>
      </w:r>
    </w:p>
    <w:p>
      <w:pPr>
        <w:pStyle w:val="Heading1"/>
        <w:widowControl/>
        <w:numPr>
          <w:ilvl w:val="0"/>
          <w:numId w:val="9"/>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(Legea 319/ 2006, Art. 7, alin. 5) Fără a aduce atingere altor prevederi ale prezentei legi, atunci când în același loc de muncă își desfășoară activitatea lucrători din mai multe întreprinderi și/sau unități, angajatorii acestora au următoarele obligații:</w:t>
      </w:r>
    </w:p>
    <w:p>
      <w:pPr>
        <w:pStyle w:val="Normal"/>
        <w:widowControl/>
        <w:numPr>
          <w:ilvl w:val="2"/>
          <w:numId w:val="9"/>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coopereze în vederea implementării prevederilor privind securitatea, sănătatea și igiena în muncă, luând în considerare natura activităților;</w:t>
      </w:r>
    </w:p>
    <w:p>
      <w:pPr>
        <w:pStyle w:val="Normal"/>
        <w:widowControl/>
        <w:numPr>
          <w:ilvl w:val="2"/>
          <w:numId w:val="9"/>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își coordoneze acțiunile în vederea protecției lucrătorilor și prevenirii riscurilor profesionale, luând în considerare natura activităților;</w:t>
      </w:r>
    </w:p>
    <w:p>
      <w:pPr>
        <w:pStyle w:val="Normal"/>
        <w:widowControl/>
        <w:numPr>
          <w:ilvl w:val="2"/>
          <w:numId w:val="9"/>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se informeze reciproc despre riscurile profesionale;</w:t>
      </w:r>
    </w:p>
    <w:p>
      <w:pPr>
        <w:pStyle w:val="Normal"/>
        <w:widowControl/>
        <w:numPr>
          <w:ilvl w:val="2"/>
          <w:numId w:val="9"/>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să informeze lucrătorii și/sau reprezentanții acestora despre riscurile profesionale.</w:t>
      </w:r>
    </w:p>
    <w:p>
      <w:pPr>
        <w:pStyle w:val="Heading1"/>
        <w:widowControl/>
        <w:numPr>
          <w:ilvl w:val="0"/>
          <w:numId w:val="9"/>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(Legea 319/ 2006, Art. 7, alin. 6) Măsurile privind securitatea, sănătatea și igiena în muncă nu trebuie să comporte în nicio situație obligații financiare pentru lucrători.</w:t>
      </w:r>
    </w:p>
    <w:p>
      <w:pPr>
        <w:pStyle w:val="Normal"/>
        <w:keepNext w:val="true"/>
        <w:widowControl/>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Capitolul II. Obligațiile angajatorului în domeniul securității și sănătății în muncă</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Legea 319/ 2006 – Art. 7) </w:t>
      </w:r>
      <w:r>
        <w:rPr>
          <w:rFonts w:eastAsia="Arial" w:cs="Arial" w:ascii="Arial" w:hAnsi="Arial"/>
          <w:b/>
          <w:color w:val="auto"/>
          <w:spacing w:val="0"/>
          <w:w w:val="100"/>
          <w:sz w:val="20"/>
          <w:szCs w:val="20"/>
          <w:lang w:val="ro-RO"/>
        </w:rPr>
        <w:t xml:space="preserve">(1) </w:t>
      </w:r>
      <w:r>
        <w:rPr>
          <w:rFonts w:eastAsia="Arial" w:cs="Arial" w:ascii="Arial" w:hAnsi="Arial"/>
          <w:color w:val="auto"/>
          <w:spacing w:val="0"/>
          <w:w w:val="100"/>
          <w:sz w:val="20"/>
          <w:szCs w:val="20"/>
          <w:lang w:val="ro-RO"/>
        </w:rPr>
        <w:t>În cadrul responsabilităților sale, angajatorul are obligația să ia măsurile necesare pentru:</w:t>
      </w:r>
    </w:p>
    <w:p>
      <w:pPr>
        <w:pStyle w:val="Normal"/>
        <w:widowControl/>
        <w:numPr>
          <w:ilvl w:val="2"/>
          <w:numId w:val="2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asigurarea securității și protecția sănătății lucrătorilor;</w:t>
      </w:r>
    </w:p>
    <w:p>
      <w:pPr>
        <w:pStyle w:val="Normal"/>
        <w:widowControl/>
        <w:numPr>
          <w:ilvl w:val="2"/>
          <w:numId w:val="2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prevenirea riscurilor profesionale;</w:t>
      </w:r>
    </w:p>
    <w:p>
      <w:pPr>
        <w:pStyle w:val="Normal"/>
        <w:widowControl/>
        <w:numPr>
          <w:ilvl w:val="2"/>
          <w:numId w:val="2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informarea și instruirea lucrătorilor;</w:t>
      </w:r>
    </w:p>
    <w:p>
      <w:pPr>
        <w:pStyle w:val="Normal"/>
        <w:widowControl/>
        <w:numPr>
          <w:ilvl w:val="2"/>
          <w:numId w:val="21"/>
        </w:numPr>
        <w:spacing w:before="0" w:after="120"/>
        <w:jc w:val="left"/>
        <w:rPr>
          <w:rFonts w:ascii="Arial" w:hAnsi="Arial" w:cs="Arial"/>
          <w:sz w:val="18"/>
          <w:szCs w:val="18"/>
          <w:lang w:val="de-DE"/>
        </w:rPr>
      </w:pPr>
      <w:r>
        <w:rPr>
          <w:rFonts w:eastAsia="Arial" w:cs="Arial" w:ascii="Arial" w:hAnsi="Arial"/>
          <w:color w:val="auto"/>
          <w:spacing w:val="0"/>
          <w:w w:val="100"/>
          <w:sz w:val="20"/>
          <w:szCs w:val="20"/>
          <w:lang w:val="ro-RO"/>
        </w:rPr>
        <w:t>asigurarea cadrului organizatoric și a mijloacelor necesare securității și sănătății în muncă.</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Angajatorul are obligația să urmărească adaptarea măsurilor prevăzute la alin. (1), ținând seama de modificarea condițiilor, și pentru îmbunătățirea situațiilor existente.</w:t>
      </w:r>
    </w:p>
    <w:p>
      <w:pPr>
        <w:pStyle w:val="Normal"/>
        <w:widowControl/>
        <w:spacing w:before="0" w:after="6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Angajatorul are obligația să implementeze măsurile prevăzute la alin. (1) și (2) pe baza următoarelor principii generale de prevenire:</w:t>
      </w:r>
    </w:p>
    <w:p>
      <w:pPr>
        <w:pStyle w:val="Normal"/>
        <w:widowControl/>
        <w:numPr>
          <w:ilvl w:val="0"/>
          <w:numId w:val="49"/>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evitarea riscurilor;</w:t>
      </w:r>
    </w:p>
    <w:p>
      <w:pPr>
        <w:pStyle w:val="Normal"/>
        <w:widowControl/>
        <w:numPr>
          <w:ilvl w:val="0"/>
          <w:numId w:val="49"/>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evaluarea riscurilor care nu pot fi evitate;</w:t>
      </w:r>
    </w:p>
    <w:p>
      <w:pPr>
        <w:pStyle w:val="Normal"/>
        <w:widowControl/>
        <w:numPr>
          <w:ilvl w:val="0"/>
          <w:numId w:val="49"/>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combaterea riscurilor la sursă;</w:t>
      </w:r>
    </w:p>
    <w:p>
      <w:pPr>
        <w:pStyle w:val="Normal"/>
        <w:widowControl/>
        <w:numPr>
          <w:ilvl w:val="0"/>
          <w:numId w:val="49"/>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adaptarea muncii la om, în special în ceea ce privește proiectarea posturilor de muncă, alegerea echipamentelor de muncă, a metodelor de muncă și de producție, în vederea reducerii monotoniei muncii, a muncii cu ritm predeterminat și a diminuării efectelor acestora asupra sănătății;</w:t>
      </w:r>
    </w:p>
    <w:p>
      <w:pPr>
        <w:pStyle w:val="Normal"/>
        <w:widowControl/>
        <w:numPr>
          <w:ilvl w:val="0"/>
          <w:numId w:val="49"/>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adaptarea la progresul tehnic;</w:t>
      </w:r>
    </w:p>
    <w:p>
      <w:pPr>
        <w:pStyle w:val="Normal"/>
        <w:widowControl/>
        <w:numPr>
          <w:ilvl w:val="0"/>
          <w:numId w:val="49"/>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înlocuirea a ceea ce este periculos cu ceea ce nu este periculos sau cu ceea ce este mai puțin periculos;</w:t>
      </w:r>
    </w:p>
    <w:p>
      <w:pPr>
        <w:pStyle w:val="Normal"/>
        <w:widowControl/>
        <w:numPr>
          <w:ilvl w:val="0"/>
          <w:numId w:val="49"/>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dezvoltarea unei politici de prevenire coerente care să cuprindă tehnologiile, organizarea muncii, condițiile de muncă, relațiile sociale și influența factorilor din mediul de muncă;</w:t>
      </w:r>
    </w:p>
    <w:p>
      <w:pPr>
        <w:pStyle w:val="Normal"/>
        <w:widowControl/>
        <w:numPr>
          <w:ilvl w:val="0"/>
          <w:numId w:val="49"/>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adoptarea, în mod prioritar, a măsurilor de protecție colectivă față de măsurile de protecție individuală;</w:t>
      </w:r>
    </w:p>
    <w:p>
      <w:pPr>
        <w:pStyle w:val="Normal"/>
        <w:widowControl/>
        <w:numPr>
          <w:ilvl w:val="0"/>
          <w:numId w:val="49"/>
        </w:numPr>
        <w:spacing w:before="0" w:after="120"/>
        <w:ind w:right="0"/>
        <w:jc w:val="left"/>
        <w:rPr>
          <w:rFonts w:ascii="Arial" w:hAnsi="Arial" w:cs="Arial"/>
          <w:sz w:val="18"/>
          <w:szCs w:val="18"/>
          <w:lang w:val="it-IT"/>
        </w:rPr>
      </w:pPr>
      <w:r>
        <w:rPr>
          <w:rFonts w:eastAsia="Arial" w:cs="Arial" w:ascii="Arial" w:hAnsi="Arial"/>
          <w:color w:val="auto"/>
          <w:spacing w:val="0"/>
          <w:w w:val="100"/>
          <w:sz w:val="20"/>
          <w:szCs w:val="20"/>
          <w:lang w:val="ro-RO"/>
        </w:rPr>
        <w:t>furnizarea de instrucțiuni corespunzătoare lucrătorilor.</w:t>
      </w:r>
    </w:p>
    <w:p>
      <w:pPr>
        <w:pStyle w:val="Normal"/>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Fără a aduce atingere altor prevederi ale legi 319/ 2006, ținând seama de natura activităților din întreprindere și/ sau unitate, angajatorul are obligația:</w:t>
      </w:r>
    </w:p>
    <w:p>
      <w:pPr>
        <w:pStyle w:val="Normal"/>
        <w:widowControl/>
        <w:numPr>
          <w:ilvl w:val="0"/>
          <w:numId w:val="6"/>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să evalueze riscurile pentru securitatea și sănătatea lucrătorilor, inclusiv la alegerea echipamentelor de muncă, a substanțelor sau preparatelor chimice utilizate și la amenajarea locurilor de muncă;</w:t>
      </w:r>
    </w:p>
    <w:p>
      <w:pPr>
        <w:pStyle w:val="Normal"/>
        <w:widowControl/>
        <w:numPr>
          <w:ilvl w:val="0"/>
          <w:numId w:val="6"/>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ca, ulterior evaluării prevăzute la lit. a) și dacă este necesar, măsurile de prevenire, precum și metodele de lucru și de producție aplicate de către angajator să asigure îmbunătățirea nivelului securității și al protecției sănătății lucrătorilor și să fie integrate în ansamblul activităților întreprinderii și/ sau unității respective și la toate nivelurile ierarhice;</w:t>
      </w:r>
    </w:p>
    <w:p>
      <w:pPr>
        <w:pStyle w:val="Normal"/>
        <w:widowControl/>
        <w:numPr>
          <w:ilvl w:val="0"/>
          <w:numId w:val="6"/>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să ia în considerare capacitățile lucrătorului în ceea ce privește securitatea și sănătatea în muncă, atunci când îi încredințează sarcini;</w:t>
      </w:r>
    </w:p>
    <w:p>
      <w:pPr>
        <w:pStyle w:val="Normal"/>
        <w:widowControl/>
        <w:numPr>
          <w:ilvl w:val="0"/>
          <w:numId w:val="6"/>
        </w:numPr>
        <w:spacing w:before="0" w:after="12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să asigure ca planificarea și introducerea de noi tehnologii să facă obiectul consultărilor cu lucrătorii și/ sau reprezentanții acestora în ceea ce privește consecințele asupra securității și sănătății lucrătorilor, determinate</w:t>
      </w:r>
    </w:p>
    <w:p>
      <w:pPr>
        <w:pStyle w:val="Normal"/>
        <w:widowControl/>
        <w:spacing w:before="0" w:after="40"/>
        <w:ind w:left="360" w:right="0"/>
        <w:jc w:val="left"/>
        <w:rPr>
          <w:rFonts w:ascii="Arial" w:hAnsi="Arial" w:cs="Arial"/>
          <w:sz w:val="18"/>
          <w:szCs w:val="18"/>
          <w:lang w:val="es-ES_tradnl"/>
        </w:rPr>
      </w:pPr>
      <w:r>
        <w:rPr>
          <w:rFonts w:eastAsia="Arial" w:cs="Arial" w:ascii="Arial" w:hAnsi="Arial"/>
          <w:color w:val="auto"/>
          <w:spacing w:val="0"/>
          <w:w w:val="100"/>
          <w:sz w:val="20"/>
          <w:szCs w:val="20"/>
          <w:lang w:val="ro-RO"/>
        </w:rPr>
        <w:t>de alegerea echipamentelor, de condițiile și mediul de muncă;</w:t>
      </w:r>
    </w:p>
    <w:p>
      <w:pPr>
        <w:pStyle w:val="Normal"/>
        <w:widowControl/>
        <w:numPr>
          <w:ilvl w:val="0"/>
          <w:numId w:val="6"/>
        </w:numPr>
        <w:spacing w:before="0" w:after="12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să ia măsurile corespunzătoare pentru ca, în zonele cu risc ridicat și specific, accesul să fie permis numai lucrătorilor care au primit și și-au însușit instrucțiunile adecvate.</w:t>
      </w:r>
    </w:p>
    <w:p>
      <w:pPr>
        <w:pStyle w:val="Normal"/>
        <w:widowControl/>
        <w:spacing w:before="0" w:after="6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(5)</w:t>
      </w:r>
      <w:r>
        <w:rPr>
          <w:rFonts w:eastAsia="Arial" w:cs="Arial" w:ascii="Arial" w:hAnsi="Arial"/>
          <w:color w:val="auto"/>
          <w:spacing w:val="0"/>
          <w:w w:val="100"/>
          <w:sz w:val="20"/>
          <w:szCs w:val="20"/>
          <w:lang w:val="ro-RO"/>
        </w:rPr>
        <w:t xml:space="preserve"> Fără a aduce atingere altor prevederi ale prezentei legi, atunci când în același loc de muncă își desfășoară activitatea lucrători din mai multe întreprinderi și/ sau unități, angajatorii acestora au următoarele obligații:</w:t>
      </w:r>
    </w:p>
    <w:p>
      <w:pPr>
        <w:pStyle w:val="Normal"/>
        <w:widowControl/>
        <w:numPr>
          <w:ilvl w:val="0"/>
          <w:numId w:val="14"/>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să coopereze în vederea implementării prevederilor privind securitatea, sănătatea și igiena în muncă, luând în considerare natura activităților;</w:t>
      </w:r>
    </w:p>
    <w:p>
      <w:pPr>
        <w:pStyle w:val="Normal"/>
        <w:widowControl/>
        <w:numPr>
          <w:ilvl w:val="0"/>
          <w:numId w:val="14"/>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să își coordoneze acțiunile în vederea protecției lucrătorilor și prevenirii riscurilor profesionale, luând în considerare natura activităților;</w:t>
      </w:r>
    </w:p>
    <w:p>
      <w:pPr>
        <w:pStyle w:val="Normal"/>
        <w:widowControl/>
        <w:numPr>
          <w:ilvl w:val="0"/>
          <w:numId w:val="14"/>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să se informeze reciproc despre riscurile profesionale;</w:t>
      </w:r>
    </w:p>
    <w:p>
      <w:pPr>
        <w:pStyle w:val="Normal"/>
        <w:widowControl/>
        <w:numPr>
          <w:ilvl w:val="0"/>
          <w:numId w:val="14"/>
        </w:numPr>
        <w:spacing w:before="0" w:after="120"/>
        <w:ind w:right="0"/>
        <w:jc w:val="left"/>
        <w:rPr>
          <w:rFonts w:ascii="Arial" w:hAnsi="Arial" w:cs="Arial"/>
          <w:sz w:val="18"/>
          <w:szCs w:val="18"/>
          <w:lang w:val="it-IT"/>
        </w:rPr>
      </w:pPr>
      <w:r>
        <w:rPr>
          <w:rFonts w:eastAsia="Arial" w:cs="Arial" w:ascii="Arial" w:hAnsi="Arial"/>
          <w:color w:val="auto"/>
          <w:spacing w:val="0"/>
          <w:w w:val="100"/>
          <w:sz w:val="20"/>
          <w:szCs w:val="20"/>
          <w:lang w:val="ro-RO"/>
        </w:rPr>
        <w:t>să informeze lucrătorii și/ sau reprezentanții acestora despre riscurile profesionale.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(6)</w:t>
      </w:r>
      <w:r>
        <w:rPr>
          <w:rFonts w:eastAsia="Arial" w:cs="Arial" w:ascii="Arial" w:hAnsi="Arial"/>
          <w:color w:val="auto"/>
          <w:spacing w:val="0"/>
          <w:w w:val="100"/>
          <w:sz w:val="20"/>
          <w:szCs w:val="20"/>
          <w:lang w:val="ro-RO"/>
        </w:rPr>
        <w:t xml:space="preserve"> Măsurile privind securitatea, sănătatea și igiena în muncă nu trebuie să comporte în nicio situație obligații financiare pentru lucrători.</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Legea 319/ 2006 – Art. 11) </w:t>
      </w: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Angajatorul are următoarele obligații:</w:t>
      </w:r>
    </w:p>
    <w:p>
      <w:pPr>
        <w:pStyle w:val="Normal"/>
        <w:widowControl/>
        <w:numPr>
          <w:ilvl w:val="0"/>
          <w:numId w:val="11"/>
        </w:numPr>
        <w:spacing w:before="0" w:after="40"/>
        <w:ind w:right="0"/>
        <w:jc w:val="left"/>
        <w:rPr>
          <w:rFonts w:ascii="Arial" w:hAnsi="Arial" w:cs="Arial"/>
          <w:sz w:val="18"/>
          <w:szCs w:val="18"/>
          <w:lang w:val="de-DE"/>
        </w:rPr>
      </w:pPr>
      <w:r>
        <w:rPr>
          <w:rFonts w:eastAsia="Arial" w:cs="Arial" w:ascii="Arial" w:hAnsi="Arial"/>
          <w:color w:val="auto"/>
          <w:spacing w:val="0"/>
          <w:w w:val="100"/>
          <w:sz w:val="20"/>
          <w:szCs w:val="20"/>
          <w:lang w:val="ro-RO"/>
        </w:rPr>
        <w:t>să informeze, cât mai curând posibil, toți lucrătorii care sunt sau pot fi expuși unui pericol grav și iminent despre riscurile implicate de acest pericol, precum și despre măsurile luate ori care trebuie să fie luate pentru protecția lor;</w:t>
      </w:r>
    </w:p>
    <w:p>
      <w:pPr>
        <w:pStyle w:val="Normal"/>
        <w:widowControl/>
        <w:numPr>
          <w:ilvl w:val="0"/>
          <w:numId w:val="11"/>
        </w:numPr>
        <w:spacing w:before="0" w:after="40"/>
        <w:ind w:right="0"/>
        <w:jc w:val="left"/>
        <w:rPr>
          <w:rFonts w:ascii="Arial" w:hAnsi="Arial" w:cs="Arial"/>
          <w:sz w:val="18"/>
          <w:szCs w:val="18"/>
          <w:lang w:val="de-DE"/>
        </w:rPr>
      </w:pPr>
      <w:r>
        <w:rPr>
          <w:rFonts w:eastAsia="Arial" w:cs="Arial" w:ascii="Arial" w:hAnsi="Arial"/>
          <w:color w:val="auto"/>
          <w:spacing w:val="0"/>
          <w:w w:val="100"/>
          <w:sz w:val="20"/>
          <w:szCs w:val="20"/>
          <w:lang w:val="ro-RO"/>
        </w:rPr>
        <w:t>să ia măsuri și să furnizeze instrucțiuni pentru a da lucrătorilor posibilitatea să oprească lucrul și/sau să părăsească imediat locul de muncă și să se îndrepte spre o zona sigură, în caz de pericol grav și iminent;</w:t>
      </w:r>
    </w:p>
    <w:p>
      <w:pPr>
        <w:pStyle w:val="Normal"/>
        <w:widowControl/>
        <w:numPr>
          <w:ilvl w:val="0"/>
          <w:numId w:val="11"/>
        </w:numPr>
        <w:spacing w:before="0" w:after="120"/>
        <w:ind w:right="0"/>
        <w:jc w:val="left"/>
        <w:rPr>
          <w:rFonts w:ascii="Arial" w:hAnsi="Arial" w:cs="Arial"/>
          <w:sz w:val="18"/>
          <w:szCs w:val="18"/>
          <w:lang w:val="de-DE"/>
        </w:rPr>
      </w:pPr>
      <w:r>
        <w:rPr>
          <w:rFonts w:eastAsia="Arial" w:cs="Arial" w:ascii="Arial" w:hAnsi="Arial"/>
          <w:color w:val="auto"/>
          <w:spacing w:val="0"/>
          <w:w w:val="100"/>
          <w:sz w:val="20"/>
          <w:szCs w:val="20"/>
          <w:lang w:val="ro-RO"/>
        </w:rPr>
        <w:t>să nu impună lucrătorilor reluarea lucrului în situația în care încă există un pericol grav și iminent, în afară cazurilor excepționale și pentru motive justificate.</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Lucrătorii care, în cazul unui pericol grav și iminent, părăsesc locul de muncă și/ sau o zona periculoasă nu trebuie să fie prejudiciați și trebuie să fie protejați împotriva oricăror consecințe negative și nejustificate pentru aceștia.</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Angajatorul trebuie să se asigure ca, în cazul unui pericol grav și iminent pentru propria securitate sau a altor persoane, atunci când șeful ierarhic imediat superior nu poate fi contactat, toți lucrătorii sunt apți să aplice măsurile corespunzătoare, în conformitate cu cunoștințele lor și cu mijloacele tehnice de care dispun, pentru a evita consecințele unui astfel de pericol.</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Lucrătorii nu trebuie să fie prejudiciați pentru cazurile prevăzute la alin. (3) de mai sus, cu excepția situațiilor în care aceștia acționează imprudent sau dau dovada de neglijența gravă.</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 Art. 12)</w:t>
      </w:r>
      <w:r>
        <w:rPr>
          <w:rFonts w:eastAsia="Arial" w:cs="Arial" w:ascii="Arial" w:hAnsi="Arial"/>
          <w:color w:val="auto"/>
          <w:spacing w:val="0"/>
          <w:w w:val="100"/>
          <w:sz w:val="20"/>
          <w:szCs w:val="20"/>
          <w:lang w:val="ro-RO"/>
        </w:rPr>
        <w:t xml:space="preserve"> Alte obligații ale angajatorului:</w:t>
      </w:r>
    </w:p>
    <w:p>
      <w:pPr>
        <w:pStyle w:val="Normal"/>
        <w:widowControl/>
        <w:numPr>
          <w:ilvl w:val="0"/>
          <w:numId w:val="2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să realizeze și să fie în posesia unei evaluări a riscurilor pentru securitatea și sănătatea în muncă, inclusiv pentru acele grupuri sensibile la riscuri specifice;</w:t>
      </w:r>
    </w:p>
    <w:p>
      <w:pPr>
        <w:pStyle w:val="Normal"/>
        <w:widowControl/>
        <w:numPr>
          <w:ilvl w:val="0"/>
          <w:numId w:val="2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să decidă asupra măsurilor de protecție care trebuie luate și, după caz, asupra echipamentului de protecție care trebuie utilizat;</w:t>
      </w:r>
    </w:p>
    <w:p>
      <w:pPr>
        <w:pStyle w:val="Normal"/>
        <w:widowControl/>
        <w:numPr>
          <w:ilvl w:val="0"/>
          <w:numId w:val="2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să țină evidența accidentelor de muncă ce au ca urmare o incapacitate de muncă mai mare de 3 zile de lucru, a accidentelor ușoare, a bolilor profesionale, a incidentelor periculoase, precum și a accidentelor de muncă, astfel cum sunt definite la art. 5, lit. g) din Legea 319/ 2006</w:t>
      </w:r>
      <w:r>
        <w:rPr>
          <w:rFonts w:eastAsia="Arial" w:cs="Arial" w:ascii="Arial" w:hAnsi="Arial"/>
          <w:color w:val="auto"/>
          <w:spacing w:val="0"/>
          <w:w w:val="100"/>
          <w:sz w:val="20"/>
          <w:szCs w:val="20"/>
          <w:lang w:val="ro-RO"/>
        </w:rPr>
        <w:t>;</w:t>
      </w:r>
    </w:p>
    <w:p>
      <w:pPr>
        <w:pStyle w:val="Normal"/>
        <w:widowControl/>
        <w:numPr>
          <w:ilvl w:val="0"/>
          <w:numId w:val="26"/>
        </w:numPr>
        <w:spacing w:before="0" w:after="120"/>
        <w:ind w:right="0"/>
        <w:jc w:val="left"/>
        <w:rPr>
          <w:rFonts w:ascii="Arial" w:hAnsi="Arial" w:cs="Arial"/>
          <w:sz w:val="18"/>
          <w:szCs w:val="18"/>
          <w:lang w:val="it-IT"/>
        </w:rPr>
      </w:pPr>
      <w:r>
        <w:rPr>
          <w:rFonts w:eastAsia="Arial" w:cs="Arial" w:ascii="Arial" w:hAnsi="Arial"/>
          <w:color w:val="auto"/>
          <w:spacing w:val="0"/>
          <w:w w:val="100"/>
          <w:sz w:val="20"/>
          <w:szCs w:val="20"/>
          <w:lang w:val="ro-RO"/>
        </w:rPr>
        <w:t>să elaboreze pentru autoritățile competente și în conformitate cu reglementările legale rapoarte privind accidentele de muncă suferite de lucrătorii săi.</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 Art. 13)</w:t>
      </w:r>
      <w:r>
        <w:rPr>
          <w:rFonts w:eastAsia="Arial" w:cs="Arial" w:ascii="Arial" w:hAnsi="Arial"/>
          <w:color w:val="auto"/>
          <w:spacing w:val="0"/>
          <w:w w:val="100"/>
          <w:sz w:val="20"/>
          <w:szCs w:val="20"/>
          <w:lang w:val="ro-RO"/>
        </w:rPr>
        <w:t xml:space="preserve"> În vederea asigurării condițiilor de securitate și sănătate în muncă și pentru prevenirea accidentelor de muncă și a bolilor profesionale, angajatorii au următoarele obligații:</w:t>
      </w:r>
    </w:p>
    <w:p>
      <w:pPr>
        <w:pStyle w:val="Normal"/>
        <w:widowControl/>
        <w:numPr>
          <w:ilvl w:val="0"/>
          <w:numId w:val="8"/>
        </w:numPr>
        <w:spacing w:before="0" w:after="40"/>
        <w:ind w:right="0"/>
        <w:jc w:val="left"/>
        <w:rPr>
          <w:rFonts w:ascii="Arial" w:hAnsi="Arial" w:cs="Arial"/>
          <w:sz w:val="18"/>
          <w:szCs w:val="18"/>
          <w:lang w:val="de-DE"/>
        </w:rPr>
      </w:pPr>
      <w:r>
        <w:rPr>
          <w:rFonts w:eastAsia="Arial" w:cs="Arial" w:ascii="Arial" w:hAnsi="Arial"/>
          <w:color w:val="auto"/>
          <w:spacing w:val="0"/>
          <w:w w:val="100"/>
          <w:sz w:val="20"/>
          <w:szCs w:val="20"/>
          <w:lang w:val="ro-RO"/>
        </w:rPr>
        <w:t>să adopte, din faza de cercetare, proiectare și execuție a construcțiilor, a echipamentelor de muncă, precum și de elaborare a tehnologiilor de fabricație, soluții conforme prevederilor legale în vigoare privind securitatea și sănătatea în muncă, prin a căror aplicare să fie eliminate sau diminuate riscurile de accidentare și de îmbolnăvire profesională a lucrătorilor;</w:t>
      </w:r>
    </w:p>
    <w:p>
      <w:pPr>
        <w:pStyle w:val="Normal"/>
        <w:widowControl/>
        <w:numPr>
          <w:ilvl w:val="0"/>
          <w:numId w:val="8"/>
        </w:numPr>
        <w:spacing w:before="0" w:after="40"/>
        <w:ind w:right="0"/>
        <w:jc w:val="left"/>
        <w:rPr>
          <w:rFonts w:ascii="Arial" w:hAnsi="Arial" w:cs="Arial"/>
          <w:sz w:val="18"/>
          <w:szCs w:val="18"/>
          <w:lang w:val="de-DE"/>
        </w:rPr>
      </w:pPr>
      <w:r>
        <w:rPr>
          <w:rFonts w:eastAsia="Arial" w:cs="Arial" w:ascii="Arial" w:hAnsi="Arial"/>
          <w:color w:val="auto"/>
          <w:spacing w:val="0"/>
          <w:w w:val="100"/>
          <w:sz w:val="20"/>
          <w:szCs w:val="20"/>
          <w:lang w:val="ro-RO"/>
        </w:rPr>
        <w:t>să întocmească un plan de prevenire și protecție compus din măsuri tehnice, sanitare, organizatorice și de altă natură, bazat pe evaluarea riscurilor, pe care să îl aplice corespunzător condițiilor de muncă specifice unității;</w:t>
      </w:r>
    </w:p>
    <w:p>
      <w:pPr>
        <w:pStyle w:val="Normal"/>
        <w:widowControl/>
        <w:numPr>
          <w:ilvl w:val="0"/>
          <w:numId w:val="8"/>
        </w:numPr>
        <w:spacing w:before="0" w:after="40"/>
        <w:ind w:right="0"/>
        <w:jc w:val="left"/>
        <w:rPr>
          <w:rFonts w:ascii="Arial" w:hAnsi="Arial" w:cs="Arial"/>
          <w:sz w:val="18"/>
          <w:szCs w:val="18"/>
          <w:lang w:val="de-DE"/>
        </w:rPr>
      </w:pPr>
      <w:r>
        <w:rPr>
          <w:rFonts w:eastAsia="Arial" w:cs="Arial" w:ascii="Arial" w:hAnsi="Arial"/>
          <w:color w:val="auto"/>
          <w:spacing w:val="0"/>
          <w:w w:val="100"/>
          <w:sz w:val="20"/>
          <w:szCs w:val="20"/>
          <w:lang w:val="ro-RO"/>
        </w:rPr>
        <w:t>să obțină autorizația de funcționare din punctul de vedere al securității și sănătății în muncă, înainte de începerea oricărei activități, conform prevederilor legale;</w:t>
      </w:r>
    </w:p>
    <w:p>
      <w:pPr>
        <w:pStyle w:val="Normal"/>
        <w:widowControl/>
        <w:numPr>
          <w:ilvl w:val="0"/>
          <w:numId w:val="8"/>
        </w:numPr>
        <w:spacing w:before="0" w:after="40"/>
        <w:ind w:right="0"/>
        <w:jc w:val="left"/>
        <w:rPr>
          <w:rFonts w:ascii="Arial" w:hAnsi="Arial" w:cs="Arial"/>
          <w:sz w:val="18"/>
          <w:szCs w:val="18"/>
          <w:lang w:val="de-DE"/>
        </w:rPr>
      </w:pPr>
      <w:r>
        <w:rPr>
          <w:rFonts w:eastAsia="Arial" w:cs="Arial" w:ascii="Arial" w:hAnsi="Arial"/>
          <w:color w:val="auto"/>
          <w:spacing w:val="0"/>
          <w:w w:val="100"/>
          <w:sz w:val="20"/>
          <w:szCs w:val="20"/>
          <w:lang w:val="ro-RO"/>
        </w:rPr>
        <w:t>să stabilească pentru lucrători, prin fișa postului, atribuțiile și răspunderile ce le revin în domeniul securității și sănătății în muncă, corespunzător funcțiilor exercitate;</w:t>
      </w:r>
    </w:p>
    <w:p>
      <w:pPr>
        <w:pStyle w:val="Normal"/>
        <w:widowControl/>
        <w:numPr>
          <w:ilvl w:val="0"/>
          <w:numId w:val="8"/>
        </w:numPr>
        <w:spacing w:before="0" w:after="40"/>
        <w:ind w:right="0"/>
        <w:jc w:val="left"/>
        <w:rPr>
          <w:rFonts w:ascii="Arial" w:hAnsi="Arial" w:cs="Arial"/>
          <w:sz w:val="18"/>
          <w:szCs w:val="18"/>
          <w:lang w:val="de-DE"/>
        </w:rPr>
      </w:pPr>
      <w:r>
        <w:rPr>
          <w:rFonts w:eastAsia="Arial" w:cs="Arial" w:ascii="Arial" w:hAnsi="Arial"/>
          <w:color w:val="auto"/>
          <w:spacing w:val="0"/>
          <w:w w:val="100"/>
          <w:sz w:val="20"/>
          <w:szCs w:val="20"/>
          <w:lang w:val="ro-RO"/>
        </w:rPr>
        <w:t>să elaboreze instrucțiuni proprii, în spiritul prezentei legi, pentru completarea și/ sau aplicarea reglementărilor de securitate și sănătate în muncă, ținând seama de particularitățile activităților și ale locurilor de muncă aflate în responsabilitatea lor;</w:t>
      </w:r>
    </w:p>
    <w:p>
      <w:pPr>
        <w:pStyle w:val="Normal"/>
        <w:widowControl/>
        <w:numPr>
          <w:ilvl w:val="0"/>
          <w:numId w:val="8"/>
        </w:numPr>
        <w:spacing w:before="0" w:after="40"/>
        <w:ind w:right="0"/>
        <w:jc w:val="left"/>
        <w:rPr>
          <w:rFonts w:ascii="Arial" w:hAnsi="Arial" w:cs="Arial"/>
          <w:sz w:val="18"/>
          <w:szCs w:val="18"/>
          <w:lang w:val="de-DE"/>
        </w:rPr>
      </w:pPr>
      <w:r>
        <w:rPr>
          <w:rFonts w:eastAsia="Arial" w:cs="Arial" w:ascii="Arial" w:hAnsi="Arial"/>
          <w:color w:val="auto"/>
          <w:spacing w:val="0"/>
          <w:w w:val="100"/>
          <w:sz w:val="20"/>
          <w:szCs w:val="20"/>
          <w:lang w:val="ro-RO"/>
        </w:rPr>
        <w:t>să asigure și să controleze cunoașterea și aplicarea de către toți lucrătorii a măsurilor prevăzute în planul de prevenire și de protecție stabilit, precum și a prevederilor legale în domeniul securității și sănătății în muncă, prin lucrătorii desemnați, prin propria competența sau prin servicii externe;</w:t>
      </w:r>
    </w:p>
    <w:p>
      <w:pPr>
        <w:pStyle w:val="Normal"/>
        <w:widowControl/>
        <w:numPr>
          <w:ilvl w:val="0"/>
          <w:numId w:val="8"/>
        </w:numPr>
        <w:spacing w:before="0" w:after="40"/>
        <w:ind w:right="0"/>
        <w:jc w:val="left"/>
        <w:rPr>
          <w:rFonts w:ascii="Arial" w:hAnsi="Arial" w:cs="Arial"/>
          <w:sz w:val="18"/>
          <w:szCs w:val="18"/>
          <w:lang w:val="de-DE"/>
        </w:rPr>
      </w:pPr>
      <w:r>
        <w:rPr>
          <w:rFonts w:eastAsia="Arial" w:cs="Arial" w:ascii="Arial" w:hAnsi="Arial"/>
          <w:color w:val="auto"/>
          <w:spacing w:val="0"/>
          <w:w w:val="100"/>
          <w:sz w:val="20"/>
          <w:szCs w:val="20"/>
          <w:lang w:val="ro-RO"/>
        </w:rPr>
        <w:t>să ia măsuri pentru asigurarea de materiale necesare informării și instruirii lucrătorilor, cum ar fi afișe, pliante, filme și diafilme cu privire la securitatea și sănătatea în muncă;</w:t>
      </w:r>
    </w:p>
    <w:p>
      <w:pPr>
        <w:pStyle w:val="Normal"/>
        <w:widowControl/>
        <w:numPr>
          <w:ilvl w:val="0"/>
          <w:numId w:val="8"/>
        </w:numPr>
        <w:spacing w:before="0" w:after="40"/>
        <w:ind w:right="0"/>
        <w:jc w:val="left"/>
        <w:rPr>
          <w:rFonts w:ascii="Arial" w:hAnsi="Arial" w:cs="Arial"/>
          <w:sz w:val="18"/>
          <w:szCs w:val="18"/>
          <w:lang w:val="de-DE"/>
        </w:rPr>
      </w:pPr>
      <w:r>
        <w:rPr>
          <w:rFonts w:eastAsia="Arial" w:cs="Arial" w:ascii="Arial" w:hAnsi="Arial"/>
          <w:color w:val="auto"/>
          <w:spacing w:val="0"/>
          <w:w w:val="100"/>
          <w:sz w:val="20"/>
          <w:szCs w:val="20"/>
          <w:lang w:val="ro-RO"/>
        </w:rPr>
        <w:t>să asigure informarea fiecărei persoane, anterior angajării în muncă, asupra riscurilor la care aceasta este expusă la locul de muncă, precum și asupra măsurilor de prevenire și de protecție necesare;</w:t>
      </w:r>
    </w:p>
    <w:p>
      <w:pPr>
        <w:pStyle w:val="Normal"/>
        <w:widowControl/>
        <w:numPr>
          <w:ilvl w:val="0"/>
          <w:numId w:val="8"/>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să ia măsuri pentru autorizarea exercitării meseriilor și a profesiilor prevăzute de legislația specifică;</w:t>
      </w:r>
    </w:p>
    <w:p>
      <w:pPr>
        <w:pStyle w:val="Normal"/>
        <w:widowControl/>
        <w:numPr>
          <w:ilvl w:val="0"/>
          <w:numId w:val="8"/>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să angajeze numai persoane care, în urma examenului medical și, după caz, a testării psihologice a aptitudinilor, corespund sarcinii de muncă pe care urmează să o execute și să asigure controlul medical periodic și, după caz, controlul psihologic periodic, ulterior angajării;</w:t>
      </w:r>
    </w:p>
    <w:p>
      <w:pPr>
        <w:pStyle w:val="Normal"/>
        <w:widowControl/>
        <w:numPr>
          <w:ilvl w:val="0"/>
          <w:numId w:val="8"/>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să țină evidența zonelor cu risc ridicat și specific prevăzute la art. 7, alin. (4), lit. e) din legea 319/ 2006;</w:t>
      </w:r>
    </w:p>
    <w:p>
      <w:pPr>
        <w:pStyle w:val="Normal"/>
        <w:widowControl/>
        <w:numPr>
          <w:ilvl w:val="0"/>
          <w:numId w:val="8"/>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să asigure funcționarea permanenta și corectă a sistemelor și dispozitivelor de protecție, a aparaturii de măsura și control, precum și a instalațiilor de captare, reținere și neutralizare a substanțelor nocive degajate în desfășurarea proceselor tehnologice;</w:t>
      </w:r>
    </w:p>
    <w:p>
      <w:pPr>
        <w:pStyle w:val="Normal"/>
        <w:widowControl/>
        <w:numPr>
          <w:ilvl w:val="0"/>
          <w:numId w:val="8"/>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să prezinte documentele și să dea relațiile solicitate de inspectorii de muncă în timpul controlului sau al efectuării cercetării evenimentelor;</w:t>
      </w:r>
    </w:p>
    <w:p>
      <w:pPr>
        <w:pStyle w:val="Normal"/>
        <w:widowControl/>
        <w:numPr>
          <w:ilvl w:val="0"/>
          <w:numId w:val="8"/>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să asigure realizarea măsurilor dispuse de inspectorii de muncă cu prilejul vizitelor de control și al cercetării evenimentelor;</w:t>
      </w:r>
    </w:p>
    <w:p>
      <w:pPr>
        <w:pStyle w:val="Normal"/>
        <w:widowControl/>
        <w:numPr>
          <w:ilvl w:val="0"/>
          <w:numId w:val="8"/>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să desemneze, la solicitarea inspectorului de muncă, lucrătorii care să participe la efectuarea controlului sau la cercetarea evenimentelor;</w:t>
      </w:r>
    </w:p>
    <w:p>
      <w:pPr>
        <w:pStyle w:val="Normal"/>
        <w:widowControl/>
        <w:numPr>
          <w:ilvl w:val="0"/>
          <w:numId w:val="8"/>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să nu modifice starea de fapt rezultată din producerea unui accident mortal sau colectiv, în afară de cazurile în care menținerea acestei stări ar genera alte accidente ori ar periclita viața accidentaților și a altor persoane;</w:t>
      </w:r>
    </w:p>
    <w:p>
      <w:pPr>
        <w:pStyle w:val="Normal"/>
        <w:widowControl/>
        <w:numPr>
          <w:ilvl w:val="0"/>
          <w:numId w:val="8"/>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să asigure echipamente de muncă fără pericol pentru securitatea și sănătatea lucrătorilor;</w:t>
      </w:r>
    </w:p>
    <w:p>
      <w:pPr>
        <w:pStyle w:val="Normal"/>
        <w:widowControl/>
        <w:numPr>
          <w:ilvl w:val="0"/>
          <w:numId w:val="8"/>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să asigure echipamente individuale de protecție;</w:t>
      </w:r>
    </w:p>
    <w:p>
      <w:pPr>
        <w:pStyle w:val="Normal"/>
        <w:widowControl/>
        <w:numPr>
          <w:ilvl w:val="0"/>
          <w:numId w:val="8"/>
        </w:numPr>
        <w:spacing w:before="0" w:after="12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să acorde obligatoriu echipament individual de protecție nou, în cazul degradării sau al pierderii calităților de protecție.</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 Art. 14)</w:t>
      </w:r>
      <w:r>
        <w:rPr>
          <w:rFonts w:eastAsia="Arial" w:cs="Arial" w:ascii="Arial" w:hAnsi="Arial"/>
          <w:color w:val="auto"/>
          <w:spacing w:val="0"/>
          <w:w w:val="100"/>
          <w:sz w:val="20"/>
          <w:szCs w:val="20"/>
          <w:lang w:val="ro-RO"/>
        </w:rPr>
        <w:t xml:space="preserve"> Alimentația de protecție se acordă în mod obligatoriu și gratuit de către angajatori persoanelor care lucrează în condiții de muncă ce impun acest lucru și se stabilește prin contractul colectiv de muncă și/ sau contractul individual de muncă.</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 Art. 15)</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Materialele igienico-sanitare se acordă în mod obligatoriu și gratuit de către angajatori.</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Categoriile de materiale igienico-sanitare, precum și locurile de muncă ce impun acordarea acestora se stabilesc prin contractul colectiv de muncă și/ sau contractul individual de muncă.</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Art. 15)</w:t>
      </w:r>
      <w:r>
        <w:rPr>
          <w:rFonts w:eastAsia="Arial" w:cs="Arial" w:ascii="Arial" w:hAnsi="Arial"/>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Activitățile de prevenire și protecție în cadrul întreprinderii și/ sau al unității sunt următoarele:</w:t>
      </w:r>
    </w:p>
    <w:p>
      <w:pPr>
        <w:pStyle w:val="Normal"/>
        <w:widowControl/>
        <w:numPr>
          <w:ilvl w:val="3"/>
          <w:numId w:val="21"/>
        </w:numPr>
        <w:spacing w:before="0" w:after="40"/>
        <w:jc w:val="left"/>
        <w:rPr>
          <w:rFonts w:ascii="Arial" w:hAnsi="Arial" w:cs="Arial"/>
          <w:sz w:val="18"/>
          <w:szCs w:val="18"/>
          <w:lang w:val="ro-RO"/>
        </w:rPr>
      </w:pPr>
      <w:r>
        <w:rPr>
          <w:rStyle w:val="tpt1"/>
          <w:rFonts w:eastAsia="Arial" w:cs="Arial" w:ascii="Arial" w:hAnsi="Arial"/>
          <w:color w:val="auto"/>
          <w:spacing w:val="0"/>
          <w:w w:val="100"/>
          <w:sz w:val="20"/>
          <w:szCs w:val="20"/>
          <w:lang w:val="ro-RO"/>
        </w:rPr>
        <w:t>identificarea pericolelor și evaluarea riscurilor pentru fiecare componentă a sistemului de muncă, respectiv executant, sarcină de muncă, mijloace de muncă/ echipamente de muncă și mediul de muncă pe locuri de muncă/ posturi de lucru;</w:t>
      </w:r>
    </w:p>
    <w:p>
      <w:pPr>
        <w:pStyle w:val="Normal"/>
        <w:widowControl/>
        <w:numPr>
          <w:ilvl w:val="3"/>
          <w:numId w:val="21"/>
        </w:numPr>
        <w:spacing w:before="0" w:after="40"/>
        <w:jc w:val="left"/>
        <w:rPr>
          <w:rFonts w:ascii="Arial" w:hAnsi="Arial" w:cs="Arial"/>
          <w:sz w:val="18"/>
          <w:szCs w:val="18"/>
          <w:lang w:val="ro-RO"/>
        </w:rPr>
      </w:pPr>
      <w:r>
        <w:rPr>
          <w:rStyle w:val="tpt1"/>
          <w:rFonts w:eastAsia="Arial" w:cs="Arial" w:ascii="Arial" w:hAnsi="Arial"/>
          <w:bCs/>
          <w:color w:val="auto"/>
          <w:spacing w:val="0"/>
          <w:w w:val="100"/>
          <w:sz w:val="20"/>
          <w:szCs w:val="20"/>
          <w:lang w:val="ro-RO"/>
        </w:rPr>
        <w:t>elaborarea, îndeplinirea, monitorizarea și actualizarea planului de prevenire și protecție</w:t>
      </w:r>
      <w:r>
        <w:rPr>
          <w:rStyle w:val="tpt1"/>
          <w:rFonts w:eastAsia="Arial" w:cs="Arial" w:ascii="Arial" w:hAnsi="Arial"/>
          <w:color w:val="auto"/>
          <w:spacing w:val="0"/>
          <w:w w:val="100"/>
          <w:sz w:val="20"/>
          <w:szCs w:val="20"/>
          <w:lang w:val="ro-RO"/>
        </w:rPr>
        <w:t>;</w:t>
      </w:r>
    </w:p>
    <w:p>
      <w:pPr>
        <w:pStyle w:val="Normal"/>
        <w:widowControl/>
        <w:numPr>
          <w:ilvl w:val="3"/>
          <w:numId w:val="21"/>
        </w:numPr>
        <w:spacing w:before="0" w:after="40"/>
        <w:jc w:val="left"/>
        <w:rPr>
          <w:rFonts w:ascii="Arial" w:hAnsi="Arial" w:cs="Arial"/>
          <w:sz w:val="18"/>
          <w:szCs w:val="18"/>
          <w:lang w:val="ro-RO"/>
        </w:rPr>
      </w:pPr>
      <w:r>
        <w:rPr>
          <w:rStyle w:val="tpt1"/>
          <w:rFonts w:eastAsia="Arial" w:cs="Arial" w:ascii="Arial" w:hAnsi="Arial"/>
          <w:bCs/>
          <w:color w:val="auto"/>
          <w:spacing w:val="0"/>
          <w:w w:val="100"/>
          <w:sz w:val="20"/>
          <w:szCs w:val="20"/>
          <w:lang w:val="ro-RO"/>
        </w:rPr>
        <w:t>elaborarea de instrucțiuni proprii pentru completarea și/ sau aplicarea reglementărilor de securitate și sănătate în muncă, ținând seama de particularitățile activităților și ale unității/întreprinderii, precum și ale locurilor de muncă/ posturilor de lucru, și difuzarea acestora în întreprindere și/ sau unitate numai după ce au fost aprobate de către angajator</w:t>
      </w:r>
      <w:r>
        <w:rPr>
          <w:rStyle w:val="tpt1"/>
          <w:rFonts w:eastAsia="Arial" w:cs="Arial" w:ascii="Arial" w:hAnsi="Arial"/>
          <w:color w:val="auto"/>
          <w:spacing w:val="0"/>
          <w:w w:val="100"/>
          <w:sz w:val="20"/>
          <w:szCs w:val="20"/>
          <w:lang w:val="ro-RO"/>
        </w:rPr>
        <w:t>;</w:t>
      </w:r>
    </w:p>
    <w:p>
      <w:pPr>
        <w:pStyle w:val="Normal"/>
        <w:widowControl/>
        <w:numPr>
          <w:ilvl w:val="3"/>
          <w:numId w:val="21"/>
        </w:numPr>
        <w:spacing w:before="0" w:after="40"/>
        <w:jc w:val="left"/>
        <w:rPr>
          <w:rFonts w:ascii="Arial" w:hAnsi="Arial" w:cs="Arial"/>
          <w:sz w:val="18"/>
          <w:szCs w:val="18"/>
          <w:lang w:val="ro-RO"/>
        </w:rPr>
      </w:pPr>
      <w:r>
        <w:rPr>
          <w:rStyle w:val="tpt1"/>
          <w:rFonts w:eastAsia="Arial" w:cs="Arial" w:ascii="Arial" w:hAnsi="Arial"/>
          <w:color w:val="auto"/>
          <w:spacing w:val="0"/>
          <w:w w:val="100"/>
          <w:sz w:val="20"/>
          <w:szCs w:val="20"/>
          <w:lang w:val="ro-RO"/>
        </w:rPr>
        <w:t>propunerea atribuțiilor și răspunderilor în domeniul securității și sănătății în muncă, ce revin lucrătorilor, corespunzător funcțiilor exercitate, care se consemnează în fișa postului, cu aprobarea angajatorului;</w:t>
      </w:r>
    </w:p>
    <w:p>
      <w:pPr>
        <w:pStyle w:val="Normal"/>
        <w:widowControl/>
        <w:numPr>
          <w:ilvl w:val="3"/>
          <w:numId w:val="21"/>
        </w:numPr>
        <w:spacing w:before="0" w:after="40"/>
        <w:jc w:val="left"/>
        <w:rPr>
          <w:rFonts w:ascii="Arial" w:hAnsi="Arial" w:cs="Arial"/>
          <w:sz w:val="18"/>
          <w:szCs w:val="18"/>
          <w:lang w:val="ro-RO"/>
        </w:rPr>
      </w:pPr>
      <w:r>
        <w:rPr>
          <w:rStyle w:val="tpt1"/>
          <w:rFonts w:eastAsia="Arial" w:cs="Arial" w:ascii="Arial" w:hAnsi="Arial"/>
          <w:bCs/>
          <w:color w:val="auto"/>
          <w:spacing w:val="0"/>
          <w:w w:val="100"/>
          <w:sz w:val="20"/>
          <w:szCs w:val="20"/>
          <w:lang w:val="ro-RO"/>
        </w:rPr>
        <w:t>verificarea însușirii și aplicării de către toți lucrătorii a măsurilor prevăzute în planul de prevenire și protecție, a instrucțiunilor proprii, precum și a atribuțiilor și responsabilităților ce le revin în domeniul securității și sănătății în muncă stabilite prin fișa postului</w:t>
      </w:r>
      <w:r>
        <w:rPr>
          <w:rStyle w:val="tpt1"/>
          <w:rFonts w:eastAsia="Arial" w:cs="Arial" w:ascii="Arial" w:hAnsi="Arial"/>
          <w:color w:val="auto"/>
          <w:spacing w:val="0"/>
          <w:w w:val="100"/>
          <w:sz w:val="20"/>
          <w:szCs w:val="20"/>
          <w:lang w:val="ro-RO"/>
        </w:rPr>
        <w:t>;</w:t>
      </w:r>
    </w:p>
    <w:p>
      <w:pPr>
        <w:pStyle w:val="Normal"/>
        <w:widowControl/>
        <w:numPr>
          <w:ilvl w:val="3"/>
          <w:numId w:val="21"/>
        </w:numPr>
        <w:spacing w:before="0" w:after="40"/>
        <w:jc w:val="left"/>
        <w:rPr>
          <w:rFonts w:ascii="Arial" w:hAnsi="Arial" w:cs="Arial"/>
          <w:sz w:val="18"/>
          <w:szCs w:val="18"/>
          <w:lang w:val="ro-RO"/>
        </w:rPr>
      </w:pPr>
      <w:r>
        <w:rPr>
          <w:rStyle w:val="tpt1"/>
          <w:rFonts w:eastAsia="Arial" w:cs="Arial" w:ascii="Arial" w:hAnsi="Arial"/>
          <w:color w:val="auto"/>
          <w:spacing w:val="0"/>
          <w:w w:val="100"/>
          <w:sz w:val="20"/>
          <w:szCs w:val="20"/>
          <w:lang w:val="ro-RO"/>
        </w:rPr>
        <w:t>întocmirea unui necesar de documentații cu caracter tehnic de informare și instruire a lucrătorilor în domeniul securității și sănătății în muncă;</w:t>
      </w:r>
    </w:p>
    <w:p>
      <w:pPr>
        <w:pStyle w:val="Normal"/>
        <w:widowControl/>
        <w:numPr>
          <w:ilvl w:val="3"/>
          <w:numId w:val="21"/>
        </w:numPr>
        <w:spacing w:before="0" w:after="40"/>
        <w:jc w:val="left"/>
        <w:rPr>
          <w:rFonts w:ascii="Arial" w:hAnsi="Arial" w:cs="Arial"/>
          <w:sz w:val="18"/>
          <w:szCs w:val="18"/>
          <w:lang w:val="ro-RO"/>
        </w:rPr>
      </w:pPr>
      <w:r>
        <w:rPr>
          <w:rStyle w:val="tpt1"/>
          <w:rFonts w:eastAsia="Arial" w:cs="Arial" w:ascii="Arial" w:hAnsi="Arial"/>
          <w:bCs/>
          <w:color w:val="auto"/>
          <w:spacing w:val="0"/>
          <w:w w:val="100"/>
          <w:sz w:val="20"/>
          <w:szCs w:val="20"/>
          <w:lang w:val="ro-RO"/>
        </w:rPr>
        <w:t>elaborarea tematicii pentru toate fazele de instruire, stabilirea, în scris, a periodicității instruirii adecvate pentru fiecare loc de muncă în instrucțiunile proprii, asigurarea informării și instruirii lucrătorilor în domeniul securității și sănătății în muncă și verificarea însușirii și aplicării de către lucrători a informațiilor primite</w:t>
      </w:r>
      <w:r>
        <w:rPr>
          <w:rStyle w:val="tpt1"/>
          <w:rFonts w:eastAsia="Arial" w:cs="Arial" w:ascii="Arial" w:hAnsi="Arial"/>
          <w:color w:val="auto"/>
          <w:spacing w:val="0"/>
          <w:w w:val="100"/>
          <w:sz w:val="20"/>
          <w:szCs w:val="20"/>
          <w:lang w:val="ro-RO"/>
        </w:rPr>
        <w:t>;</w:t>
      </w:r>
    </w:p>
    <w:p>
      <w:pPr>
        <w:pStyle w:val="Normal"/>
        <w:widowControl/>
        <w:numPr>
          <w:ilvl w:val="3"/>
          <w:numId w:val="21"/>
        </w:numPr>
        <w:spacing w:before="0" w:after="40"/>
        <w:jc w:val="left"/>
        <w:rPr>
          <w:rFonts w:ascii="Arial" w:hAnsi="Arial" w:cs="Arial"/>
          <w:sz w:val="18"/>
          <w:szCs w:val="18"/>
          <w:lang w:val="ro-RO"/>
        </w:rPr>
      </w:pPr>
      <w:r>
        <w:rPr>
          <w:rStyle w:val="tpt1"/>
          <w:rFonts w:eastAsia="Arial" w:cs="Arial" w:ascii="Arial" w:hAnsi="Arial"/>
          <w:color w:val="auto"/>
          <w:spacing w:val="0"/>
          <w:w w:val="100"/>
          <w:sz w:val="20"/>
          <w:szCs w:val="20"/>
          <w:lang w:val="ro-RO"/>
        </w:rPr>
        <w:t>elaborarea programului de instruire-testare la nivelul unității;</w:t>
      </w:r>
    </w:p>
    <w:p>
      <w:pPr>
        <w:pStyle w:val="Normal"/>
        <w:widowControl/>
        <w:numPr>
          <w:ilvl w:val="3"/>
          <w:numId w:val="21"/>
        </w:numPr>
        <w:spacing w:before="0" w:after="40"/>
        <w:jc w:val="left"/>
        <w:rPr>
          <w:rFonts w:ascii="Arial" w:hAnsi="Arial" w:cs="Arial"/>
          <w:sz w:val="18"/>
          <w:szCs w:val="18"/>
          <w:lang w:val="ro-RO"/>
        </w:rPr>
      </w:pPr>
      <w:r>
        <w:rPr>
          <w:rStyle w:val="tpt1"/>
          <w:rFonts w:eastAsia="Arial" w:cs="Arial" w:ascii="Arial" w:hAnsi="Arial"/>
          <w:color w:val="auto"/>
          <w:spacing w:val="0"/>
          <w:w w:val="100"/>
          <w:sz w:val="20"/>
          <w:szCs w:val="20"/>
          <w:lang w:val="ro-RO"/>
        </w:rPr>
        <w:t>asigurarea întocmirii planului de acțiune în caz de pericol grav și iminent, și asigurarea ca toți lucrătorii să fie instruiți pentru aplicarea lui;</w:t>
      </w:r>
    </w:p>
    <w:p>
      <w:pPr>
        <w:pStyle w:val="Normal"/>
        <w:widowControl/>
        <w:numPr>
          <w:ilvl w:val="3"/>
          <w:numId w:val="21"/>
        </w:numPr>
        <w:spacing w:before="0" w:after="40"/>
        <w:jc w:val="left"/>
        <w:rPr>
          <w:rFonts w:ascii="Arial" w:hAnsi="Arial" w:cs="Arial"/>
          <w:sz w:val="18"/>
          <w:szCs w:val="18"/>
          <w:lang w:val="it-CH"/>
        </w:rPr>
      </w:pPr>
      <w:r>
        <w:rPr>
          <w:rStyle w:val="tpt1"/>
          <w:rFonts w:eastAsia="Arial" w:cs="Arial" w:ascii="Arial" w:hAnsi="Arial"/>
          <w:color w:val="auto"/>
          <w:spacing w:val="0"/>
          <w:w w:val="100"/>
          <w:sz w:val="20"/>
          <w:szCs w:val="20"/>
          <w:lang w:val="ro-RO"/>
        </w:rPr>
        <w:t>evidența zonelor cu risc ridicat și specific;</w:t>
      </w:r>
    </w:p>
    <w:p>
      <w:pPr>
        <w:pStyle w:val="Normal"/>
        <w:widowControl/>
        <w:numPr>
          <w:ilvl w:val="3"/>
          <w:numId w:val="21"/>
        </w:numPr>
        <w:spacing w:before="0" w:after="40"/>
        <w:jc w:val="left"/>
        <w:rPr>
          <w:rFonts w:ascii="Arial" w:hAnsi="Arial" w:cs="Arial"/>
          <w:sz w:val="18"/>
          <w:szCs w:val="18"/>
          <w:lang w:val="fr-FR"/>
        </w:rPr>
      </w:pPr>
      <w:r>
        <w:rPr>
          <w:rStyle w:val="tpt1"/>
          <w:rFonts w:eastAsia="Arial" w:cs="Arial" w:ascii="Arial" w:hAnsi="Arial"/>
          <w:color w:val="auto"/>
          <w:spacing w:val="0"/>
          <w:w w:val="100"/>
          <w:sz w:val="20"/>
          <w:szCs w:val="20"/>
          <w:lang w:val="ro-RO"/>
        </w:rPr>
        <w:t xml:space="preserve">stabilirea zonelor care necesită semnalizare de securitate și sănătate în muncă, stabilirea tipului de semnalizare necesar și amplasarea conform prevederilor </w:t>
      </w:r>
      <w:r>
        <w:rPr>
          <w:rStyle w:val="tpt1"/>
          <w:rFonts w:eastAsia="Arial" w:cs="Arial" w:ascii="Arial" w:hAnsi="Arial"/>
          <w:i/>
          <w:color w:val="auto"/>
          <w:spacing w:val="0"/>
          <w:w w:val="100"/>
          <w:sz w:val="20"/>
          <w:szCs w:val="20"/>
          <w:lang w:val="ro-RO"/>
        </w:rPr>
        <w:t xml:space="preserve">H.G. </w:t>
      </w:r>
      <w:r>
        <w:rPr>
          <w:rFonts w:eastAsia="Arial" w:cs="Arial" w:ascii="Arial" w:hAnsi="Arial"/>
          <w:i/>
          <w:color w:val="auto"/>
          <w:spacing w:val="0"/>
          <w:w w:val="100"/>
          <w:sz w:val="20"/>
          <w:szCs w:val="20"/>
          <w:u w:val="none"/>
          <w:lang w:val="ro-RO"/>
        </w:rPr>
        <w:t>971/ 2006</w:t>
      </w:r>
      <w:r>
        <w:rPr>
          <w:rStyle w:val="tpt1"/>
          <w:rFonts w:eastAsia="Arial" w:cs="Arial" w:ascii="Arial" w:hAnsi="Arial"/>
          <w:color w:val="auto"/>
          <w:spacing w:val="0"/>
          <w:w w:val="100"/>
          <w:sz w:val="20"/>
          <w:szCs w:val="20"/>
          <w:lang w:val="ro-RO"/>
        </w:rPr>
        <w:t xml:space="preserve"> privind cerințele minime pentru semnalizarea de securitate și/ sau sănătate la locul de muncă;</w:t>
      </w:r>
    </w:p>
    <w:p>
      <w:pPr>
        <w:pStyle w:val="Normal"/>
        <w:widowControl/>
        <w:numPr>
          <w:ilvl w:val="3"/>
          <w:numId w:val="21"/>
        </w:numPr>
        <w:spacing w:before="0" w:after="40"/>
        <w:jc w:val="left"/>
        <w:rPr>
          <w:rFonts w:ascii="Arial" w:hAnsi="Arial" w:cs="Arial"/>
          <w:b/>
          <w:sz w:val="18"/>
          <w:szCs w:val="18"/>
          <w:lang w:val="pt-PT"/>
        </w:rPr>
      </w:pPr>
      <w:r>
        <w:rPr>
          <w:rStyle w:val="tpt1"/>
          <w:rFonts w:eastAsia="Arial" w:cs="Arial" w:ascii="Arial" w:hAnsi="Arial"/>
          <w:color w:val="auto"/>
          <w:spacing w:val="0"/>
          <w:w w:val="100"/>
          <w:sz w:val="20"/>
          <w:szCs w:val="20"/>
          <w:lang w:val="ro-RO"/>
        </w:rPr>
        <w:t>evidența meseriilor și a profesiilor prevăzute de legislația specifică, pentru care este necesară autorizarea exercitării lor</w:t>
      </w:r>
      <w:r>
        <w:rPr>
          <w:rStyle w:val="tal1"/>
          <w:rFonts w:eastAsia="Arial" w:cs="Arial" w:ascii="Arial" w:hAnsi="Arial"/>
          <w:color w:val="auto"/>
          <w:spacing w:val="0"/>
          <w:w w:val="100"/>
          <w:sz w:val="20"/>
          <w:szCs w:val="20"/>
          <w:lang w:val="ro-RO"/>
        </w:rPr>
        <w:t>;</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color w:val="auto"/>
          <w:spacing w:val="0"/>
          <w:w w:val="100"/>
          <w:sz w:val="20"/>
          <w:szCs w:val="20"/>
          <w:lang w:val="ro-RO"/>
        </w:rPr>
        <w:t>evidența posturilor de lucru care necesită examene medicale suplimentare</w:t>
      </w:r>
      <w:r>
        <w:rPr>
          <w:rStyle w:val="tal1"/>
          <w:rFonts w:eastAsia="Arial" w:cs="Arial" w:ascii="Arial" w:hAnsi="Arial"/>
          <w:color w:val="auto"/>
          <w:spacing w:val="0"/>
          <w:w w:val="100"/>
          <w:sz w:val="20"/>
          <w:szCs w:val="20"/>
          <w:lang w:val="ro-RO"/>
        </w:rPr>
        <w:t>;</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color w:val="auto"/>
          <w:spacing w:val="0"/>
          <w:w w:val="100"/>
          <w:sz w:val="20"/>
          <w:szCs w:val="20"/>
          <w:lang w:val="ro-RO"/>
        </w:rPr>
        <w:t>evidența posturilor de lucru care, la recomandarea medicului de medicina muncii, necesită testarea aptitudinilor și/ sau control psihologic periodic;</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color w:val="auto"/>
          <w:spacing w:val="0"/>
          <w:w w:val="100"/>
          <w:sz w:val="20"/>
          <w:szCs w:val="20"/>
          <w:lang w:val="ro-RO"/>
        </w:rPr>
        <w:t>monitorizarea funcționării sistemelor și dispozitivelor de protecție, a aparaturii de măsură și control, precum și a instalațiilor de ventilare sau a altor instalații pentru controlul noxelor în mediul de muncă;</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color w:val="auto"/>
          <w:spacing w:val="0"/>
          <w:w w:val="100"/>
          <w:sz w:val="20"/>
          <w:szCs w:val="20"/>
          <w:lang w:val="ro-RO"/>
        </w:rPr>
        <w:t>verificarea stării de funcționare a sistemelor de alarmare, avertizare, semnalizare de urgență, precum și a sistemelor de siguranță;</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bCs/>
          <w:color w:val="auto"/>
          <w:spacing w:val="0"/>
          <w:w w:val="100"/>
          <w:sz w:val="20"/>
          <w:szCs w:val="20"/>
          <w:lang w:val="ro-RO"/>
        </w:rPr>
        <w:t>efectuarea controalelor interne la locurile de muncă, cu informarea, în scris, a angajatorului asupra deficiențelor constatate și asupra măsurilor propuse pentru remedierea acestora</w:t>
      </w:r>
      <w:r>
        <w:rPr>
          <w:rStyle w:val="tal1"/>
          <w:rFonts w:eastAsia="Arial" w:cs="Arial" w:ascii="Arial" w:hAnsi="Arial"/>
          <w:color w:val="auto"/>
          <w:spacing w:val="0"/>
          <w:w w:val="100"/>
          <w:sz w:val="20"/>
          <w:szCs w:val="20"/>
          <w:lang w:val="ro-RO"/>
        </w:rPr>
        <w:t>;</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color w:val="auto"/>
          <w:spacing w:val="0"/>
          <w:w w:val="100"/>
          <w:sz w:val="20"/>
          <w:szCs w:val="20"/>
          <w:lang w:val="ro-RO"/>
        </w:rPr>
        <w:t>întocmirea rapoartelor și/ sau a listelor prevăzute de hotărârile Guvernului emise în temeiul, inclusiv cele referitoare la azbest, vibrații, zgomot și șantiere temporare și mobile;</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color w:val="auto"/>
          <w:spacing w:val="0"/>
          <w:w w:val="100"/>
          <w:sz w:val="20"/>
          <w:szCs w:val="20"/>
          <w:lang w:val="ro-RO"/>
        </w:rPr>
        <w:t xml:space="preserve">evidența echipamentelor de muncă și urmărirea ca verificările periodice și, dacă este cazul, încercările periodice ale echipamentelor de muncă să fie efectuate de persoane competente, conform prevederilor din </w:t>
      </w:r>
      <w:r>
        <w:rPr>
          <w:rStyle w:val="tpt1"/>
          <w:rFonts w:eastAsia="Arial" w:cs="Arial" w:ascii="Arial" w:hAnsi="Arial"/>
          <w:i/>
          <w:color w:val="auto"/>
          <w:spacing w:val="0"/>
          <w:w w:val="100"/>
          <w:sz w:val="20"/>
          <w:szCs w:val="20"/>
          <w:lang w:val="ro-RO"/>
        </w:rPr>
        <w:t xml:space="preserve">H.G. </w:t>
      </w:r>
      <w:r>
        <w:rPr>
          <w:rFonts w:eastAsia="Arial" w:cs="Arial" w:ascii="Arial" w:hAnsi="Arial"/>
          <w:i/>
          <w:color w:val="auto"/>
          <w:spacing w:val="0"/>
          <w:w w:val="100"/>
          <w:sz w:val="20"/>
          <w:szCs w:val="20"/>
          <w:u w:val="none"/>
          <w:lang w:val="ro-RO"/>
        </w:rPr>
        <w:t>1146/ 2006</w:t>
      </w:r>
      <w:r>
        <w:rPr>
          <w:rStyle w:val="tpt1"/>
          <w:rFonts w:eastAsia="Arial" w:cs="Arial" w:ascii="Arial" w:hAnsi="Arial"/>
          <w:color w:val="auto"/>
          <w:spacing w:val="0"/>
          <w:w w:val="100"/>
          <w:sz w:val="20"/>
          <w:szCs w:val="20"/>
          <w:lang w:val="ro-RO"/>
        </w:rPr>
        <w:t xml:space="preserve"> privind cerințele minime de securitate și sănătate pentru utilizarea în muncă de către lucrători a echipamentelor de muncă;</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color w:val="auto"/>
          <w:spacing w:val="0"/>
          <w:w w:val="100"/>
          <w:sz w:val="20"/>
          <w:szCs w:val="20"/>
          <w:lang w:val="ro-RO"/>
        </w:rPr>
        <w:t xml:space="preserve">identificarea echipamentelor individuale de protecție necesare pentru posturile de lucru din întreprindere și întocmirea necesarului de dotare a lucrătorilor cu echipament individual de protecție, conform prevederilor </w:t>
      </w:r>
      <w:r>
        <w:rPr>
          <w:rStyle w:val="tpt1"/>
          <w:rFonts w:eastAsia="Arial" w:cs="Arial" w:ascii="Arial" w:hAnsi="Arial"/>
          <w:i/>
          <w:color w:val="auto"/>
          <w:spacing w:val="0"/>
          <w:w w:val="100"/>
          <w:sz w:val="20"/>
          <w:szCs w:val="20"/>
          <w:lang w:val="ro-RO"/>
        </w:rPr>
        <w:t xml:space="preserve">H.G. </w:t>
      </w:r>
      <w:r>
        <w:rPr>
          <w:rFonts w:eastAsia="Arial" w:cs="Arial" w:ascii="Arial" w:hAnsi="Arial"/>
          <w:i/>
          <w:color w:val="auto"/>
          <w:spacing w:val="0"/>
          <w:w w:val="100"/>
          <w:sz w:val="20"/>
          <w:szCs w:val="20"/>
          <w:u w:val="none"/>
          <w:lang w:val="ro-RO"/>
        </w:rPr>
        <w:t>1048/ 2006</w:t>
      </w:r>
      <w:r>
        <w:rPr>
          <w:rStyle w:val="tpt1"/>
          <w:rFonts w:eastAsia="Arial" w:cs="Arial" w:ascii="Arial" w:hAnsi="Arial"/>
          <w:color w:val="auto"/>
          <w:spacing w:val="0"/>
          <w:w w:val="100"/>
          <w:sz w:val="20"/>
          <w:szCs w:val="20"/>
          <w:lang w:val="ro-RO"/>
        </w:rPr>
        <w:t xml:space="preserve"> privind cerințele minime de securitate și sănătate pentru utilizarea de către lucrători a echipamentelor individuale de protecție la locul de muncă;</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color w:val="auto"/>
          <w:spacing w:val="0"/>
          <w:w w:val="100"/>
          <w:sz w:val="20"/>
          <w:szCs w:val="20"/>
          <w:lang w:val="ro-RO"/>
        </w:rPr>
        <w:t xml:space="preserve">urmărirea întreținerii, manipulării și depozitării adecvate a echipamentelor individuale de protecție și a înlocuirii lor la termenele stabilite, precum și în celelalte situații prevăzute de </w:t>
      </w:r>
      <w:r>
        <w:rPr>
          <w:rStyle w:val="tpt1"/>
          <w:rFonts w:eastAsia="Arial" w:cs="Arial" w:ascii="Arial" w:hAnsi="Arial"/>
          <w:i/>
          <w:color w:val="auto"/>
          <w:spacing w:val="0"/>
          <w:w w:val="100"/>
          <w:sz w:val="20"/>
          <w:szCs w:val="20"/>
          <w:lang w:val="ro-RO"/>
        </w:rPr>
        <w:t xml:space="preserve">H.G. </w:t>
      </w:r>
      <w:r>
        <w:rPr>
          <w:rFonts w:eastAsia="Arial" w:cs="Arial" w:ascii="Arial" w:hAnsi="Arial"/>
          <w:i/>
          <w:color w:val="auto"/>
          <w:spacing w:val="0"/>
          <w:w w:val="100"/>
          <w:sz w:val="20"/>
          <w:szCs w:val="20"/>
          <w:u w:val="none"/>
          <w:lang w:val="ro-RO"/>
        </w:rPr>
        <w:t>1048/ 2006</w:t>
      </w:r>
      <w:r>
        <w:rPr>
          <w:rStyle w:val="tpt1"/>
          <w:rFonts w:eastAsia="Arial" w:cs="Arial" w:ascii="Arial" w:hAnsi="Arial"/>
          <w:color w:val="auto"/>
          <w:spacing w:val="0"/>
          <w:w w:val="100"/>
          <w:sz w:val="20"/>
          <w:szCs w:val="20"/>
          <w:lang w:val="ro-RO"/>
        </w:rPr>
        <w:t xml:space="preserve"> privind cerințele minime de securitate și sănătate pentru utilizarea de către lucrători a echipamentelor individuale de protecție la locul de muncă;</w:t>
      </w:r>
    </w:p>
    <w:p>
      <w:pPr>
        <w:pStyle w:val="Normal"/>
        <w:widowControl/>
        <w:numPr>
          <w:ilvl w:val="3"/>
          <w:numId w:val="21"/>
        </w:numPr>
        <w:spacing w:before="0" w:after="40"/>
        <w:jc w:val="left"/>
        <w:rPr>
          <w:rFonts w:ascii="Arial" w:hAnsi="Arial" w:cs="Arial"/>
          <w:sz w:val="18"/>
          <w:szCs w:val="18"/>
        </w:rPr>
      </w:pPr>
      <w:r>
        <w:rPr>
          <w:rStyle w:val="tpt1"/>
          <w:rFonts w:eastAsia="Arial" w:cs="Arial" w:ascii="Arial" w:hAnsi="Arial"/>
          <w:color w:val="auto"/>
          <w:spacing w:val="0"/>
          <w:w w:val="100"/>
          <w:sz w:val="20"/>
          <w:szCs w:val="20"/>
          <w:lang w:val="ro-RO"/>
        </w:rPr>
        <w:t>participarea la cercetarea evenimentelor;</w:t>
      </w:r>
    </w:p>
    <w:p>
      <w:pPr>
        <w:pStyle w:val="Normal"/>
        <w:widowControl/>
        <w:numPr>
          <w:ilvl w:val="3"/>
          <w:numId w:val="21"/>
        </w:numPr>
        <w:spacing w:before="0" w:after="40"/>
        <w:jc w:val="left"/>
        <w:rPr>
          <w:rFonts w:ascii="Arial" w:hAnsi="Arial" w:cs="Arial"/>
          <w:sz w:val="18"/>
          <w:szCs w:val="18"/>
        </w:rPr>
      </w:pPr>
      <w:r>
        <w:rPr>
          <w:rStyle w:val="tpt1"/>
          <w:rFonts w:eastAsia="Arial" w:cs="Arial" w:ascii="Arial" w:hAnsi="Arial"/>
          <w:color w:val="auto"/>
          <w:spacing w:val="0"/>
          <w:w w:val="100"/>
          <w:sz w:val="20"/>
          <w:szCs w:val="20"/>
          <w:lang w:val="ro-RO"/>
        </w:rPr>
        <w:t>întocmirea evidențelor;</w:t>
      </w:r>
    </w:p>
    <w:p>
      <w:pPr>
        <w:pStyle w:val="Normal"/>
        <w:widowControl/>
        <w:numPr>
          <w:ilvl w:val="3"/>
          <w:numId w:val="21"/>
        </w:numPr>
        <w:spacing w:before="0" w:after="40"/>
        <w:jc w:val="left"/>
        <w:rPr>
          <w:rFonts w:ascii="Arial" w:hAnsi="Arial" w:cs="Arial"/>
          <w:sz w:val="18"/>
          <w:szCs w:val="18"/>
          <w:lang w:val="it-IT"/>
        </w:rPr>
      </w:pPr>
      <w:r>
        <w:rPr>
          <w:rStyle w:val="tpt1"/>
          <w:rFonts w:eastAsia="Arial" w:cs="Arial" w:ascii="Arial" w:hAnsi="Arial"/>
          <w:color w:val="auto"/>
          <w:spacing w:val="0"/>
          <w:w w:val="100"/>
          <w:sz w:val="20"/>
          <w:szCs w:val="20"/>
          <w:lang w:val="ro-RO"/>
        </w:rPr>
        <w:t xml:space="preserve">elaborarea rapoartelor privind accidentele de muncă suferite de lucrătorii din unitate, în conformitate cu prevederile </w:t>
      </w:r>
      <w:r>
        <w:rPr>
          <w:rStyle w:val="tpt1"/>
          <w:rFonts w:eastAsia="Arial" w:cs="Arial" w:ascii="Arial" w:hAnsi="Arial"/>
          <w:i/>
          <w:color w:val="auto"/>
          <w:spacing w:val="0"/>
          <w:w w:val="100"/>
          <w:sz w:val="20"/>
          <w:szCs w:val="20"/>
          <w:lang w:val="ro-RO"/>
        </w:rPr>
        <w:t>art. 12 alin. (1) lit. d) din Lege 319/ 2006</w:t>
      </w:r>
      <w:r>
        <w:rPr>
          <w:rStyle w:val="tpt1"/>
          <w:rFonts w:eastAsia="Arial" w:cs="Arial" w:ascii="Arial" w:hAnsi="Arial"/>
          <w:color w:val="auto"/>
          <w:spacing w:val="0"/>
          <w:w w:val="100"/>
          <w:sz w:val="20"/>
          <w:szCs w:val="20"/>
          <w:lang w:val="ro-RO"/>
        </w:rPr>
        <w:t>;</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color w:val="auto"/>
          <w:spacing w:val="0"/>
          <w:w w:val="100"/>
          <w:sz w:val="20"/>
          <w:szCs w:val="20"/>
          <w:lang w:val="ro-RO"/>
        </w:rPr>
        <w:t>urmărirea realizării măsurilor dispuse de către inspectorii de muncă, cu prilejul vizitelor de control și al cercetării evenimentelor;</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color w:val="auto"/>
          <w:spacing w:val="0"/>
          <w:w w:val="100"/>
          <w:sz w:val="20"/>
          <w:szCs w:val="20"/>
          <w:lang w:val="ro-RO"/>
        </w:rPr>
        <w:t>colaborarea cu lucrătorii și/ sau reprezentanții lucrătorilor, serviciile externe de prevenire și protecție, medicul de medicina muncii, în vederea coordonării măsurilor de prevenire și protecție;</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color w:val="auto"/>
          <w:spacing w:val="0"/>
          <w:w w:val="100"/>
          <w:sz w:val="20"/>
          <w:szCs w:val="20"/>
          <w:lang w:val="ro-RO"/>
        </w:rPr>
        <w:t>colaborarea cu lucrătorii desemnați/ serviciile interne/ serviciile externe ai/ ale altor angajatori, în situația în care mai mulți angajatori își desfășoară activitatea în același loc de muncă;</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color w:val="auto"/>
          <w:spacing w:val="0"/>
          <w:w w:val="100"/>
          <w:sz w:val="20"/>
          <w:szCs w:val="20"/>
          <w:lang w:val="ro-RO"/>
        </w:rPr>
        <w:t>urmărirea actualizării planului de avertizare, a planului de protecție și prevenire și a planului de evacuare;</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bCs/>
          <w:color w:val="auto"/>
          <w:spacing w:val="0"/>
          <w:w w:val="100"/>
          <w:sz w:val="20"/>
          <w:szCs w:val="20"/>
          <w:lang w:val="ro-RO"/>
        </w:rPr>
        <w:t>propunerea de sancțiuni și stimulente pentru lucrători, pe criteriul îndeplinirii obligațiilor și atribuțiilor în domeniul securității și sănătății în muncă</w:t>
      </w:r>
      <w:r>
        <w:rPr>
          <w:rStyle w:val="tpt1"/>
          <w:rFonts w:eastAsia="Arial" w:cs="Arial" w:ascii="Arial" w:hAnsi="Arial"/>
          <w:color w:val="auto"/>
          <w:spacing w:val="0"/>
          <w:w w:val="100"/>
          <w:sz w:val="20"/>
          <w:szCs w:val="20"/>
          <w:lang w:val="ro-RO"/>
        </w:rPr>
        <w:t>;</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color w:val="auto"/>
          <w:spacing w:val="0"/>
          <w:w w:val="100"/>
          <w:sz w:val="20"/>
          <w:szCs w:val="20"/>
          <w:lang w:val="ro-RO"/>
        </w:rPr>
        <w:t>propunerea de clauze privind securitatea și sănătatea în muncă la încheierea contractelor de prestări de servicii cu alți angajatori, inclusiv la cele încheiate cu angajatori străini;</w:t>
      </w:r>
    </w:p>
    <w:p>
      <w:pPr>
        <w:pStyle w:val="Normal"/>
        <w:widowControl/>
        <w:numPr>
          <w:ilvl w:val="3"/>
          <w:numId w:val="21"/>
        </w:numPr>
        <w:spacing w:before="0" w:after="40"/>
        <w:jc w:val="left"/>
        <w:rPr>
          <w:rStyle w:val="tpt1"/>
          <w:rFonts w:ascii="Arial" w:hAnsi="Arial" w:cs="Arial"/>
          <w:sz w:val="18"/>
          <w:szCs w:val="18"/>
          <w:lang w:val="es-ES_tradnl"/>
        </w:rPr>
      </w:pPr>
      <w:r>
        <w:rPr>
          <w:rStyle w:val="tpt1"/>
          <w:rFonts w:eastAsia="Arial" w:cs="Arial" w:ascii="Arial" w:hAnsi="Arial"/>
          <w:color w:val="auto"/>
          <w:spacing w:val="0"/>
          <w:w w:val="100"/>
          <w:sz w:val="20"/>
          <w:szCs w:val="20"/>
          <w:lang w:val="ro-RO"/>
        </w:rPr>
        <w:t>întocmirea unui necesar de mijloace materiale pentru desfășurarea acestor activități;</w:t>
      </w:r>
    </w:p>
    <w:p>
      <w:pPr>
        <w:pStyle w:val="Normal"/>
        <w:widowControl/>
        <w:numPr>
          <w:ilvl w:val="3"/>
          <w:numId w:val="21"/>
        </w:numPr>
        <w:spacing w:before="0" w:after="40"/>
        <w:jc w:val="left"/>
        <w:rPr>
          <w:rFonts w:ascii="Arial" w:hAnsi="Arial" w:cs="Arial"/>
          <w:sz w:val="18"/>
          <w:szCs w:val="18"/>
          <w:lang w:val="es-ES_tradnl"/>
        </w:rPr>
      </w:pPr>
      <w:r>
        <w:rPr>
          <w:rStyle w:val="tpt1"/>
          <w:rFonts w:eastAsia="Arial" w:cs="Arial" w:ascii="Arial" w:hAnsi="Arial"/>
          <w:bCs/>
          <w:color w:val="auto"/>
          <w:spacing w:val="0"/>
          <w:w w:val="100"/>
          <w:sz w:val="20"/>
          <w:szCs w:val="20"/>
          <w:lang w:val="ro-RO"/>
        </w:rPr>
        <w:t xml:space="preserve">evidența echipamentelor, zonarea corespunzătoare, asigurarea/urmărirea ca verificările și/sau încercările periodice ale echipamentelor de muncă să fie efectuate la timp și de către persoane competente ori alte activități necesare, potrivit prevederilor Hotărârii Guvernului nr. </w:t>
      </w:r>
      <w:r>
        <w:rPr>
          <w:rFonts w:eastAsia="Arial" w:cs="Arial" w:ascii="Arial" w:hAnsi="Arial"/>
          <w:color w:val="auto"/>
          <w:spacing w:val="0"/>
          <w:w w:val="100"/>
          <w:sz w:val="20"/>
          <w:szCs w:val="20"/>
          <w:u w:val="none"/>
          <w:lang w:val="ro-RO"/>
        </w:rPr>
        <w:t>1058/ 2006</w:t>
      </w:r>
      <w:r>
        <w:rPr>
          <w:rStyle w:val="tpt1"/>
          <w:rFonts w:eastAsia="Arial" w:cs="Arial" w:ascii="Arial" w:hAnsi="Arial"/>
          <w:bCs/>
          <w:color w:val="auto"/>
          <w:spacing w:val="0"/>
          <w:w w:val="100"/>
          <w:sz w:val="20"/>
          <w:szCs w:val="20"/>
          <w:lang w:val="ro-RO"/>
        </w:rPr>
        <w:t xml:space="preserve"> privind cerințele minime pentru îmbunătățirea securității și protecția sănătății lucrătorilor care pot fi expuși unui potențial risc datorat atmosferelor explozive;</w:t>
      </w:r>
    </w:p>
    <w:p>
      <w:pPr>
        <w:pStyle w:val="Normal"/>
        <w:widowControl/>
        <w:numPr>
          <w:ilvl w:val="3"/>
          <w:numId w:val="21"/>
        </w:numPr>
        <w:spacing w:before="0" w:after="120"/>
        <w:jc w:val="left"/>
        <w:rPr>
          <w:rFonts w:ascii="Arial" w:hAnsi="Arial" w:cs="Arial"/>
          <w:sz w:val="18"/>
          <w:szCs w:val="18"/>
          <w:lang w:val="es-ES_tradnl"/>
        </w:rPr>
      </w:pPr>
      <w:r>
        <w:rPr>
          <w:rStyle w:val="tpt1"/>
          <w:rFonts w:eastAsia="Arial" w:cs="Arial" w:ascii="Arial" w:hAnsi="Arial"/>
          <w:bCs/>
          <w:color w:val="auto"/>
          <w:spacing w:val="0"/>
          <w:w w:val="100"/>
          <w:sz w:val="20"/>
          <w:szCs w:val="20"/>
          <w:lang w:val="ro-RO"/>
        </w:rPr>
        <w:t>alte activități necesare/specifice asigurării securității și sănătății lucrătorilor la locul de muncă;</w:t>
      </w:r>
    </w:p>
    <w:p>
      <w:pPr>
        <w:pStyle w:val="Normal"/>
        <w:keepNext w:val="true"/>
        <w:widowControl/>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Capitolul. III. Obligațiile și drepturile angajaților</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în domeniul securității și sănătății în muncă</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Legea 319/ 2006 – Art. 22) </w:t>
      </w:r>
      <w:r>
        <w:rPr>
          <w:rFonts w:eastAsia="Arial" w:cs="Arial" w:ascii="Arial" w:hAnsi="Arial"/>
          <w:color w:val="auto"/>
          <w:spacing w:val="0"/>
          <w:w w:val="100"/>
          <w:sz w:val="20"/>
          <w:szCs w:val="20"/>
          <w:lang w:val="ro-RO"/>
        </w:rPr>
        <w:t>Fiecare lucrător trebuie să își desfășoare activitatea, în conformitate cu pregătirea și instruirea sa, precum și cu instrucțiunile primite din partea angajatorului, astfel încât să nu expună la pericol de accidentare sau îmbolnăvire profesională atât propria persoană, cât și alte persoane care pot fi afectate de acțiunile sau omisiunile sale în timpul procesului de muncă.</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 Art. 23)</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În mod deosebit, în scopul realizării obiectivelor prevăzute la art. 22 din Legea 319/ 2006, lucrătorii au următoarele obligații:</w:t>
      </w:r>
    </w:p>
    <w:p>
      <w:pPr>
        <w:pStyle w:val="Normal"/>
        <w:widowControl/>
        <w:numPr>
          <w:ilvl w:val="0"/>
          <w:numId w:val="2"/>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utilizeze corect mașinile, aparatura, uneltele, substanțele periculoase, echipamentele de transport și alte mijloace de producție;</w:t>
      </w:r>
    </w:p>
    <w:p>
      <w:pPr>
        <w:pStyle w:val="Normal"/>
        <w:widowControl/>
        <w:numPr>
          <w:ilvl w:val="0"/>
          <w:numId w:val="2"/>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utilizeze corect echipamentul individual de protecție acordat și, după utilizare, să îl înapoieze sau să îl pună la locul destinat pentru păstrare;</w:t>
      </w:r>
    </w:p>
    <w:p>
      <w:pPr>
        <w:pStyle w:val="Normal"/>
        <w:widowControl/>
        <w:numPr>
          <w:ilvl w:val="0"/>
          <w:numId w:val="2"/>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nu procedeze la scoaterea din funcțiune, la modificarea, schimbarea sau înlăturarea arbitrară a dispozitivelor de securitate proprii, în special ale mașinilor, aparaturii, uneltelor, instalațiilor tehnice și clădirilor, și să utilizeze corect aceste dispozitive;</w:t>
      </w:r>
    </w:p>
    <w:p>
      <w:pPr>
        <w:pStyle w:val="Normal"/>
        <w:widowControl/>
        <w:numPr>
          <w:ilvl w:val="0"/>
          <w:numId w:val="2"/>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comunice imediat angajatorului și/ sau lucrătorilor desemnați orice situație de muncă despre care au motive întemeiate să o considere un pericol pentru securitatea și sănătatea lucrătorilor, precum și orice deficiența a sistemelor de protecție;</w:t>
      </w:r>
    </w:p>
    <w:p>
      <w:pPr>
        <w:pStyle w:val="Normal"/>
        <w:widowControl/>
        <w:numPr>
          <w:ilvl w:val="0"/>
          <w:numId w:val="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aducă la cunoștința conducătorului locului de muncă și/ sau angajatorului accidentele suferite de propria persoană;</w:t>
      </w:r>
    </w:p>
    <w:p>
      <w:pPr>
        <w:pStyle w:val="Normal"/>
        <w:widowControl/>
        <w:numPr>
          <w:ilvl w:val="0"/>
          <w:numId w:val="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coopereze cu angajatorul și/sau cu lucrătorii desemnați, atât timp cât este necesar, pentru a face posibilă realizarea oricăror măsuri sau cerințe dispuse de către inspectorii de muncă și inspectorii sanitari, pentru protecția sănătății și securității lucrătorilor;</w:t>
      </w:r>
    </w:p>
    <w:p>
      <w:pPr>
        <w:pStyle w:val="Normal"/>
        <w:widowControl/>
        <w:numPr>
          <w:ilvl w:val="0"/>
          <w:numId w:val="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coopereze, atât timp cât este necesar, cu angajatorul și/ sau cu lucrătorii desemnați, pentru a permite angajatorului să se asigure ca mediul de muncă și condițiile de lucru sunt sigure și fără riscuri pentru securitate și sănătate, în domeniul sau de activitate;</w:t>
      </w:r>
    </w:p>
    <w:p>
      <w:pPr>
        <w:pStyle w:val="Normal"/>
        <w:widowControl/>
        <w:numPr>
          <w:ilvl w:val="0"/>
          <w:numId w:val="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își însușească și să respecte prevederile legislației din domeniul securității și sănătății în muncă și măsurile de aplicare a acestora;</w:t>
      </w:r>
    </w:p>
    <w:p>
      <w:pPr>
        <w:pStyle w:val="Normal"/>
        <w:widowControl/>
        <w:numPr>
          <w:ilvl w:val="0"/>
          <w:numId w:val="2"/>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să dea relațiile solicitate de către inspectorii de muncă și inspectorii sanitari.</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Obligațiile prevăzute la art. 22, alin. (1) din Legea 319/ 2006 se aplică, după caz, și celorlalți participanți la procesul de muncă, potrivit activităților pe care aceștia le desfășoară.</w:t>
      </w:r>
    </w:p>
    <w:p>
      <w:pPr>
        <w:pStyle w:val="Normal"/>
        <w:keepNext w:val="true"/>
        <w:widowControl/>
        <w:tabs>
          <w:tab w:val="clear" w:pos="720"/>
          <w:tab w:val="left" w:pos="567" w:leader="none"/>
        </w:tabs>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Capitolul IV. Organizarea activităților de prevenire și protecție</w:t>
      </w:r>
    </w:p>
    <w:p>
      <w:pPr>
        <w:pStyle w:val="Heading1"/>
        <w:widowControl/>
        <w:numPr>
          <w:ilvl w:val="0"/>
          <w:numId w:val="9"/>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 xml:space="preserve">(H.G. 1425/ 2006, Art. 14, alin. 6) </w:t>
      </w:r>
      <w:r>
        <w:rPr>
          <w:rStyle w:val="tpa1"/>
          <w:rFonts w:eastAsia="Arial" w:cs="Arial" w:ascii="Arial" w:hAnsi="Arial"/>
          <w:b/>
          <w:color w:val="auto"/>
          <w:spacing w:val="0"/>
          <w:w w:val="100"/>
          <w:sz w:val="20"/>
          <w:szCs w:val="20"/>
          <w:lang w:val="ro-RO"/>
        </w:rPr>
        <w:t>Organizarea activităților de prevenire și protecție este realizată de către angajator, în următoarele moduri:</w:t>
      </w:r>
    </w:p>
    <w:p>
      <w:pPr>
        <w:pStyle w:val="Normal"/>
        <w:widowControl/>
        <w:numPr>
          <w:ilvl w:val="2"/>
          <w:numId w:val="9"/>
        </w:numPr>
        <w:spacing w:before="0" w:after="40"/>
        <w:jc w:val="left"/>
        <w:rPr>
          <w:rFonts w:ascii="Arial" w:hAnsi="Arial" w:cs="Arial"/>
          <w:sz w:val="18"/>
          <w:szCs w:val="18"/>
          <w:lang w:val="ro-RO"/>
        </w:rPr>
      </w:pPr>
      <w:r>
        <w:rPr>
          <w:rStyle w:val="tli1"/>
          <w:rFonts w:eastAsia="Arial" w:cs="Arial" w:ascii="Arial" w:hAnsi="Arial"/>
          <w:color w:val="auto"/>
          <w:spacing w:val="0"/>
          <w:w w:val="100"/>
          <w:sz w:val="20"/>
          <w:szCs w:val="20"/>
          <w:lang w:val="ro-RO"/>
        </w:rPr>
        <w:t>prin asumarea de către angajator, în condițiile art. 9 alin. (4) din lege, a atribuțiilor pentru realizarea măsurilor prevăzute de lege;</w:t>
      </w:r>
    </w:p>
    <w:p>
      <w:pPr>
        <w:pStyle w:val="Normal"/>
        <w:widowControl/>
        <w:numPr>
          <w:ilvl w:val="2"/>
          <w:numId w:val="9"/>
        </w:numPr>
        <w:spacing w:before="0" w:after="40"/>
        <w:jc w:val="left"/>
        <w:rPr>
          <w:rFonts w:ascii="Arial" w:hAnsi="Arial" w:cs="Arial"/>
          <w:sz w:val="18"/>
          <w:szCs w:val="18"/>
          <w:lang w:val="fr-FR"/>
        </w:rPr>
      </w:pPr>
      <w:bookmarkStart w:id="0" w:name="do|caIII|si2|ar14|lid"/>
      <w:r>
        <w:rPr>
          <w:rStyle w:val="tli1"/>
          <w:rFonts w:eastAsia="Arial" w:cs="Arial" w:ascii="Arial" w:hAnsi="Arial"/>
          <w:color w:val="auto"/>
          <w:spacing w:val="0"/>
          <w:w w:val="100"/>
          <w:sz w:val="20"/>
          <w:szCs w:val="20"/>
          <w:lang w:val="ro-RO"/>
        </w:rPr>
        <w:t>prin desemnarea unuia sau mai multor lucrători pentru a se ocupa de activitățile de prevenire și protecție;</w:t>
      </w:r>
    </w:p>
    <w:p>
      <w:pPr>
        <w:pStyle w:val="Normal"/>
        <w:widowControl/>
        <w:numPr>
          <w:ilvl w:val="2"/>
          <w:numId w:val="9"/>
        </w:numPr>
        <w:spacing w:before="0" w:after="120"/>
        <w:jc w:val="left"/>
        <w:rPr>
          <w:rFonts w:ascii="Arial" w:hAnsi="Arial" w:cs="Arial"/>
          <w:sz w:val="18"/>
          <w:szCs w:val="18"/>
          <w:lang w:val="fr-FR"/>
        </w:rPr>
      </w:pPr>
      <w:bookmarkEnd w:id="0"/>
      <w:r>
        <w:rPr>
          <w:rStyle w:val="tli1"/>
          <w:rFonts w:eastAsia="Arial" w:cs="Arial" w:ascii="Arial" w:hAnsi="Arial"/>
          <w:color w:val="auto"/>
          <w:spacing w:val="0"/>
          <w:w w:val="100"/>
          <w:sz w:val="20"/>
          <w:szCs w:val="20"/>
          <w:lang w:val="ro-RO"/>
        </w:rPr>
        <w:t>prin apelarea la servicii externe de prevenire și protecție.</w:t>
      </w:r>
    </w:p>
    <w:p>
      <w:pPr>
        <w:pStyle w:val="Heading1"/>
        <w:widowControl/>
        <w:numPr>
          <w:ilvl w:val="0"/>
          <w:numId w:val="9"/>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 xml:space="preserve">(Legea 319/ 2006, Art. 9)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În toate cazurile, pentru a se ocupa de organizarea activităților de prevenire și a celor de protecție, ținând seama de mărimea întreprinderii și/ sau unității și/ sau de riscurile la care sunt expuși lucrătorii, precum și de distribuția acestora în cadrul întreprinderii și/ sau unității, se impune ca:</w:t>
      </w:r>
    </w:p>
    <w:p>
      <w:pPr>
        <w:pStyle w:val="Normal"/>
        <w:widowControl/>
        <w:numPr>
          <w:ilvl w:val="2"/>
          <w:numId w:val="9"/>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lucrătorii desemnați să aibă capacitatea necesară și să dispună de mijloacele adecvate;</w:t>
      </w:r>
    </w:p>
    <w:p>
      <w:pPr>
        <w:pStyle w:val="Normal"/>
        <w:widowControl/>
        <w:numPr>
          <w:ilvl w:val="2"/>
          <w:numId w:val="9"/>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serviciile externe să aibă aptitudinile necesare și să dispună de mijloace personale și profesionale adecvate;</w:t>
      </w:r>
    </w:p>
    <w:p>
      <w:pPr>
        <w:pStyle w:val="Normal"/>
        <w:widowControl/>
        <w:numPr>
          <w:ilvl w:val="2"/>
          <w:numId w:val="9"/>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lucrătorii desemnați și serviciile externe să fie în număr suficient.</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Prevenirea riscurilor, precum și protecția sănătății și securitatea lucrătorilor trebuie să fie asigurate de unul sau mai mulți lucrători, de un serviciu ori de servicii distincte din interiorul sau din exteriorul întreprinderii și/sau unității.</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Lucrătorul/lucrătorii și/sau serviciul/serviciile prevăzute la alin. (2) trebuie să colaboreze între ei ori de câte ori este necesar.</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În cazul microintreprinderilor și al întreprinderilor mici, în care se desfășoară activități fără riscuri deosebite, angajatorul își poate asuma atribuțiile din domeniul securității și sănătății în muncă pentru realizarea măsurilor prevăzute de prezenta lege, dacă are capacitatea necesară în domeniu.</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(5)</w:t>
      </w:r>
      <w:r>
        <w:rPr>
          <w:rFonts w:eastAsia="Arial" w:cs="Arial" w:ascii="Arial" w:hAnsi="Arial"/>
          <w:color w:val="auto"/>
          <w:spacing w:val="0"/>
          <w:w w:val="100"/>
          <w:sz w:val="20"/>
          <w:szCs w:val="20"/>
          <w:lang w:val="ro-RO"/>
        </w:rPr>
        <w:t xml:space="preserve"> Ministerul Muncii, Solidarității Sociale și Familiei stabilește prin norme metodologice de aplicare a prevederilor prezentei legi capacitățile și aptitudinile necesare, precum și numărul considerat suficient, prevăzute la alin. (1) și (4).</w:t>
      </w:r>
    </w:p>
    <w:p>
      <w:pPr>
        <w:pStyle w:val="Normal"/>
        <w:keepNext w:val="true"/>
        <w:widowControl/>
        <w:tabs>
          <w:tab w:val="clear" w:pos="720"/>
          <w:tab w:val="left" w:pos="567" w:leader="none"/>
        </w:tabs>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 xml:space="preserve">Subcapitolul IV.I. Organizarea activităților de prevenire și protecție pentru </w:t>
      </w:r>
      <w:r>
        <w:rPr>
          <w:rStyle w:val="tal1"/>
          <w:rFonts w:eastAsia="Arial" w:cs="Arial" w:ascii="Arial" w:hAnsi="Arial"/>
          <w:b/>
          <w:bCs/>
          <w:color w:val="auto"/>
          <w:spacing w:val="0"/>
          <w:w w:val="100"/>
          <w:sz w:val="20"/>
          <w:szCs w:val="20"/>
          <w:lang w:val="ro-RO"/>
        </w:rPr>
        <w:t>întreprinderile cu până la 9 lucrători inclusiv</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Art. 16)</w:t>
      </w:r>
      <w:r>
        <w:rPr>
          <w:rFonts w:eastAsia="Arial" w:cs="Arial" w:ascii="Arial" w:hAnsi="Arial"/>
          <w:color w:val="auto"/>
          <w:spacing w:val="0"/>
          <w:w w:val="100"/>
          <w:sz w:val="20"/>
          <w:szCs w:val="20"/>
          <w:lang w:val="ro-RO"/>
        </w:rPr>
        <w:t xml:space="preserve"> </w:t>
      </w:r>
      <w:r>
        <w:rPr>
          <w:rStyle w:val="al1"/>
          <w:rFonts w:eastAsia="Arial" w:cs="Arial" w:ascii="Arial" w:hAnsi="Arial"/>
          <w:color w:val="auto"/>
          <w:spacing w:val="0"/>
          <w:w w:val="100"/>
          <w:sz w:val="20"/>
          <w:szCs w:val="20"/>
          <w:lang w:val="ro-RO"/>
        </w:rPr>
        <w:t xml:space="preserve">(1) </w:t>
      </w:r>
      <w:r>
        <w:rPr>
          <w:rStyle w:val="tal1"/>
          <w:rFonts w:eastAsia="Arial" w:cs="Arial" w:ascii="Arial" w:hAnsi="Arial"/>
          <w:bCs/>
          <w:color w:val="auto"/>
          <w:spacing w:val="0"/>
          <w:w w:val="100"/>
          <w:sz w:val="20"/>
          <w:szCs w:val="20"/>
          <w:lang w:val="ro-RO"/>
        </w:rPr>
        <w:t>În cazul întreprinderilor cu până la 9 lucrători inclusiv, angajatorul poate efectua activitățile din domeniul securității și sănătății în muncă, dacă se îndeplinesc cumulativ următoarele condiții:</w:t>
      </w:r>
    </w:p>
    <w:p>
      <w:pPr>
        <w:pStyle w:val="Normal"/>
        <w:widowControl/>
        <w:numPr>
          <w:ilvl w:val="2"/>
          <w:numId w:val="9"/>
        </w:numPr>
        <w:spacing w:before="0" w:after="40"/>
        <w:jc w:val="left"/>
        <w:rPr>
          <w:rFonts w:ascii="Arial" w:hAnsi="Arial" w:cs="Arial"/>
          <w:sz w:val="18"/>
          <w:szCs w:val="18"/>
          <w:lang w:val="de-DE"/>
        </w:rPr>
      </w:pPr>
      <w:r>
        <w:rPr>
          <w:rStyle w:val="tli1"/>
          <w:rFonts w:eastAsia="Arial" w:cs="Arial" w:ascii="Arial" w:hAnsi="Arial"/>
          <w:bCs/>
          <w:color w:val="auto"/>
          <w:spacing w:val="0"/>
          <w:w w:val="100"/>
          <w:sz w:val="20"/>
          <w:szCs w:val="20"/>
          <w:lang w:val="ro-RO"/>
        </w:rPr>
        <w:t>activitățile desfășurate în cadrul întreprinderii nu sunt dintre cele prevăzute în anexa nr. 5 din H.G. 1425/ 2006;</w:t>
      </w:r>
    </w:p>
    <w:p>
      <w:pPr>
        <w:pStyle w:val="Normal"/>
        <w:widowControl/>
        <w:numPr>
          <w:ilvl w:val="2"/>
          <w:numId w:val="9"/>
        </w:numPr>
        <w:spacing w:before="0" w:after="40"/>
        <w:jc w:val="left"/>
        <w:rPr>
          <w:rFonts w:ascii="Arial" w:hAnsi="Arial" w:cs="Arial"/>
          <w:sz w:val="18"/>
          <w:szCs w:val="18"/>
          <w:lang w:val="fr-FR"/>
        </w:rPr>
      </w:pPr>
      <w:r>
        <w:rPr>
          <w:rStyle w:val="tli1"/>
          <w:rFonts w:eastAsia="Arial" w:cs="Arial" w:ascii="Arial" w:hAnsi="Arial"/>
          <w:bCs/>
          <w:color w:val="auto"/>
          <w:spacing w:val="0"/>
          <w:w w:val="100"/>
          <w:sz w:val="20"/>
          <w:szCs w:val="20"/>
          <w:lang w:val="ro-RO"/>
        </w:rPr>
        <w:t>angajatorul își desfășoară activitatea profesională în mod efectiv și cu regularitate în întreprindere și/sau unitate;</w:t>
      </w:r>
    </w:p>
    <w:p>
      <w:pPr>
        <w:pStyle w:val="Normal"/>
        <w:widowControl/>
        <w:numPr>
          <w:ilvl w:val="2"/>
          <w:numId w:val="9"/>
        </w:numPr>
        <w:spacing w:before="0" w:after="120"/>
        <w:jc w:val="left"/>
        <w:rPr>
          <w:rFonts w:ascii="Arial" w:hAnsi="Arial" w:cs="Arial"/>
          <w:sz w:val="18"/>
          <w:szCs w:val="18"/>
          <w:lang w:val="fr-FR"/>
        </w:rPr>
      </w:pPr>
      <w:r>
        <w:rPr>
          <w:rStyle w:val="tli1"/>
          <w:rFonts w:eastAsia="Arial" w:cs="Arial" w:ascii="Arial" w:hAnsi="Arial"/>
          <w:bCs/>
          <w:color w:val="auto"/>
          <w:spacing w:val="0"/>
          <w:w w:val="100"/>
          <w:sz w:val="20"/>
          <w:szCs w:val="20"/>
          <w:lang w:val="ro-RO"/>
        </w:rPr>
        <w:t>angajatorul a urmat cel puțin un program de pregătire în domeniul securității și sănătății în muncă, cu o durată minimă de 40 de ore și conținutul prevăzut în anexa nr. 6 lit. A din H.G. 1425/ 2006, fapt care se atesta printr-un document de absolvire a programului de pregătire.</w:t>
      </w:r>
    </w:p>
    <w:p>
      <w:pPr>
        <w:pStyle w:val="Normal"/>
        <w:widowControl/>
        <w:spacing w:before="0" w:after="120"/>
        <w:ind w:hanging="0"/>
        <w:jc w:val="left"/>
        <w:rPr>
          <w:rFonts w:ascii="Arial" w:hAnsi="Arial" w:cs="Arial"/>
          <w:sz w:val="18"/>
          <w:szCs w:val="18"/>
          <w:lang w:val="fr-FR"/>
        </w:rPr>
      </w:pPr>
      <w:r>
        <w:rPr>
          <w:rStyle w:val="al1"/>
          <w:rFonts w:eastAsia="Arial" w:cs="Arial" w:ascii="Arial" w:hAnsi="Arial"/>
          <w:color w:val="auto"/>
          <w:spacing w:val="0"/>
          <w:w w:val="100"/>
          <w:sz w:val="20"/>
          <w:szCs w:val="20"/>
          <w:lang w:val="ro-RO"/>
        </w:rPr>
        <w:t xml:space="preserve">(2) </w:t>
      </w:r>
      <w:r>
        <w:rPr>
          <w:rStyle w:val="tal1"/>
          <w:rFonts w:eastAsia="Arial" w:cs="Arial" w:ascii="Arial" w:hAnsi="Arial"/>
          <w:bCs/>
          <w:color w:val="auto"/>
          <w:spacing w:val="0"/>
          <w:w w:val="100"/>
          <w:sz w:val="20"/>
          <w:szCs w:val="20"/>
          <w:lang w:val="ro-RO"/>
        </w:rPr>
        <w:t>În situația în care nu sunt îndeplinite condițiile prevăzute la alin. (1) de mai sus, angajatorul trebuie să desemneze unul sau mai mulți lucrători ori poate organiza serviciul intern de prevenire și protecție și/sau poate să apeleze la servicii externe, în condițiile prezentelor norme metodologice.</w:t>
      </w:r>
    </w:p>
    <w:p>
      <w:pPr>
        <w:pStyle w:val="Normal"/>
        <w:widowControl/>
        <w:spacing w:before="0" w:after="120"/>
        <w:ind w:hanging="0"/>
        <w:jc w:val="left"/>
        <w:rPr>
          <w:rStyle w:val="tal1"/>
          <w:rFonts w:ascii="Arial" w:hAnsi="Arial" w:cs="Arial"/>
          <w:bCs/>
          <w:sz w:val="18"/>
          <w:szCs w:val="18"/>
          <w:lang w:val="fr-FR"/>
        </w:rPr>
      </w:pPr>
      <w:r>
        <w:rPr>
          <w:rStyle w:val="al1"/>
          <w:rFonts w:eastAsia="Arial" w:cs="Arial" w:ascii="Arial" w:hAnsi="Arial"/>
          <w:color w:val="auto"/>
          <w:spacing w:val="0"/>
          <w:w w:val="100"/>
          <w:sz w:val="20"/>
          <w:szCs w:val="20"/>
          <w:lang w:val="ro-RO"/>
        </w:rPr>
        <w:t xml:space="preserve">(3) </w:t>
      </w:r>
      <w:r>
        <w:rPr>
          <w:rStyle w:val="tal1"/>
          <w:rFonts w:eastAsia="Arial" w:cs="Arial" w:ascii="Arial" w:hAnsi="Arial"/>
          <w:bCs/>
          <w:color w:val="auto"/>
          <w:spacing w:val="0"/>
          <w:w w:val="100"/>
          <w:sz w:val="20"/>
          <w:szCs w:val="20"/>
          <w:lang w:val="ro-RO"/>
        </w:rPr>
        <w:t>În cazul în care angajatorul/lucrătorii desemnați/serviciile interne de prevenire și protecție nu au capacitățile și aptitudinile necesare pentru efectuarea tuturor activităților de prevenire și protecție prevăzute la art. 15 din H.G. 1425/ 2006, angajatorul trebuie să apeleze la servicii externe pentru acele activități de prevenire și protecție pe care nu le poate desfășura cu personalul propriu.</w:t>
      </w:r>
    </w:p>
    <w:p>
      <w:pPr>
        <w:pStyle w:val="Normal"/>
        <w:keepNext w:val="true"/>
        <w:widowControl/>
        <w:tabs>
          <w:tab w:val="clear" w:pos="720"/>
          <w:tab w:val="left" w:pos="567" w:leader="none"/>
        </w:tabs>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 xml:space="preserve">Subcapitolul IV.II. Organizarea activităților de prevenire și protecție pentru </w:t>
      </w:r>
      <w:r>
        <w:rPr>
          <w:rStyle w:val="tal1"/>
          <w:rFonts w:eastAsia="Arial" w:cs="Arial" w:ascii="Arial" w:hAnsi="Arial"/>
          <w:b/>
          <w:bCs/>
          <w:color w:val="auto"/>
          <w:spacing w:val="0"/>
          <w:w w:val="100"/>
          <w:sz w:val="20"/>
          <w:szCs w:val="20"/>
          <w:lang w:val="ro-RO"/>
        </w:rPr>
        <w:t>întreprinderile care au între 10 și 49 de lucrători inclusiv</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Art. 17)</w:t>
      </w:r>
      <w:r>
        <w:rPr>
          <w:rFonts w:eastAsia="Arial" w:cs="Arial" w:ascii="Arial" w:hAnsi="Arial"/>
          <w:color w:val="auto"/>
          <w:spacing w:val="0"/>
          <w:w w:val="100"/>
          <w:sz w:val="20"/>
          <w:szCs w:val="20"/>
          <w:lang w:val="ro-RO"/>
        </w:rPr>
        <w:t xml:space="preserve"> </w:t>
      </w:r>
      <w:bookmarkStart w:id="1" w:name="do|caIII|si2|ar18"/>
      <w:r>
        <w:rPr>
          <w:rStyle w:val="al1"/>
          <w:rFonts w:eastAsia="Arial" w:cs="Arial" w:ascii="Arial" w:hAnsi="Arial"/>
          <w:color w:val="auto"/>
          <w:spacing w:val="0"/>
          <w:w w:val="100"/>
          <w:sz w:val="20"/>
          <w:szCs w:val="20"/>
          <w:lang w:val="ro-RO"/>
        </w:rPr>
        <w:t>(1)</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bCs/>
          <w:color w:val="auto"/>
          <w:spacing w:val="0"/>
          <w:w w:val="100"/>
          <w:sz w:val="20"/>
          <w:szCs w:val="20"/>
          <w:lang w:val="ro-RO"/>
        </w:rPr>
        <w:t>În cazul întreprinderilor care au între 10 și 49 de lucrători inclusiv, angajatorul poate efectua activitățile din domeniul securității și sănătății în muncă, dacă se îndeplinesc cumulativ următoarele condiții:</w:t>
      </w:r>
    </w:p>
    <w:p>
      <w:pPr>
        <w:pStyle w:val="Normal"/>
        <w:widowControl/>
        <w:numPr>
          <w:ilvl w:val="2"/>
          <w:numId w:val="9"/>
        </w:numPr>
        <w:spacing w:before="0" w:after="40"/>
        <w:jc w:val="left"/>
        <w:rPr>
          <w:rFonts w:ascii="Arial" w:hAnsi="Arial" w:cs="Arial"/>
          <w:sz w:val="18"/>
          <w:szCs w:val="18"/>
          <w:lang w:val="fr-FR"/>
        </w:rPr>
      </w:pPr>
      <w:r>
        <w:rPr>
          <w:rStyle w:val="tli1"/>
          <w:rFonts w:eastAsia="Arial" w:cs="Arial" w:ascii="Arial" w:hAnsi="Arial"/>
          <w:bCs/>
          <w:color w:val="auto"/>
          <w:spacing w:val="0"/>
          <w:w w:val="100"/>
          <w:sz w:val="20"/>
          <w:szCs w:val="20"/>
          <w:lang w:val="ro-RO"/>
        </w:rPr>
        <w:t xml:space="preserve">sunt respectate prevederile art. 16 alin. </w:t>
      </w:r>
      <w:r>
        <w:rPr>
          <w:rStyle w:val="tli1"/>
          <w:rFonts w:eastAsia="Arial" w:cs="Arial" w:ascii="Arial" w:hAnsi="Arial"/>
          <w:bCs/>
          <w:color w:val="auto"/>
          <w:spacing w:val="0"/>
          <w:w w:val="100"/>
          <w:sz w:val="20"/>
          <w:szCs w:val="20"/>
          <w:lang w:val="ro-RO"/>
        </w:rPr>
        <w:t>(1) lit. a) - c);</w:t>
      </w:r>
    </w:p>
    <w:p>
      <w:pPr>
        <w:pStyle w:val="Normal"/>
        <w:widowControl/>
        <w:numPr>
          <w:ilvl w:val="2"/>
          <w:numId w:val="9"/>
        </w:numPr>
        <w:spacing w:before="0" w:after="120"/>
        <w:jc w:val="left"/>
        <w:rPr>
          <w:rFonts w:ascii="Arial" w:hAnsi="Arial" w:cs="Arial"/>
          <w:sz w:val="18"/>
          <w:szCs w:val="18"/>
          <w:lang w:val="fr-FR"/>
        </w:rPr>
      </w:pPr>
      <w:r>
        <w:rPr>
          <w:rStyle w:val="tli1"/>
          <w:rFonts w:eastAsia="Arial" w:cs="Arial" w:ascii="Arial" w:hAnsi="Arial"/>
          <w:bCs/>
          <w:color w:val="auto"/>
          <w:spacing w:val="0"/>
          <w:w w:val="100"/>
          <w:sz w:val="20"/>
          <w:szCs w:val="20"/>
          <w:lang w:val="ro-RO"/>
        </w:rPr>
        <w:t>riscurile identificate nu pot genera accidente sau boli profesionale cu consecințe grave, ireversibile, respectiv deces ori invaliditate.</w:t>
      </w:r>
    </w:p>
    <w:p>
      <w:pPr>
        <w:pStyle w:val="Normal"/>
        <w:widowControl/>
        <w:spacing w:before="0" w:after="120"/>
        <w:ind w:hanging="0"/>
        <w:jc w:val="left"/>
        <w:rPr>
          <w:rFonts w:ascii="Arial" w:hAnsi="Arial" w:cs="Arial"/>
          <w:sz w:val="18"/>
          <w:szCs w:val="18"/>
          <w:lang w:val="fr-FR"/>
        </w:rPr>
      </w:pPr>
      <w:r>
        <w:rPr>
          <w:rStyle w:val="al1"/>
          <w:rFonts w:eastAsia="Arial" w:cs="Arial" w:ascii="Arial" w:hAnsi="Arial"/>
          <w:color w:val="auto"/>
          <w:spacing w:val="0"/>
          <w:w w:val="100"/>
          <w:sz w:val="20"/>
          <w:szCs w:val="20"/>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bCs/>
          <w:color w:val="auto"/>
          <w:spacing w:val="0"/>
          <w:w w:val="100"/>
          <w:sz w:val="20"/>
          <w:szCs w:val="20"/>
          <w:lang w:val="ro-RO"/>
        </w:rPr>
        <w:t>În situația în care nu sunt îndeplinite condițiile prevăzute la alin. (1), angajatorul trebuie să desemneze unul sau mai mulți lucrători ori poate organiza unul sau mai multe servicii interne de prevenire și protecție și/sau poate să apeleze la servicii externe, în condițiile prezentelor norme metodologice.</w:t>
      </w:r>
    </w:p>
    <w:p>
      <w:pPr>
        <w:pStyle w:val="Normal"/>
        <w:widowControl/>
        <w:spacing w:before="0" w:after="120"/>
        <w:ind w:hanging="0"/>
        <w:jc w:val="left"/>
        <w:rPr>
          <w:rStyle w:val="tal1"/>
          <w:rFonts w:ascii="Arial" w:hAnsi="Arial" w:cs="Arial"/>
          <w:bCs/>
          <w:sz w:val="18"/>
          <w:szCs w:val="18"/>
          <w:lang w:val="fr-FR"/>
        </w:rPr>
      </w:pPr>
      <w:r>
        <w:rPr>
          <w:rStyle w:val="al1"/>
          <w:rFonts w:eastAsia="Arial" w:cs="Arial" w:ascii="Arial" w:hAnsi="Arial"/>
          <w:color w:val="auto"/>
          <w:spacing w:val="0"/>
          <w:w w:val="100"/>
          <w:sz w:val="20"/>
          <w:szCs w:val="20"/>
          <w:lang w:val="ro-RO"/>
        </w:rPr>
        <w:t>(3)</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bCs/>
          <w:color w:val="auto"/>
          <w:spacing w:val="0"/>
          <w:w w:val="100"/>
          <w:sz w:val="20"/>
          <w:szCs w:val="20"/>
          <w:lang w:val="ro-RO"/>
        </w:rPr>
        <w:t>În cazul în care angajatorul/lucrătorii desemnați/serviciile interne de prevenire și protecție nu au capacitățile și aptitudinile necesare pentru efectuarea tuturor activităților de prevenire și protecție prevăzute la art. 15, angajatorul trebuie să apeleze la servicii externe pentru acele activități de prevenire și protecție pe care nu le poate desfășura cu personalul propriu.</w:t>
      </w:r>
    </w:p>
    <w:p>
      <w:pPr>
        <w:pStyle w:val="Normal"/>
        <w:keepNext w:val="true"/>
        <w:widowControl/>
        <w:tabs>
          <w:tab w:val="clear" w:pos="720"/>
          <w:tab w:val="left" w:pos="567" w:leader="none"/>
        </w:tabs>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 xml:space="preserve">Subcapitolul IV.III. Organizarea activităților de prevenire și protecție pentru </w:t>
      </w:r>
      <w:r>
        <w:rPr>
          <w:rStyle w:val="tal1"/>
          <w:rFonts w:eastAsia="Arial" w:cs="Arial" w:ascii="Arial" w:hAnsi="Arial"/>
          <w:b/>
          <w:bCs/>
          <w:color w:val="auto"/>
          <w:spacing w:val="0"/>
          <w:w w:val="100"/>
          <w:sz w:val="20"/>
          <w:szCs w:val="20"/>
          <w:lang w:val="ro-RO"/>
        </w:rPr>
        <w:t>întreprinderile care au între 50 și 249 de lucrători inclusiv</w:t>
      </w:r>
    </w:p>
    <w:p>
      <w:pPr>
        <w:pStyle w:val="Normal"/>
        <w:widowControl/>
        <w:numPr>
          <w:ilvl w:val="0"/>
          <w:numId w:val="9"/>
        </w:numPr>
        <w:spacing w:before="120" w:after="60"/>
        <w:jc w:val="left"/>
        <w:rPr>
          <w:rStyle w:val="tal1"/>
          <w:rFonts w:ascii="Arial" w:hAnsi="Arial" w:cs="Arial"/>
          <w:sz w:val="18"/>
          <w:szCs w:val="18"/>
          <w:lang w:val="de-DE"/>
        </w:rPr>
      </w:pPr>
      <w:r>
        <w:rPr>
          <w:rFonts w:eastAsia="Arial" w:cs="Arial" w:ascii="Arial" w:hAnsi="Arial"/>
          <w:i/>
          <w:color w:val="auto"/>
          <w:spacing w:val="0"/>
          <w:w w:val="100"/>
          <w:sz w:val="20"/>
          <w:szCs w:val="20"/>
          <w:lang w:val="ro-RO"/>
        </w:rPr>
        <w:t>(Preluare din H.G. 1425/ 2006 – Art. 18)</w:t>
      </w:r>
      <w:r>
        <w:rPr>
          <w:rFonts w:eastAsia="Arial" w:cs="Arial" w:ascii="Arial" w:hAnsi="Arial"/>
          <w:color w:val="auto"/>
          <w:spacing w:val="0"/>
          <w:w w:val="100"/>
          <w:sz w:val="20"/>
          <w:szCs w:val="20"/>
          <w:lang w:val="ro-RO"/>
        </w:rPr>
        <w:t xml:space="preserve"> </w:t>
      </w:r>
      <w:bookmarkStart w:id="2" w:name="do|caIII|si2|ar19|al1"/>
      <w:bookmarkEnd w:id="1"/>
      <w:r>
        <w:rPr>
          <w:rStyle w:val="al1"/>
          <w:rFonts w:eastAsia="Arial" w:cs="Arial" w:ascii="Arial" w:hAnsi="Arial"/>
          <w:color w:val="auto"/>
          <w:spacing w:val="0"/>
          <w:w w:val="100"/>
          <w:sz w:val="20"/>
          <w:szCs w:val="20"/>
          <w:lang w:val="ro-RO"/>
        </w:rPr>
        <w:t xml:space="preserve">(1) </w:t>
      </w:r>
      <w:r>
        <w:rPr>
          <w:rStyle w:val="tal1"/>
          <w:rFonts w:eastAsia="Arial" w:cs="Arial" w:ascii="Arial" w:hAnsi="Arial"/>
          <w:bCs/>
          <w:color w:val="auto"/>
          <w:spacing w:val="0"/>
          <w:w w:val="100"/>
          <w:sz w:val="20"/>
          <w:szCs w:val="20"/>
          <w:lang w:val="ro-RO"/>
        </w:rPr>
        <w:t>În cazul întreprinderilor și/sau unităților care au între 50 și 249 de lucrători, angajatorul trebuie să desemneze unul sau mai mulți lucrători ori să organizeze unul sau mai multe servicii interne de prevenire și protecție pentru a se ocupa de activitățile de prevenire și protecție din cadrul întreprinderii.</w:t>
      </w:r>
    </w:p>
    <w:p>
      <w:pPr>
        <w:pStyle w:val="Normal"/>
        <w:widowControl/>
        <w:spacing w:before="0" w:after="120"/>
        <w:ind w:hanging="0"/>
        <w:jc w:val="left"/>
        <w:rPr>
          <w:rFonts w:ascii="Arial" w:hAnsi="Arial" w:cs="Arial"/>
          <w:sz w:val="18"/>
          <w:szCs w:val="18"/>
          <w:lang w:val="fr-FR"/>
        </w:rPr>
      </w:pPr>
      <w:r>
        <w:rPr>
          <w:rStyle w:val="al1"/>
          <w:rFonts w:eastAsia="Arial" w:cs="Arial" w:ascii="Arial" w:hAnsi="Arial"/>
          <w:color w:val="auto"/>
          <w:spacing w:val="0"/>
          <w:w w:val="100"/>
          <w:sz w:val="20"/>
          <w:szCs w:val="20"/>
          <w:lang w:val="ro-RO"/>
        </w:rPr>
        <w:t xml:space="preserve">(2) </w:t>
      </w:r>
      <w:r>
        <w:rPr>
          <w:rStyle w:val="tal1"/>
          <w:rFonts w:eastAsia="Arial" w:cs="Arial" w:ascii="Arial" w:hAnsi="Arial"/>
          <w:bCs/>
          <w:color w:val="auto"/>
          <w:spacing w:val="0"/>
          <w:w w:val="100"/>
          <w:sz w:val="20"/>
          <w:szCs w:val="20"/>
          <w:lang w:val="ro-RO"/>
        </w:rPr>
        <w:t xml:space="preserve">În cazul întreprinderilor și/sau unităților prevăzute la alin. (1) care desfășoară activități dintre cele prevăzute în anexa nr. 5 </w:t>
      </w:r>
      <w:r>
        <w:rPr>
          <w:rStyle w:val="tli1"/>
          <w:rFonts w:eastAsia="Arial" w:cs="Arial" w:ascii="Arial" w:hAnsi="Arial"/>
          <w:bCs/>
          <w:color w:val="auto"/>
          <w:spacing w:val="0"/>
          <w:w w:val="100"/>
          <w:sz w:val="20"/>
          <w:szCs w:val="20"/>
          <w:lang w:val="ro-RO"/>
        </w:rPr>
        <w:t>din H.G. 1425/ 2006</w:t>
      </w:r>
      <w:r>
        <w:rPr>
          <w:rStyle w:val="tal1"/>
          <w:rFonts w:eastAsia="Arial" w:cs="Arial" w:ascii="Arial" w:hAnsi="Arial"/>
          <w:bCs/>
          <w:color w:val="auto"/>
          <w:spacing w:val="0"/>
          <w:w w:val="100"/>
          <w:sz w:val="20"/>
          <w:szCs w:val="20"/>
          <w:lang w:val="ro-RO"/>
        </w:rPr>
        <w:t>, angajatorul trebuie să organizeze unul sau mai multe servicii interne de prevenire și protecție.</w:t>
      </w:r>
    </w:p>
    <w:p>
      <w:pPr>
        <w:pStyle w:val="Normal"/>
        <w:widowControl/>
        <w:spacing w:before="0" w:after="120"/>
        <w:ind w:hanging="0"/>
        <w:jc w:val="left"/>
        <w:rPr>
          <w:rFonts w:ascii="Arial" w:hAnsi="Arial" w:cs="Arial"/>
          <w:i/>
          <w:sz w:val="18"/>
          <w:szCs w:val="18"/>
          <w:lang w:val="de-DE"/>
        </w:rPr>
      </w:pPr>
      <w:r>
        <w:rPr>
          <w:rStyle w:val="al1"/>
          <w:rFonts w:eastAsia="Arial" w:cs="Arial" w:ascii="Arial" w:hAnsi="Arial"/>
          <w:color w:val="auto"/>
          <w:spacing w:val="0"/>
          <w:w w:val="100"/>
          <w:sz w:val="20"/>
          <w:szCs w:val="20"/>
          <w:lang w:val="ro-RO"/>
        </w:rPr>
        <w:t xml:space="preserve">(3) </w:t>
      </w:r>
      <w:r>
        <w:rPr>
          <w:rStyle w:val="tal1"/>
          <w:rFonts w:eastAsia="Arial" w:cs="Arial" w:ascii="Arial" w:hAnsi="Arial"/>
          <w:bCs/>
          <w:color w:val="auto"/>
          <w:spacing w:val="0"/>
          <w:w w:val="100"/>
          <w:sz w:val="20"/>
          <w:szCs w:val="20"/>
          <w:lang w:val="ro-RO"/>
        </w:rPr>
        <w:t>În cazul în care lucrătorii desemnați, serviciile interne de prevenire și protecție nu au capacitățile și aptitudinile necesare pentru efectuarea tuturor activităților de prevenire și protecție prevăzute la art. 15, angajatorul trebuie să apeleze la servicii externe pentru acele activități de prevenire și protecție pe care nu le poate desfășura cu personalul propriu.</w:t>
      </w:r>
    </w:p>
    <w:p>
      <w:pPr>
        <w:pStyle w:val="Normal"/>
        <w:keepNext w:val="true"/>
        <w:widowControl/>
        <w:tabs>
          <w:tab w:val="clear" w:pos="720"/>
          <w:tab w:val="left" w:pos="567" w:leader="none"/>
        </w:tabs>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 xml:space="preserve">Subcapitolul IV.IV. Organizarea activităților de prevenire și protecție </w:t>
      </w:r>
      <w:r>
        <w:rPr>
          <w:rStyle w:val="tal1"/>
          <w:rFonts w:eastAsia="Arial" w:cs="Arial" w:ascii="Arial" w:hAnsi="Arial"/>
          <w:b/>
          <w:bCs/>
          <w:color w:val="auto"/>
          <w:spacing w:val="0"/>
          <w:w w:val="100"/>
          <w:sz w:val="20"/>
          <w:szCs w:val="20"/>
          <w:lang w:val="ro-RO"/>
        </w:rPr>
        <w:t>în cazul întreprinderilor și/ sau unităților care au peste 250 de lucrători</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Art. 19)</w:t>
      </w:r>
      <w:r>
        <w:rPr>
          <w:rFonts w:eastAsia="Arial" w:cs="Arial" w:ascii="Arial" w:hAnsi="Arial"/>
          <w:color w:val="auto"/>
          <w:spacing w:val="0"/>
          <w:w w:val="100"/>
          <w:sz w:val="20"/>
          <w:szCs w:val="20"/>
          <w:lang w:val="ro-RO"/>
        </w:rPr>
        <w:t xml:space="preserve"> </w:t>
      </w:r>
      <w:bookmarkEnd w:id="2"/>
      <w:r>
        <w:rPr>
          <w:rStyle w:val="al1"/>
          <w:rFonts w:eastAsia="Arial" w:cs="Arial" w:ascii="Arial" w:hAnsi="Arial"/>
          <w:color w:val="auto"/>
          <w:spacing w:val="0"/>
          <w:w w:val="100"/>
          <w:sz w:val="20"/>
          <w:szCs w:val="20"/>
          <w:lang w:val="ro-RO"/>
        </w:rPr>
        <w:t xml:space="preserve">(1) </w:t>
      </w:r>
      <w:r>
        <w:rPr>
          <w:rStyle w:val="tal1"/>
          <w:rFonts w:eastAsia="Arial" w:cs="Arial" w:ascii="Arial" w:hAnsi="Arial"/>
          <w:bCs/>
          <w:color w:val="auto"/>
          <w:spacing w:val="0"/>
          <w:w w:val="100"/>
          <w:sz w:val="20"/>
          <w:szCs w:val="20"/>
          <w:lang w:val="ro-RO"/>
        </w:rPr>
        <w:t>În cazul întreprinderilor și/ sau unităților care au peste 250 de lucrători, angajatorul trebuie să organizeze unul sau mai multe servicii interne de prevenire și protecție.</w:t>
      </w:r>
    </w:p>
    <w:p>
      <w:pPr>
        <w:pStyle w:val="Normal"/>
        <w:widowControl/>
        <w:spacing w:before="0" w:after="120"/>
        <w:ind w:hanging="0"/>
        <w:jc w:val="left"/>
        <w:rPr>
          <w:rStyle w:val="tal1"/>
          <w:rFonts w:ascii="Arial" w:hAnsi="Arial" w:cs="Arial"/>
          <w:bCs/>
          <w:sz w:val="18"/>
          <w:szCs w:val="18"/>
          <w:lang w:val="fr-FR"/>
        </w:rPr>
      </w:pPr>
      <w:r>
        <w:rPr>
          <w:rStyle w:val="al1"/>
          <w:rFonts w:eastAsia="Arial" w:cs="Arial" w:ascii="Arial" w:hAnsi="Arial"/>
          <w:color w:val="auto"/>
          <w:spacing w:val="0"/>
          <w:w w:val="100"/>
          <w:sz w:val="20"/>
          <w:szCs w:val="20"/>
          <w:lang w:val="ro-RO"/>
        </w:rPr>
        <w:t xml:space="preserve">(2) </w:t>
      </w:r>
      <w:r>
        <w:rPr>
          <w:rStyle w:val="tal1"/>
          <w:rFonts w:eastAsia="Arial" w:cs="Arial" w:ascii="Arial" w:hAnsi="Arial"/>
          <w:bCs/>
          <w:color w:val="auto"/>
          <w:spacing w:val="0"/>
          <w:w w:val="100"/>
          <w:sz w:val="20"/>
          <w:szCs w:val="20"/>
          <w:lang w:val="ro-RO"/>
        </w:rPr>
        <w:t>În cazul în care serviciile interne de prevenire și protecție nu au capacitățile și aptitudinile necesare pentru efectuarea tuturor activităților de prevenire și protecție prevăzute la art. 15, angajatorul trebuie să apeleze la unul sau mai multe servicii externe pentru acele activități de prevenire și protecție pe care nu le poate desfășura cu personalul propriu.</w:t>
      </w:r>
    </w:p>
    <w:p>
      <w:pPr>
        <w:pStyle w:val="Normal"/>
        <w:keepNext w:val="true"/>
        <w:widowControl/>
        <w:tabs>
          <w:tab w:val="clear" w:pos="720"/>
          <w:tab w:val="left" w:pos="567" w:leader="none"/>
        </w:tabs>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 xml:space="preserve">Subcapitolul IV.V. Organizarea activităților de prevenire și protecție </w:t>
      </w:r>
      <w:r>
        <w:rPr>
          <w:rStyle w:val="tal1"/>
          <w:rFonts w:eastAsia="Arial" w:cs="Arial" w:ascii="Arial" w:hAnsi="Arial"/>
          <w:b/>
          <w:bCs/>
          <w:color w:val="auto"/>
          <w:spacing w:val="0"/>
          <w:w w:val="100"/>
          <w:sz w:val="20"/>
          <w:szCs w:val="20"/>
          <w:lang w:val="ro-RO"/>
        </w:rPr>
        <w:t>în cazul întreprinderilor și/ sau unităților care au peste 250 de lucrători</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Lucrători desemnați – Art. 20)</w:t>
      </w:r>
      <w:r>
        <w:rPr>
          <w:rStyle w:val="tal1"/>
          <w:rFonts w:eastAsia="Arial" w:cs="Arial" w:ascii="Arial" w:hAnsi="Arial"/>
          <w:color w:val="auto"/>
          <w:spacing w:val="0"/>
          <w:w w:val="100"/>
          <w:sz w:val="20"/>
          <w:szCs w:val="20"/>
          <w:lang w:val="ro-RO"/>
        </w:rPr>
        <w:t xml:space="preserve"> </w:t>
      </w:r>
      <w:r>
        <w:rPr>
          <w:rStyle w:val="al1"/>
          <w:rFonts w:eastAsia="Arial" w:cs="Arial" w:ascii="Arial" w:hAnsi="Arial"/>
          <w:color w:val="auto"/>
          <w:spacing w:val="0"/>
          <w:w w:val="100"/>
          <w:sz w:val="20"/>
          <w:szCs w:val="20"/>
          <w:lang w:val="ro-RO"/>
        </w:rPr>
        <w:t xml:space="preserve">(1) </w:t>
      </w:r>
      <w:r>
        <w:rPr>
          <w:rStyle w:val="tal1"/>
          <w:rFonts w:eastAsia="Arial" w:cs="Arial" w:ascii="Arial" w:hAnsi="Arial"/>
          <w:bCs/>
          <w:color w:val="auto"/>
          <w:spacing w:val="0"/>
          <w:w w:val="100"/>
          <w:sz w:val="20"/>
          <w:szCs w:val="20"/>
          <w:lang w:val="ro-RO"/>
        </w:rPr>
        <w:t>Desemnarea nominală a lucrătorului/ lucrătorilor pentru a se ocupa de activitățile de prevenire și protecție se face prin decizie scrisă a angajatorului.</w:t>
      </w:r>
    </w:p>
    <w:p>
      <w:pPr>
        <w:pStyle w:val="Normal"/>
        <w:widowControl/>
        <w:spacing w:before="0" w:after="120"/>
        <w:ind w:hanging="0"/>
        <w:jc w:val="left"/>
        <w:rPr>
          <w:rFonts w:ascii="Arial" w:hAnsi="Arial" w:cs="Arial"/>
          <w:sz w:val="18"/>
          <w:szCs w:val="18"/>
          <w:lang w:val="de-DE"/>
        </w:rPr>
      </w:pPr>
      <w:r>
        <w:rPr>
          <w:rStyle w:val="al1"/>
          <w:rFonts w:eastAsia="Arial" w:cs="Arial" w:ascii="Arial" w:hAnsi="Arial"/>
          <w:color w:val="auto"/>
          <w:spacing w:val="0"/>
          <w:w w:val="100"/>
          <w:sz w:val="20"/>
          <w:szCs w:val="20"/>
          <w:lang w:val="ro-RO"/>
        </w:rPr>
        <w:t xml:space="preserve">(2) </w:t>
      </w:r>
      <w:r>
        <w:rPr>
          <w:rStyle w:val="tal1"/>
          <w:rFonts w:eastAsia="Arial" w:cs="Arial" w:ascii="Arial" w:hAnsi="Arial"/>
          <w:bCs/>
          <w:color w:val="auto"/>
          <w:spacing w:val="0"/>
          <w:w w:val="100"/>
          <w:sz w:val="20"/>
          <w:szCs w:val="20"/>
          <w:lang w:val="ro-RO"/>
        </w:rPr>
        <w:t>Angajatorul va desemna lucrătorul numai din rândul lucrătorilor cu care are încheiat contract individual de muncă cu norma întreaga.</w:t>
      </w:r>
    </w:p>
    <w:p>
      <w:pPr>
        <w:pStyle w:val="Normal"/>
        <w:widowControl/>
        <w:spacing w:before="0" w:after="120"/>
        <w:ind w:hanging="0"/>
        <w:jc w:val="left"/>
        <w:rPr>
          <w:rStyle w:val="tal1"/>
          <w:rFonts w:ascii="Arial" w:hAnsi="Arial" w:cs="Arial"/>
          <w:bCs/>
          <w:sz w:val="18"/>
          <w:szCs w:val="18"/>
          <w:lang w:val="fr-FR"/>
        </w:rPr>
      </w:pPr>
      <w:r>
        <w:rPr>
          <w:rStyle w:val="al1"/>
          <w:rFonts w:eastAsia="Arial" w:cs="Arial" w:ascii="Arial" w:hAnsi="Arial"/>
          <w:color w:val="auto"/>
          <w:spacing w:val="0"/>
          <w:w w:val="100"/>
          <w:sz w:val="20"/>
          <w:szCs w:val="20"/>
          <w:lang w:val="ro-RO"/>
        </w:rPr>
        <w:t xml:space="preserve">(3) </w:t>
      </w:r>
      <w:r>
        <w:rPr>
          <w:rStyle w:val="tal1"/>
          <w:rFonts w:eastAsia="Arial" w:cs="Arial" w:ascii="Arial" w:hAnsi="Arial"/>
          <w:bCs/>
          <w:color w:val="auto"/>
          <w:spacing w:val="0"/>
          <w:w w:val="100"/>
          <w:sz w:val="20"/>
          <w:szCs w:val="20"/>
          <w:lang w:val="ro-RO"/>
        </w:rPr>
        <w:t>Angajatorul va consemna în fișa postului activitățile de prevenire și protecție pe care lucrătorul desemnat are capacitatea, timpul necesar și mijloacele adecvate să le efectueze</w:t>
      </w:r>
    </w:p>
    <w:p>
      <w:pPr>
        <w:pStyle w:val="Normal"/>
        <w:keepNext w:val="true"/>
        <w:widowControl/>
        <w:tabs>
          <w:tab w:val="clear" w:pos="720"/>
          <w:tab w:val="left" w:pos="567" w:leader="none"/>
        </w:tabs>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Subcapitolul IV.VI. Lucrătorii desemnați</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Art. 21)</w:t>
      </w:r>
      <w:r>
        <w:rPr>
          <w:rStyle w:val="tal1"/>
          <w:rFonts w:eastAsia="Arial" w:cs="Arial" w:ascii="Arial" w:hAnsi="Arial"/>
          <w:color w:val="auto"/>
          <w:spacing w:val="0"/>
          <w:w w:val="100"/>
          <w:sz w:val="20"/>
          <w:szCs w:val="20"/>
          <w:lang w:val="ro-RO"/>
        </w:rPr>
        <w:t xml:space="preserve"> </w:t>
      </w:r>
      <w:bookmarkStart w:id="3" w:name="do|caIII|si3|ar21|pa1"/>
      <w:bookmarkEnd w:id="3"/>
      <w:r>
        <w:rPr>
          <w:rStyle w:val="tpa1"/>
          <w:rFonts w:eastAsia="Arial" w:cs="Arial" w:ascii="Arial" w:hAnsi="Arial"/>
          <w:bCs/>
          <w:color w:val="auto"/>
          <w:spacing w:val="0"/>
          <w:w w:val="100"/>
          <w:sz w:val="20"/>
          <w:szCs w:val="20"/>
          <w:lang w:val="ro-RO"/>
        </w:rPr>
        <w:t>Pentru a putea să desfășoare activitățile de prevenire și protecție, lucrătorul desemnat trebuie să îndeplinească cel puțin cerințele minime de pregătire în domeniul securității și sănătății în muncă, potrivit prevederilor art. 49, sau prevederile Art. 51</w:t>
      </w:r>
      <w:r>
        <w:rPr>
          <w:rStyle w:val="tpa1"/>
          <w:rFonts w:eastAsia="Arial" w:cs="Arial" w:ascii="Arial" w:hAnsi="Arial"/>
          <w:bCs/>
          <w:color w:val="auto"/>
          <w:spacing w:val="0"/>
          <w:w w:val="100"/>
          <w:sz w:val="20"/>
          <w:szCs w:val="20"/>
          <w:vertAlign w:val="superscript"/>
          <w:lang w:val="ro-RO"/>
        </w:rPr>
        <w:t>1</w:t>
      </w:r>
      <w:r>
        <w:rPr>
          <w:rStyle w:val="tpa1"/>
          <w:rFonts w:eastAsia="Arial" w:cs="Arial" w:ascii="Arial" w:hAnsi="Arial"/>
          <w:bCs/>
          <w:color w:val="auto"/>
          <w:spacing w:val="0"/>
          <w:w w:val="100"/>
          <w:sz w:val="20"/>
          <w:szCs w:val="20"/>
          <w:lang w:val="ro-RO"/>
        </w:rPr>
        <w:t xml:space="preserve"> lit. a) H.G. 1425/ 2006.</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Art. 22)</w:t>
      </w:r>
      <w:r>
        <w:rPr>
          <w:rStyle w:val="tal1"/>
          <w:rFonts w:eastAsia="Arial" w:cs="Arial" w:ascii="Arial" w:hAnsi="Arial"/>
          <w:color w:val="auto"/>
          <w:spacing w:val="0"/>
          <w:w w:val="100"/>
          <w:sz w:val="20"/>
          <w:szCs w:val="20"/>
          <w:lang w:val="ro-RO"/>
        </w:rPr>
        <w:t xml:space="preserve"> </w:t>
      </w:r>
      <w:bookmarkStart w:id="4" w:name="do|caIII|si3|ar22|al1"/>
      <w:bookmarkEnd w:id="4"/>
      <w:r>
        <w:rPr>
          <w:rStyle w:val="al1"/>
          <w:rFonts w:eastAsia="Arial" w:cs="Arial" w:ascii="Arial" w:hAnsi="Arial"/>
          <w:color w:val="auto"/>
          <w:spacing w:val="0"/>
          <w:w w:val="100"/>
          <w:sz w:val="20"/>
          <w:szCs w:val="20"/>
          <w:lang w:val="ro-RO"/>
        </w:rPr>
        <w:t xml:space="preserve">(1) </w:t>
      </w:r>
      <w:r>
        <w:rPr>
          <w:rStyle w:val="tal1"/>
          <w:rFonts w:eastAsia="Arial" w:cs="Arial" w:ascii="Arial" w:hAnsi="Arial"/>
          <w:color w:val="auto"/>
          <w:spacing w:val="0"/>
          <w:w w:val="100"/>
          <w:sz w:val="20"/>
          <w:szCs w:val="20"/>
          <w:lang w:val="ro-RO"/>
        </w:rPr>
        <w:t>Angajatorul va stabili numărul de lucrători desemnați în funcție de mărimea întreprinderii și/ sau unității și/ sau riscurile la care sunt expuși lucrătorii, precum și de distribuția acestora în cadrul întreprinderii și/ sau unității.</w:t>
      </w:r>
    </w:p>
    <w:p>
      <w:pPr>
        <w:pStyle w:val="Normal"/>
        <w:widowControl/>
        <w:spacing w:before="0" w:after="120"/>
        <w:ind w:hanging="0"/>
        <w:jc w:val="left"/>
        <w:rPr>
          <w:rStyle w:val="tal1"/>
          <w:rFonts w:ascii="Arial" w:hAnsi="Arial" w:cs="Arial"/>
          <w:sz w:val="18"/>
          <w:szCs w:val="18"/>
          <w:lang w:val="it-IT"/>
        </w:rPr>
      </w:pPr>
      <w:bookmarkStart w:id="5" w:name="do|caIII|si3|ar22|al2"/>
      <w:bookmarkEnd w:id="5"/>
      <w:r>
        <w:rPr>
          <w:rStyle w:val="al1"/>
          <w:rFonts w:eastAsia="Arial" w:cs="Arial" w:ascii="Arial" w:hAnsi="Arial"/>
          <w:color w:val="auto"/>
          <w:spacing w:val="0"/>
          <w:w w:val="100"/>
          <w:sz w:val="20"/>
          <w:szCs w:val="20"/>
          <w:lang w:val="ro-RO"/>
        </w:rPr>
        <w:t xml:space="preserve">(2) </w:t>
      </w:r>
      <w:r>
        <w:rPr>
          <w:rStyle w:val="tal1"/>
          <w:rFonts w:eastAsia="Arial" w:cs="Arial" w:ascii="Arial" w:hAnsi="Arial"/>
          <w:color w:val="auto"/>
          <w:spacing w:val="0"/>
          <w:w w:val="100"/>
          <w:sz w:val="20"/>
          <w:szCs w:val="20"/>
          <w:lang w:val="ro-RO"/>
        </w:rPr>
        <w:t>Angajatorul trebuie să asigure mijloacele adecvate și timpul necesar pentru ca lucrătorii desemnați să poată desfășura activitățile de prevenire și protecție conform fișei postului.</w:t>
      </w:r>
    </w:p>
    <w:p>
      <w:pPr>
        <w:pStyle w:val="Normal"/>
        <w:keepNext w:val="true"/>
        <w:widowControl/>
        <w:tabs>
          <w:tab w:val="clear" w:pos="720"/>
          <w:tab w:val="left" w:pos="567" w:leader="none"/>
        </w:tabs>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Subcapitolul IV.VII. Servicii externe de prevenire și protecție</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Art. 28)</w:t>
      </w:r>
      <w:r>
        <w:rPr>
          <w:rStyle w:val="tal1"/>
          <w:rFonts w:eastAsia="Arial" w:cs="Arial" w:ascii="Arial" w:hAnsi="Arial"/>
          <w:color w:val="auto"/>
          <w:spacing w:val="0"/>
          <w:w w:val="100"/>
          <w:sz w:val="20"/>
          <w:szCs w:val="20"/>
          <w:lang w:val="ro-RO"/>
        </w:rPr>
        <w:t xml:space="preserve"> </w:t>
      </w:r>
      <w:bookmarkStart w:id="6" w:name="do|caIII|si5|ar28|pa1"/>
      <w:bookmarkEnd w:id="6"/>
      <w:r>
        <w:rPr>
          <w:rStyle w:val="tpa1"/>
          <w:rFonts w:eastAsia="Arial" w:cs="Arial" w:ascii="Arial" w:hAnsi="Arial"/>
          <w:color w:val="auto"/>
          <w:spacing w:val="0"/>
          <w:w w:val="100"/>
          <w:sz w:val="20"/>
          <w:szCs w:val="20"/>
          <w:lang w:val="ro-RO"/>
        </w:rPr>
        <w:t>Serviciul extern de prevenire și protecție asigură, pe bază de contract, activitățile de prevenire și protecție în domeniu.</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Art. 30)</w:t>
      </w:r>
      <w:r>
        <w:rPr>
          <w:rStyle w:val="tal1"/>
          <w:rFonts w:eastAsia="Arial" w:cs="Arial" w:ascii="Arial" w:hAnsi="Arial"/>
          <w:color w:val="auto"/>
          <w:spacing w:val="0"/>
          <w:w w:val="100"/>
          <w:sz w:val="20"/>
          <w:szCs w:val="20"/>
          <w:lang w:val="ro-RO"/>
        </w:rPr>
        <w:t xml:space="preserve"> </w:t>
      </w:r>
      <w:bookmarkStart w:id="7" w:name="do|caIII|si5|ar30|pa1"/>
      <w:bookmarkEnd w:id="7"/>
      <w:r>
        <w:rPr>
          <w:rStyle w:val="tpa1"/>
          <w:rFonts w:eastAsia="Arial" w:cs="Arial" w:ascii="Arial" w:hAnsi="Arial"/>
          <w:color w:val="auto"/>
          <w:spacing w:val="0"/>
          <w:w w:val="100"/>
          <w:sz w:val="20"/>
          <w:szCs w:val="20"/>
          <w:lang w:val="ro-RO"/>
        </w:rPr>
        <w:t>Serviciul extern trebuie să aibă acces la toate informațiile necesare desfășurării activității de prevenire și protecție.</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Art. 33)</w:t>
      </w:r>
      <w:r>
        <w:rPr>
          <w:rStyle w:val="tal1"/>
          <w:rFonts w:eastAsia="Arial" w:cs="Arial" w:ascii="Arial" w:hAnsi="Arial"/>
          <w:color w:val="auto"/>
          <w:spacing w:val="0"/>
          <w:w w:val="100"/>
          <w:sz w:val="20"/>
          <w:szCs w:val="20"/>
          <w:lang w:val="ro-RO"/>
        </w:rPr>
        <w:t xml:space="preserve"> </w:t>
      </w:r>
      <w:bookmarkStart w:id="8" w:name="do|caIII|si5|ar33|pa1"/>
      <w:bookmarkEnd w:id="8"/>
      <w:r>
        <w:rPr>
          <w:rStyle w:val="al1"/>
          <w:rFonts w:eastAsia="Arial" w:cs="Arial" w:ascii="Arial" w:hAnsi="Arial"/>
          <w:color w:val="auto"/>
          <w:spacing w:val="0"/>
          <w:w w:val="100"/>
          <w:sz w:val="20"/>
          <w:szCs w:val="20"/>
          <w:lang w:val="ro-RO"/>
        </w:rPr>
        <w:t>(1)</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bCs/>
          <w:color w:val="auto"/>
          <w:spacing w:val="0"/>
          <w:w w:val="100"/>
          <w:sz w:val="20"/>
          <w:szCs w:val="20"/>
          <w:lang w:val="ro-RO"/>
        </w:rPr>
        <w:t>Contractul încheiat între angajator și serviciul extern de prevenire și protecție trebuie să cuprindă și următoarele:</w:t>
      </w:r>
    </w:p>
    <w:p>
      <w:pPr>
        <w:pStyle w:val="Normal"/>
        <w:widowControl/>
        <w:numPr>
          <w:ilvl w:val="2"/>
          <w:numId w:val="9"/>
        </w:numPr>
        <w:spacing w:before="0" w:after="40"/>
        <w:jc w:val="left"/>
        <w:rPr>
          <w:rFonts w:ascii="Arial" w:hAnsi="Arial" w:cs="Arial"/>
          <w:sz w:val="18"/>
          <w:szCs w:val="18"/>
          <w:lang w:val="fr-FR"/>
        </w:rPr>
      </w:pPr>
      <w:r>
        <w:rPr>
          <w:rStyle w:val="tli1"/>
          <w:rFonts w:eastAsia="Arial" w:cs="Arial" w:ascii="Arial" w:hAnsi="Arial"/>
          <w:bCs/>
          <w:color w:val="auto"/>
          <w:spacing w:val="0"/>
          <w:w w:val="100"/>
          <w:sz w:val="20"/>
          <w:szCs w:val="20"/>
          <w:lang w:val="ro-RO"/>
        </w:rPr>
        <w:t>activitățile de prevenire și protecție care vor fi desfășurate de către fiecare serviciu extern de prevenire și protecție;</w:t>
      </w:r>
    </w:p>
    <w:p>
      <w:pPr>
        <w:pStyle w:val="Normal"/>
        <w:widowControl/>
        <w:numPr>
          <w:ilvl w:val="2"/>
          <w:numId w:val="9"/>
        </w:numPr>
        <w:spacing w:before="0" w:after="40"/>
        <w:jc w:val="left"/>
        <w:rPr>
          <w:rFonts w:ascii="Arial" w:hAnsi="Arial" w:cs="Arial"/>
          <w:sz w:val="18"/>
          <w:szCs w:val="18"/>
          <w:lang w:val="fr-FR"/>
        </w:rPr>
      </w:pPr>
      <w:r>
        <w:rPr>
          <w:rStyle w:val="tli1"/>
          <w:rFonts w:eastAsia="Arial" w:cs="Arial" w:ascii="Arial" w:hAnsi="Arial"/>
          <w:bCs/>
          <w:color w:val="auto"/>
          <w:spacing w:val="0"/>
          <w:w w:val="100"/>
          <w:sz w:val="20"/>
          <w:szCs w:val="20"/>
          <w:lang w:val="ro-RO"/>
        </w:rPr>
        <w:t>modul de colaborare cu lucrătorii desemnați/serviciile interne și/sau cu alte servicii externe de prevenire și protecție;</w:t>
      </w:r>
    </w:p>
    <w:p>
      <w:pPr>
        <w:pStyle w:val="Normal"/>
        <w:widowControl/>
        <w:numPr>
          <w:ilvl w:val="2"/>
          <w:numId w:val="9"/>
        </w:numPr>
        <w:spacing w:before="0" w:after="120"/>
        <w:jc w:val="left"/>
        <w:rPr>
          <w:rStyle w:val="tli1"/>
          <w:rFonts w:ascii="Arial" w:hAnsi="Arial" w:cs="Arial"/>
          <w:bCs/>
          <w:sz w:val="18"/>
          <w:szCs w:val="18"/>
          <w:lang w:val="fr-FR"/>
        </w:rPr>
      </w:pPr>
      <w:r>
        <w:rPr>
          <w:rStyle w:val="tli1"/>
          <w:rFonts w:eastAsia="Arial" w:cs="Arial" w:ascii="Arial" w:hAnsi="Arial"/>
          <w:bCs/>
          <w:color w:val="auto"/>
          <w:spacing w:val="0"/>
          <w:w w:val="100"/>
          <w:sz w:val="20"/>
          <w:szCs w:val="20"/>
          <w:lang w:val="ro-RO"/>
        </w:rPr>
        <w:t>clauze privind soluționarea litigiilor apărute între parti.</w:t>
      </w:r>
    </w:p>
    <w:p>
      <w:pPr>
        <w:pStyle w:val="Normal"/>
        <w:keepNext w:val="true"/>
        <w:widowControl/>
        <w:tabs>
          <w:tab w:val="clear" w:pos="720"/>
          <w:tab w:val="left" w:pos="567" w:leader="none"/>
        </w:tabs>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 xml:space="preserve">Subcapitolul IV.VIII. </w:t>
      </w:r>
      <w:r>
        <w:rPr>
          <w:rStyle w:val="tpa1"/>
          <w:rFonts w:eastAsia="Arial" w:cs="Arial" w:ascii="Arial" w:hAnsi="Arial"/>
          <w:b/>
          <w:color w:val="auto"/>
          <w:spacing w:val="0"/>
          <w:w w:val="100"/>
          <w:sz w:val="20"/>
          <w:szCs w:val="20"/>
          <w:lang w:val="ro-RO"/>
        </w:rPr>
        <w:t>Reprezentanții lucrătorilor cu răspunderi specifice</w:t>
      </w:r>
    </w:p>
    <w:p>
      <w:pPr>
        <w:pStyle w:val="Normal"/>
        <w:widowControl/>
        <w:numPr>
          <w:ilvl w:val="0"/>
          <w:numId w:val="9"/>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(Preluare din H.G. 1425/ 2006, Art. 52)</w:t>
      </w:r>
      <w:r>
        <w:rPr>
          <w:rStyle w:val="tal1"/>
          <w:rFonts w:eastAsia="Arial" w:cs="Arial" w:ascii="Arial" w:hAnsi="Arial"/>
          <w:color w:val="auto"/>
          <w:spacing w:val="0"/>
          <w:w w:val="100"/>
          <w:sz w:val="20"/>
          <w:szCs w:val="20"/>
          <w:lang w:val="ro-RO"/>
        </w:rPr>
        <w:t xml:space="preserve"> </w:t>
      </w:r>
      <w:bookmarkStart w:id="9" w:name="do|caIII|si9|ar52|pa1"/>
      <w:bookmarkEnd w:id="9"/>
      <w:r>
        <w:rPr>
          <w:rStyle w:val="tpa1"/>
          <w:rFonts w:eastAsia="Arial" w:cs="Arial" w:ascii="Arial" w:hAnsi="Arial"/>
          <w:color w:val="auto"/>
          <w:spacing w:val="0"/>
          <w:w w:val="100"/>
          <w:sz w:val="20"/>
          <w:szCs w:val="20"/>
          <w:lang w:val="ro-RO"/>
        </w:rPr>
        <w:t>Reprezentanții lucrătorilor cu răspunderi specifice în domeniul securității și sănătății în muncă, definiți conform art. 5 lit. d) din legea 319/ 2006, sunt aleși de către și dintre lucrătorii din întreprindere și/sau unitate, conform celor stabilite prin contractul colectiv de muncă, regulamentul intern sau regulamentul de organizare și funcționare.</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Art. 5, lit. d)</w:t>
      </w:r>
      <w:r>
        <w:rPr>
          <w:rStyle w:val="tal1"/>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În sensul legii 319/ 2006, termenul de reprezentant al lucrătorilor cu răspunderi specifice în domeniul securității și sănătății lucrătorilor are următorul înțeles: persoana aleasă, selectată sau desemnată de lucrători, în conformitate cu prevederile legale, să îi reprezinte pe aceștia în ceea ce privește problemele referitoare la protecția securității și sănătății lucrătorilor în muncă;</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Art. 53)</w:t>
      </w:r>
      <w:r>
        <w:rPr>
          <w:rStyle w:val="tal1"/>
          <w:rFonts w:eastAsia="Arial" w:cs="Arial" w:ascii="Arial" w:hAnsi="Arial"/>
          <w:color w:val="auto"/>
          <w:spacing w:val="0"/>
          <w:w w:val="100"/>
          <w:sz w:val="20"/>
          <w:szCs w:val="20"/>
          <w:lang w:val="ro-RO"/>
        </w:rPr>
        <w:t xml:space="preserve"> </w:t>
      </w:r>
      <w:r>
        <w:rPr>
          <w:rStyle w:val="al1"/>
          <w:rFonts w:eastAsia="Arial" w:cs="Arial" w:ascii="Arial" w:hAnsi="Arial"/>
          <w:color w:val="auto"/>
          <w:spacing w:val="0"/>
          <w:w w:val="100"/>
          <w:sz w:val="20"/>
          <w:szCs w:val="20"/>
          <w:lang w:val="ro-RO"/>
        </w:rPr>
        <w:t xml:space="preserve">(1) </w:t>
      </w:r>
      <w:r>
        <w:rPr>
          <w:rStyle w:val="tal1"/>
          <w:rFonts w:eastAsia="Arial" w:cs="Arial" w:ascii="Arial" w:hAnsi="Arial"/>
          <w:bCs/>
          <w:color w:val="auto"/>
          <w:spacing w:val="0"/>
          <w:w w:val="100"/>
          <w:sz w:val="20"/>
          <w:szCs w:val="20"/>
          <w:lang w:val="ro-RO"/>
        </w:rPr>
        <w:t>Numărul de reprezentanți ai lucrătorilor cu răspunderi specifice în domeniul securității și sănătății, care se aleg, va fi stabilit prin contractul colectiv de muncă, regulamentul intern sau regulamentul de organizare și funcționare, în funcție de numărul total al lucrătorilor din întreprindere și/sau unitate.</w:t>
      </w:r>
    </w:p>
    <w:p>
      <w:pPr>
        <w:pStyle w:val="Normal"/>
        <w:widowControl/>
        <w:spacing w:before="0" w:after="60"/>
        <w:ind w:hanging="0"/>
        <w:jc w:val="left"/>
        <w:rPr>
          <w:rFonts w:ascii="Arial" w:hAnsi="Arial" w:cs="Arial"/>
          <w:sz w:val="18"/>
          <w:szCs w:val="18"/>
          <w:lang w:val="fr-FR"/>
        </w:rPr>
      </w:pPr>
      <w:r>
        <w:rPr>
          <w:rStyle w:val="al1"/>
          <w:rFonts w:eastAsia="Arial" w:cs="Arial" w:ascii="Arial" w:hAnsi="Arial"/>
          <w:color w:val="auto"/>
          <w:spacing w:val="0"/>
          <w:w w:val="100"/>
          <w:sz w:val="20"/>
          <w:szCs w:val="20"/>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bCs/>
          <w:color w:val="auto"/>
          <w:spacing w:val="0"/>
          <w:w w:val="100"/>
          <w:sz w:val="20"/>
          <w:szCs w:val="20"/>
          <w:lang w:val="ro-RO"/>
        </w:rPr>
        <w:t>Numărul minim prevăzut la alin. (1) va fi stabilit după cum urmează:</w:t>
      </w:r>
    </w:p>
    <w:p>
      <w:pPr>
        <w:pStyle w:val="Normal"/>
        <w:widowControl/>
        <w:numPr>
          <w:ilvl w:val="2"/>
          <w:numId w:val="9"/>
        </w:numPr>
        <w:spacing w:before="0" w:after="40"/>
        <w:jc w:val="left"/>
        <w:rPr>
          <w:rFonts w:ascii="Arial" w:hAnsi="Arial" w:cs="Arial"/>
          <w:sz w:val="18"/>
          <w:szCs w:val="18"/>
          <w:lang w:val="fr-FR"/>
        </w:rPr>
      </w:pPr>
      <w:r>
        <w:rPr>
          <w:rStyle w:val="tli1"/>
          <w:rFonts w:eastAsia="Arial" w:cs="Arial" w:ascii="Arial" w:hAnsi="Arial"/>
          <w:bCs/>
          <w:color w:val="auto"/>
          <w:spacing w:val="0"/>
          <w:w w:val="100"/>
          <w:sz w:val="20"/>
          <w:szCs w:val="20"/>
          <w:lang w:val="ro-RO"/>
        </w:rPr>
        <w:t>un reprezentant, în cazul întreprinderilor și/sau unităților care au între 10 și 49 de lucrători inclusiv;</w:t>
      </w:r>
    </w:p>
    <w:p>
      <w:pPr>
        <w:pStyle w:val="Normal"/>
        <w:widowControl/>
        <w:numPr>
          <w:ilvl w:val="2"/>
          <w:numId w:val="9"/>
        </w:numPr>
        <w:spacing w:before="0" w:after="40"/>
        <w:jc w:val="left"/>
        <w:rPr>
          <w:rFonts w:ascii="Arial" w:hAnsi="Arial" w:cs="Arial"/>
          <w:sz w:val="18"/>
          <w:szCs w:val="18"/>
          <w:lang w:val="fr-FR"/>
        </w:rPr>
      </w:pPr>
      <w:r>
        <w:rPr>
          <w:rStyle w:val="tli1"/>
          <w:rFonts w:eastAsia="Arial" w:cs="Arial" w:ascii="Arial" w:hAnsi="Arial"/>
          <w:bCs/>
          <w:color w:val="auto"/>
          <w:spacing w:val="0"/>
          <w:w w:val="100"/>
          <w:sz w:val="20"/>
          <w:szCs w:val="20"/>
          <w:lang w:val="ro-RO"/>
        </w:rPr>
        <w:t>2 reprezentanți, în cazul întreprinderilor și/sau unităților care au sub 50 și 100 de lucrători inclusiv;</w:t>
      </w:r>
    </w:p>
    <w:p>
      <w:pPr>
        <w:pStyle w:val="Normal"/>
        <w:widowControl/>
        <w:numPr>
          <w:ilvl w:val="2"/>
          <w:numId w:val="9"/>
        </w:numPr>
        <w:spacing w:before="0" w:after="120"/>
        <w:jc w:val="left"/>
        <w:rPr>
          <w:rFonts w:ascii="Arial" w:hAnsi="Arial" w:cs="Arial"/>
          <w:sz w:val="18"/>
          <w:szCs w:val="18"/>
          <w:lang w:val="de-DE"/>
        </w:rPr>
      </w:pPr>
      <w:r>
        <w:rPr>
          <w:rStyle w:val="tli1"/>
          <w:rFonts w:eastAsia="Arial" w:cs="Arial" w:ascii="Arial" w:hAnsi="Arial"/>
          <w:bCs/>
          <w:color w:val="auto"/>
          <w:spacing w:val="0"/>
          <w:w w:val="100"/>
          <w:sz w:val="20"/>
          <w:szCs w:val="20"/>
          <w:lang w:val="ro-RO"/>
        </w:rPr>
        <w:t xml:space="preserve">conform cerințelor prevăzute la art. 60 alin. (3) din </w:t>
      </w:r>
      <w:r>
        <w:rPr>
          <w:rStyle w:val="tpa1"/>
          <w:rFonts w:eastAsia="Arial" w:cs="Arial" w:ascii="Arial" w:hAnsi="Arial"/>
          <w:bCs/>
          <w:color w:val="auto"/>
          <w:spacing w:val="0"/>
          <w:w w:val="100"/>
          <w:sz w:val="20"/>
          <w:szCs w:val="20"/>
          <w:lang w:val="ro-RO"/>
        </w:rPr>
        <w:t>H.G. 1425/ 2006</w:t>
      </w:r>
      <w:r>
        <w:rPr>
          <w:rStyle w:val="tli1"/>
          <w:rFonts w:eastAsia="Arial" w:cs="Arial" w:ascii="Arial" w:hAnsi="Arial"/>
          <w:bCs/>
          <w:color w:val="auto"/>
          <w:spacing w:val="0"/>
          <w:w w:val="100"/>
          <w:sz w:val="20"/>
          <w:szCs w:val="20"/>
          <w:lang w:val="ro-RO"/>
        </w:rPr>
        <w:t>, în cazul întreprinderilor și/ sau unităților care au peste 101 lucrători inclusiv.</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Art. 54)</w:t>
      </w:r>
      <w:r>
        <w:rPr>
          <w:rStyle w:val="tal1"/>
          <w:rFonts w:eastAsia="Arial" w:cs="Arial" w:ascii="Arial" w:hAnsi="Arial"/>
          <w:color w:val="auto"/>
          <w:spacing w:val="0"/>
          <w:w w:val="100"/>
          <w:sz w:val="20"/>
          <w:szCs w:val="20"/>
          <w:lang w:val="ro-RO"/>
        </w:rPr>
        <w:t xml:space="preserve"> </w:t>
      </w:r>
      <w:bookmarkStart w:id="10" w:name="do|caIII|si9|ar54|pa1"/>
      <w:bookmarkEnd w:id="10"/>
      <w:r>
        <w:rPr>
          <w:rStyle w:val="tpa1"/>
          <w:rFonts w:eastAsia="Arial" w:cs="Arial" w:ascii="Arial" w:hAnsi="Arial"/>
          <w:color w:val="auto"/>
          <w:spacing w:val="0"/>
          <w:w w:val="100"/>
          <w:sz w:val="20"/>
          <w:szCs w:val="20"/>
          <w:lang w:val="ro-RO"/>
        </w:rPr>
        <w:t>Lucrătorii comunică în scris angajatorului numărul și numele reprezentanților lucrătorilor cu răspunderi specifice în domeniul securității și sănătății în muncă.</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Art. 55)</w:t>
      </w:r>
      <w:r>
        <w:rPr>
          <w:rStyle w:val="tal1"/>
          <w:rFonts w:eastAsia="Arial" w:cs="Arial" w:ascii="Arial" w:hAnsi="Arial"/>
          <w:color w:val="auto"/>
          <w:spacing w:val="0"/>
          <w:w w:val="100"/>
          <w:sz w:val="20"/>
          <w:szCs w:val="20"/>
          <w:lang w:val="ro-RO"/>
        </w:rPr>
        <w:t xml:space="preserve"> </w:t>
      </w:r>
      <w:r>
        <w:rPr>
          <w:rStyle w:val="al1"/>
          <w:rFonts w:eastAsia="Arial" w:cs="Arial" w:ascii="Arial" w:hAnsi="Arial"/>
          <w:color w:val="auto"/>
          <w:spacing w:val="0"/>
          <w:w w:val="100"/>
          <w:sz w:val="20"/>
          <w:szCs w:val="20"/>
          <w:lang w:val="ro-RO"/>
        </w:rPr>
        <w:t xml:space="preserve">(1) </w:t>
      </w:r>
      <w:r>
        <w:rPr>
          <w:rStyle w:val="tal1"/>
          <w:rFonts w:eastAsia="Arial" w:cs="Arial" w:ascii="Arial" w:hAnsi="Arial"/>
          <w:bCs/>
          <w:color w:val="auto"/>
          <w:spacing w:val="0"/>
          <w:w w:val="100"/>
          <w:sz w:val="20"/>
          <w:szCs w:val="20"/>
          <w:lang w:val="ro-RO"/>
        </w:rPr>
        <w:t>Reprezentanții lucrătorilor cu răspunderi specifice în domeniul securității și sănătății lucrătorilor trebuie să urmeze un program de pregătire în domeniul securității și sănătății în muncă, cu o durată de cel puțin 40 de ore, cu conținutul minim conform celui prevăzut în H.G. 1425/ 2006 anexa nr. 6 lit. A</w:t>
      </w:r>
      <w:r>
        <w:rPr>
          <w:rStyle w:val="tli1"/>
          <w:rFonts w:eastAsia="Arial" w:cs="Arial" w:ascii="Arial" w:hAnsi="Arial"/>
          <w:bCs/>
          <w:color w:val="auto"/>
          <w:spacing w:val="0"/>
          <w:w w:val="100"/>
          <w:sz w:val="20"/>
          <w:szCs w:val="20"/>
          <w:lang w:val="ro-RO"/>
        </w:rPr>
        <w:t xml:space="preserve"> din H.G. 1425/ 2006</w:t>
      </w:r>
      <w:r>
        <w:rPr>
          <w:rStyle w:val="tal1"/>
          <w:rFonts w:eastAsia="Arial" w:cs="Arial" w:ascii="Arial" w:hAnsi="Arial"/>
          <w:bCs/>
          <w:color w:val="auto"/>
          <w:spacing w:val="0"/>
          <w:w w:val="100"/>
          <w:sz w:val="20"/>
          <w:szCs w:val="20"/>
          <w:lang w:val="ro-RO"/>
        </w:rPr>
        <w:t>.</w:t>
      </w:r>
    </w:p>
    <w:p>
      <w:pPr>
        <w:pStyle w:val="Normal"/>
        <w:widowControl/>
        <w:spacing w:before="0" w:after="120"/>
        <w:ind w:hanging="0"/>
        <w:jc w:val="left"/>
        <w:rPr>
          <w:rFonts w:ascii="Arial" w:hAnsi="Arial" w:cs="Arial"/>
          <w:sz w:val="18"/>
          <w:szCs w:val="18"/>
          <w:lang w:val="de-DE"/>
        </w:rPr>
      </w:pPr>
      <w:r>
        <w:rPr>
          <w:rStyle w:val="al1"/>
          <w:rFonts w:eastAsia="Arial" w:cs="Arial" w:ascii="Arial" w:hAnsi="Arial"/>
          <w:color w:val="auto"/>
          <w:spacing w:val="0"/>
          <w:w w:val="100"/>
          <w:sz w:val="20"/>
          <w:szCs w:val="20"/>
          <w:lang w:val="ro-RO"/>
        </w:rPr>
        <w:t xml:space="preserve">(2) </w:t>
      </w:r>
      <w:r>
        <w:rPr>
          <w:rStyle w:val="tal1"/>
          <w:rFonts w:eastAsia="Arial" w:cs="Arial" w:ascii="Arial" w:hAnsi="Arial"/>
          <w:bCs/>
          <w:color w:val="auto"/>
          <w:spacing w:val="0"/>
          <w:w w:val="100"/>
          <w:sz w:val="20"/>
          <w:szCs w:val="20"/>
          <w:lang w:val="ro-RO"/>
        </w:rPr>
        <w:t>Îndeplinirea cerinței prevăzute la alin. (1) se atesta printr-un document de absolvire a programului de pregătire.</w:t>
      </w:r>
    </w:p>
    <w:p>
      <w:pPr>
        <w:pStyle w:val="Normal"/>
        <w:keepNext w:val="true"/>
        <w:widowControl/>
        <w:tabs>
          <w:tab w:val="clear" w:pos="720"/>
          <w:tab w:val="left" w:pos="-336" w:leader="none"/>
          <w:tab w:val="left" w:pos="1104" w:leader="none"/>
          <w:tab w:val="left" w:pos="1824" w:leader="none"/>
          <w:tab w:val="left" w:pos="2544" w:leader="none"/>
          <w:tab w:val="left" w:pos="3264" w:leader="none"/>
          <w:tab w:val="left" w:pos="3984" w:leader="none"/>
          <w:tab w:val="left" w:pos="4704" w:leader="none"/>
          <w:tab w:val="left" w:pos="5424" w:leader="none"/>
          <w:tab w:val="left" w:pos="6144" w:leader="none"/>
          <w:tab w:val="left" w:pos="6864" w:leader="none"/>
          <w:tab w:val="left" w:pos="7584" w:leader="none"/>
          <w:tab w:val="left" w:pos="8304" w:leader="none"/>
          <w:tab w:val="left" w:pos="9024" w:leader="none"/>
          <w:tab w:val="left" w:pos="9360" w:leader="none"/>
          <w:tab w:val="left" w:pos="10080" w:leader="none"/>
        </w:tabs>
        <w:spacing w:before="240" w:after="120"/>
        <w:ind w:hanging="0"/>
        <w:jc w:val="center"/>
        <w:rPr>
          <w:rStyle w:val="tpa1"/>
          <w:rFonts w:ascii="Arial" w:hAnsi="Arial" w:cs="Arial"/>
          <w:b/>
          <w:sz w:val="18"/>
          <w:szCs w:val="18"/>
          <w:lang w:val="ro-RO"/>
        </w:rPr>
      </w:pPr>
      <w:r>
        <w:rPr>
          <w:rStyle w:val="tpa1"/>
          <w:rFonts w:eastAsia="Arial" w:cs="Arial" w:ascii="Arial" w:hAnsi="Arial"/>
          <w:b/>
          <w:color w:val="auto"/>
          <w:spacing w:val="0"/>
          <w:w w:val="100"/>
          <w:sz w:val="20"/>
          <w:szCs w:val="20"/>
          <w:lang w:val="ro-RO"/>
        </w:rPr>
        <w:t xml:space="preserve">Capitolul V. Informații </w:t>
      </w:r>
      <w:r>
        <w:rPr>
          <w:rStyle w:val="tpt1"/>
          <w:rFonts w:eastAsia="Arial" w:cs="Arial" w:ascii="Arial" w:hAnsi="Arial"/>
          <w:b/>
          <w:color w:val="auto"/>
          <w:spacing w:val="0"/>
          <w:w w:val="100"/>
          <w:sz w:val="20"/>
          <w:szCs w:val="20"/>
          <w:lang w:val="ro-RO"/>
        </w:rPr>
        <w:t>privind instruirea lucrătorilor în domeniul securității și sănătății în muncă</w:t>
      </w:r>
    </w:p>
    <w:p>
      <w:pPr>
        <w:pStyle w:val="Heading1"/>
        <w:widowControl/>
        <w:numPr>
          <w:ilvl w:val="0"/>
          <w:numId w:val="9"/>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 xml:space="preserve">Având în vedere prevederile Legii 319/ 2006, Art. 7, alin. (1), lit. c), Art. 13, lit. e), H.G. 1425/ 2006 Art. 15, alin. (1), punctul 3, Art. 92, s-au întocmit prezentele </w:t>
      </w:r>
      <w:r>
        <w:rPr>
          <w:rStyle w:val="tpt1"/>
          <w:rFonts w:eastAsia="Arial" w:cs="Arial" w:ascii="Arial" w:hAnsi="Arial"/>
          <w:b/>
          <w:color w:val="auto"/>
          <w:spacing w:val="0"/>
          <w:w w:val="100"/>
          <w:sz w:val="20"/>
          <w:szCs w:val="20"/>
          <w:lang w:val="ro-RO"/>
        </w:rPr>
        <w:t>instrucțiuni proprii privind instruirea lucrătorilor în domeniul securității și sănătății în muncă,</w:t>
      </w:r>
      <w:r>
        <w:rPr>
          <w:rFonts w:eastAsia="Arial" w:cs="Arial" w:ascii="Arial" w:hAnsi="Arial"/>
          <w:b w:val="false"/>
          <w:color w:val="auto"/>
          <w:spacing w:val="0"/>
          <w:w w:val="100"/>
          <w:sz w:val="20"/>
          <w:szCs w:val="20"/>
          <w:lang w:val="ro-RO"/>
        </w:rPr>
        <w:t xml:space="preserve"> document cu caracter intern de reglementare al modului de instruire al lucrătorilor.</w:t>
      </w:r>
    </w:p>
    <w:p>
      <w:pPr>
        <w:pStyle w:val="Heading1"/>
        <w:widowControl/>
        <w:numPr>
          <w:ilvl w:val="0"/>
          <w:numId w:val="9"/>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Legea 319/ 2006 – Art. 20, alin. 1, 2, 4)</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Angajatorul va asigura toate condițiile pentru ca fiecare lucrător să primească o instruire suficiența și adecvată în domeniul securității și sănătății în muncă, în special sub forma de informații și instrucțiuni de lucru, specifice locului de muncă și postului sau:</w:t>
      </w:r>
    </w:p>
    <w:p>
      <w:pPr>
        <w:pStyle w:val="Normal"/>
        <w:widowControl/>
        <w:numPr>
          <w:ilvl w:val="1"/>
          <w:numId w:val="9"/>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la angajare;</w:t>
      </w:r>
    </w:p>
    <w:p>
      <w:pPr>
        <w:pStyle w:val="Normal"/>
        <w:widowControl/>
        <w:numPr>
          <w:ilvl w:val="1"/>
          <w:numId w:val="9"/>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la schimbarea locului de muncă sau la transfer;</w:t>
      </w:r>
    </w:p>
    <w:p>
      <w:pPr>
        <w:pStyle w:val="Normal"/>
        <w:widowControl/>
        <w:numPr>
          <w:ilvl w:val="1"/>
          <w:numId w:val="9"/>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la introducerea unui nou echipament de muncă sau a unor modificări ale echipamentului existent;</w:t>
      </w:r>
    </w:p>
    <w:p>
      <w:pPr>
        <w:pStyle w:val="Normal"/>
        <w:widowControl/>
        <w:numPr>
          <w:ilvl w:val="1"/>
          <w:numId w:val="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la introducerea oricărei noi tehnologii sau proceduri de lucru;</w:t>
      </w:r>
    </w:p>
    <w:p>
      <w:pPr>
        <w:pStyle w:val="Normal"/>
        <w:widowControl/>
        <w:numPr>
          <w:ilvl w:val="1"/>
          <w:numId w:val="9"/>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la executarea unor lucrări speciale.</w:t>
      </w:r>
    </w:p>
    <w:p>
      <w:pPr>
        <w:pStyle w:val="Normal"/>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Instruirea lucrătorilor în domeniul securității și sănătății în muncă va fi:</w:t>
      </w:r>
    </w:p>
    <w:p>
      <w:pPr>
        <w:pStyle w:val="Normal"/>
        <w:widowControl/>
        <w:numPr>
          <w:ilvl w:val="0"/>
          <w:numId w:val="4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adaptată evoluției riscurilor sau apariției unor noi riscuri;</w:t>
      </w:r>
    </w:p>
    <w:p>
      <w:pPr>
        <w:pStyle w:val="Normal"/>
        <w:widowControl/>
        <w:numPr>
          <w:ilvl w:val="0"/>
          <w:numId w:val="42"/>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periodică și ori de câte ori este necesar.</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Reprezentanții lucrătorilor cu răspunderi specifice în domeniul securității și sănătății în muncă vor primi de asemenea o instruire corespunzătoare în domeniul securității și sănătății în muncă.</w:t>
      </w:r>
    </w:p>
    <w:p>
      <w:pPr>
        <w:pStyle w:val="Heading1"/>
        <w:widowControl/>
        <w:numPr>
          <w:ilvl w:val="0"/>
          <w:numId w:val="9"/>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Legea 319/ 2006 – Art. 21, alin. 1, 2, 3)</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Instruirea lucrătorilor în domeniul securității și sănătății în muncă nu va fi realizată pe cheltuiala lucrătorilor și/ sau a reprezentanților acestora.</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Instruirea lucrătorilor în domeniul securității și sănătății în muncă se va realiza în timpul programului de lucru.</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Instruirea lucrătorilor în domeniul securității și sănătății în muncă se va efectua în timpul programului de lucru, fie în interiorul, fie în afară întreprinderii și/ sau unității.</w:t>
      </w:r>
    </w:p>
    <w:p>
      <w:pPr>
        <w:pStyle w:val="Heading1"/>
        <w:widowControl/>
        <w:numPr>
          <w:ilvl w:val="0"/>
          <w:numId w:val="9"/>
        </w:numPr>
        <w:spacing w:before="120" w:after="60"/>
        <w:jc w:val="left"/>
        <w:rPr>
          <w:rStyle w:val="tal1"/>
          <w:b/>
          <w:sz w:val="18"/>
          <w:szCs w:val="18"/>
          <w:lang w:val="ro-RO"/>
        </w:rPr>
      </w:pPr>
      <w:r>
        <w:rPr>
          <w:rFonts w:eastAsia="Arial" w:cs="Arial" w:ascii="Arial" w:hAnsi="Arial"/>
          <w:b w:val="false"/>
          <w:i/>
          <w:color w:val="auto"/>
          <w:spacing w:val="0"/>
          <w:w w:val="100"/>
          <w:sz w:val="20"/>
          <w:szCs w:val="20"/>
          <w:lang w:val="ro-RO"/>
        </w:rPr>
        <w:t>(Preluare din H.G. 1425/ 2006 – Art. 76, alin. 2)</w:t>
      </w:r>
      <w:r>
        <w:rPr>
          <w:rStyle w:val="tal1"/>
          <w:rFonts w:eastAsia="Arial" w:cs="Arial" w:ascii="Arial" w:hAnsi="Arial"/>
          <w:b/>
          <w:color w:val="auto"/>
          <w:spacing w:val="0"/>
          <w:w w:val="100"/>
          <w:sz w:val="20"/>
          <w:szCs w:val="20"/>
          <w:lang w:val="ro-RO"/>
        </w:rPr>
        <w:t xml:space="preserve"> Perioada în care se desfășoară instruirea lucrătorilor în domeniul securității și sănătății în muncă este considerată timp de muncă.</w:t>
      </w:r>
    </w:p>
    <w:p>
      <w:pPr>
        <w:pStyle w:val="Heading1"/>
        <w:widowControl/>
        <w:numPr>
          <w:ilvl w:val="0"/>
          <w:numId w:val="9"/>
        </w:numPr>
        <w:spacing w:before="120" w:after="60"/>
        <w:jc w:val="left"/>
        <w:rPr>
          <w:rStyle w:val="tpa1"/>
          <w:b/>
          <w:sz w:val="18"/>
          <w:szCs w:val="18"/>
          <w:lang w:val="ro-RO"/>
        </w:rPr>
      </w:pPr>
      <w:r>
        <w:rPr>
          <w:rFonts w:eastAsia="Arial" w:cs="Arial" w:ascii="Arial" w:hAnsi="Arial"/>
          <w:b w:val="false"/>
          <w:i/>
          <w:color w:val="auto"/>
          <w:spacing w:val="0"/>
          <w:w w:val="100"/>
          <w:sz w:val="20"/>
          <w:szCs w:val="20"/>
          <w:lang w:val="ro-RO"/>
        </w:rPr>
        <w:t>(Preluare din H.G. 1425/ 2006 – Art. 75)</w:t>
      </w:r>
      <w:bookmarkStart w:id="11" w:name="do|caV|si1|ar75|pa1"/>
      <w:r>
        <w:rPr>
          <w:rFonts w:eastAsia="Arial" w:cs="Arial" w:ascii="Arial" w:hAnsi="Arial"/>
          <w:b w:val="false"/>
          <w:i/>
          <w:color w:val="auto"/>
          <w:spacing w:val="0"/>
          <w:w w:val="100"/>
          <w:sz w:val="20"/>
          <w:szCs w:val="20"/>
          <w:lang w:val="ro-RO"/>
        </w:rPr>
        <w:t xml:space="preserve"> </w:t>
      </w:r>
      <w:bookmarkEnd w:id="11"/>
      <w:r>
        <w:rPr>
          <w:rStyle w:val="tpa1"/>
          <w:rFonts w:eastAsia="Arial" w:cs="Arial" w:ascii="Arial" w:hAnsi="Arial"/>
          <w:b/>
          <w:color w:val="auto"/>
          <w:spacing w:val="0"/>
          <w:w w:val="100"/>
          <w:sz w:val="20"/>
          <w:szCs w:val="20"/>
          <w:lang w:val="ro-RO"/>
        </w:rPr>
        <w:t>Instruirea lucrătorilor în domeniul securității și sănătății în muncă are ca scop însușirea cunoștințelor și formarea deprinderilor de securitate și sănătate în muncă.</w:t>
      </w:r>
    </w:p>
    <w:p>
      <w:pPr>
        <w:pStyle w:val="Heading1"/>
        <w:widowControl/>
        <w:numPr>
          <w:ilvl w:val="0"/>
          <w:numId w:val="9"/>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77)</w:t>
      </w:r>
      <w:r>
        <w:rPr>
          <w:rFonts w:eastAsia="Arial" w:cs="Arial" w:ascii="Arial" w:hAnsi="Arial"/>
          <w:b w:val="false"/>
          <w:color w:val="auto"/>
          <w:spacing w:val="0"/>
          <w:w w:val="100"/>
          <w:sz w:val="20"/>
          <w:szCs w:val="20"/>
          <w:lang w:val="ro-RO"/>
        </w:rPr>
        <w:t xml:space="preserve"> </w:t>
      </w:r>
      <w:r>
        <w:rPr>
          <w:rStyle w:val="tpa1"/>
          <w:rFonts w:eastAsia="Arial" w:cs="Arial" w:ascii="Arial" w:hAnsi="Arial"/>
          <w:b/>
          <w:color w:val="auto"/>
          <w:spacing w:val="0"/>
          <w:w w:val="100"/>
          <w:sz w:val="20"/>
          <w:szCs w:val="20"/>
          <w:lang w:val="ro-RO"/>
        </w:rPr>
        <w:t>Instruirea lucrătorilor în domeniul securității și sănătății în muncă cuprinde 3 faze:</w:t>
      </w:r>
    </w:p>
    <w:p>
      <w:pPr>
        <w:pStyle w:val="Normal"/>
        <w:widowControl/>
        <w:numPr>
          <w:ilvl w:val="2"/>
          <w:numId w:val="9"/>
        </w:numPr>
        <w:spacing w:before="0" w:after="40"/>
        <w:jc w:val="left"/>
        <w:rPr>
          <w:rFonts w:ascii="Arial" w:hAnsi="Arial" w:cs="Arial"/>
          <w:sz w:val="18"/>
          <w:szCs w:val="18"/>
          <w:lang w:val="es-ES"/>
        </w:rPr>
      </w:pPr>
      <w:r>
        <w:rPr>
          <w:rStyle w:val="tli1"/>
          <w:rFonts w:eastAsia="Arial" w:cs="Arial" w:ascii="Arial" w:hAnsi="Arial"/>
          <w:color w:val="auto"/>
          <w:spacing w:val="0"/>
          <w:w w:val="100"/>
          <w:sz w:val="20"/>
          <w:szCs w:val="20"/>
          <w:lang w:val="ro-RO"/>
        </w:rPr>
        <w:t>instruirea introductiv-generală;</w:t>
      </w:r>
    </w:p>
    <w:p>
      <w:pPr>
        <w:pStyle w:val="Normal"/>
        <w:widowControl/>
        <w:numPr>
          <w:ilvl w:val="2"/>
          <w:numId w:val="9"/>
        </w:numPr>
        <w:spacing w:before="0" w:after="40"/>
        <w:jc w:val="left"/>
        <w:rPr>
          <w:rFonts w:ascii="Arial" w:hAnsi="Arial" w:cs="Arial"/>
          <w:sz w:val="18"/>
          <w:szCs w:val="18"/>
          <w:lang w:val="es-ES"/>
        </w:rPr>
      </w:pPr>
      <w:r>
        <w:rPr>
          <w:rStyle w:val="tli1"/>
          <w:rFonts w:eastAsia="Arial" w:cs="Arial" w:ascii="Arial" w:hAnsi="Arial"/>
          <w:color w:val="auto"/>
          <w:spacing w:val="0"/>
          <w:w w:val="100"/>
          <w:sz w:val="20"/>
          <w:szCs w:val="20"/>
          <w:lang w:val="ro-RO"/>
        </w:rPr>
        <w:t>instruirea la locul de muncă;</w:t>
      </w:r>
    </w:p>
    <w:p>
      <w:pPr>
        <w:pStyle w:val="Normal"/>
        <w:widowControl/>
        <w:numPr>
          <w:ilvl w:val="2"/>
          <w:numId w:val="9"/>
        </w:numPr>
        <w:spacing w:before="0" w:after="120"/>
        <w:jc w:val="left"/>
        <w:rPr>
          <w:rFonts w:ascii="Arial" w:hAnsi="Arial" w:cs="Arial"/>
          <w:sz w:val="18"/>
          <w:szCs w:val="18"/>
          <w:lang w:val="es-ES"/>
        </w:rPr>
      </w:pPr>
      <w:r>
        <w:rPr>
          <w:rStyle w:val="tli1"/>
          <w:rFonts w:eastAsia="Arial" w:cs="Arial" w:ascii="Arial" w:hAnsi="Arial"/>
          <w:color w:val="auto"/>
          <w:spacing w:val="0"/>
          <w:w w:val="100"/>
          <w:sz w:val="20"/>
          <w:szCs w:val="20"/>
          <w:lang w:val="ro-RO"/>
        </w:rPr>
        <w:t>instruirea periodică.</w:t>
      </w:r>
    </w:p>
    <w:p>
      <w:pPr>
        <w:pStyle w:val="Heading1"/>
        <w:widowControl/>
        <w:numPr>
          <w:ilvl w:val="0"/>
          <w:numId w:val="9"/>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81)</w:t>
      </w:r>
      <w:r>
        <w:rPr>
          <w:rFonts w:eastAsia="Arial" w:cs="Arial" w:ascii="Arial" w:hAnsi="Arial"/>
          <w:b w:val="false"/>
          <w:color w:val="auto"/>
          <w:spacing w:val="0"/>
          <w:w w:val="100"/>
          <w:sz w:val="20"/>
          <w:szCs w:val="20"/>
          <w:lang w:val="ro-RO"/>
        </w:rPr>
        <w:t xml:space="preserve"> </w:t>
      </w:r>
      <w:r>
        <w:rPr>
          <w:rStyle w:val="al1"/>
          <w:rFonts w:eastAsia="Arial" w:cs="Arial" w:ascii="Arial" w:hAnsi="Arial"/>
          <w:b w:val="false"/>
          <w:bCs/>
          <w:color w:val="auto"/>
          <w:spacing w:val="0"/>
          <w:w w:val="100"/>
          <w:sz w:val="20"/>
          <w:szCs w:val="20"/>
          <w:lang w:val="ro-RO"/>
        </w:rPr>
        <w:t>(1)</w:t>
      </w:r>
      <w:r>
        <w:rPr>
          <w:rStyle w:val="al1"/>
          <w:rFonts w:eastAsia="Arial" w:cs="Arial" w:ascii="Arial" w:hAnsi="Arial"/>
          <w:b/>
          <w:bCs/>
          <w:color w:val="auto"/>
          <w:spacing w:val="0"/>
          <w:w w:val="100"/>
          <w:sz w:val="20"/>
          <w:szCs w:val="20"/>
          <w:lang w:val="ro-RO"/>
        </w:rPr>
        <w:t xml:space="preserve"> </w:t>
      </w:r>
      <w:r>
        <w:rPr>
          <w:rFonts w:eastAsia="Arial" w:cs="Arial" w:ascii="Arial" w:hAnsi="Arial"/>
          <w:b w:val="false"/>
          <w:color w:val="auto"/>
          <w:spacing w:val="0"/>
          <w:w w:val="100"/>
          <w:sz w:val="20"/>
          <w:szCs w:val="20"/>
          <w:lang w:val="ro-RO"/>
        </w:rPr>
        <w:t>R</w:t>
      </w:r>
      <w:r>
        <w:rPr>
          <w:rStyle w:val="tal1"/>
          <w:rFonts w:eastAsia="Arial" w:cs="Arial" w:ascii="Arial" w:hAnsi="Arial"/>
          <w:b/>
          <w:color w:val="auto"/>
          <w:spacing w:val="0"/>
          <w:w w:val="100"/>
          <w:sz w:val="20"/>
          <w:szCs w:val="20"/>
          <w:lang w:val="ro-RO"/>
        </w:rPr>
        <w:t>ezultatul instruirii lucrătorilor în domeniul securității și sănătății în muncă se consemnează în mod obligatoriu în fișa de instruire individuală, cu indicarea materialului predat, a duratei și datei instruirii.</w:t>
      </w:r>
    </w:p>
    <w:p>
      <w:pPr>
        <w:pStyle w:val="Normal"/>
        <w:widowControl/>
        <w:spacing w:before="0" w:after="120"/>
        <w:ind w:hanging="0"/>
        <w:jc w:val="left"/>
        <w:rPr>
          <w:rFonts w:ascii="Arial" w:hAnsi="Arial" w:cs="Arial"/>
          <w:sz w:val="18"/>
          <w:szCs w:val="18"/>
          <w:lang w:val="ro-RO"/>
        </w:rPr>
      </w:pPr>
      <w:r>
        <w:rPr>
          <w:rStyle w:val="al1"/>
          <w:rFonts w:eastAsia="Arial" w:cs="Arial" w:ascii="Arial" w:hAnsi="Arial"/>
          <w:color w:val="auto"/>
          <w:spacing w:val="0"/>
          <w:w w:val="100"/>
          <w:sz w:val="20"/>
          <w:szCs w:val="20"/>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Completarea fișei de instruire individuală se va face cu pix cu pastă sau cu stilou, imediat după verificarea instruirii.</w:t>
      </w:r>
    </w:p>
    <w:p>
      <w:pPr>
        <w:pStyle w:val="Normal"/>
        <w:widowControl/>
        <w:spacing w:before="0" w:after="120"/>
        <w:ind w:hanging="0"/>
        <w:jc w:val="left"/>
        <w:rPr>
          <w:rFonts w:ascii="Arial" w:hAnsi="Arial" w:cs="Arial"/>
          <w:sz w:val="18"/>
          <w:szCs w:val="18"/>
          <w:lang w:val="ro-RO"/>
        </w:rPr>
      </w:pPr>
      <w:r>
        <w:rPr>
          <w:rStyle w:val="al1"/>
          <w:rFonts w:eastAsia="Arial" w:cs="Arial" w:ascii="Arial" w:hAnsi="Arial"/>
          <w:color w:val="auto"/>
          <w:spacing w:val="0"/>
          <w:w w:val="100"/>
          <w:sz w:val="20"/>
          <w:szCs w:val="20"/>
          <w:lang w:val="ro-RO"/>
        </w:rPr>
        <w:t>(3)</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După efectuarea instruirii, fișa de instruire individuală se semnează de către lucrătorul instruit și de către persoanele care au efectuat și au verificat instruirea.</w:t>
      </w:r>
    </w:p>
    <w:p>
      <w:pPr>
        <w:pStyle w:val="Normal"/>
        <w:widowControl/>
        <w:spacing w:before="0" w:after="120"/>
        <w:ind w:hanging="0"/>
        <w:jc w:val="left"/>
        <w:rPr>
          <w:rStyle w:val="tal1"/>
          <w:rFonts w:ascii="Arial" w:hAnsi="Arial" w:cs="Arial"/>
          <w:sz w:val="18"/>
          <w:szCs w:val="18"/>
          <w:lang w:val="ro-RO"/>
        </w:rPr>
      </w:pPr>
      <w:r>
        <w:rPr>
          <w:rStyle w:val="al1"/>
          <w:rFonts w:eastAsia="Arial" w:cs="Arial" w:ascii="Arial" w:hAnsi="Arial"/>
          <w:color w:val="auto"/>
          <w:spacing w:val="0"/>
          <w:w w:val="100"/>
          <w:sz w:val="20"/>
          <w:szCs w:val="20"/>
          <w:lang w:val="ro-RO"/>
        </w:rPr>
        <w:t>(4)</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Fișa de instruire individuală va fi păstrată de către conducătorul locului de muncă și va fi însoțită de o copie a fișei de aptitudini, completată de către medicul de medicina muncii în urma examenului medical la angajare.</w:t>
      </w:r>
    </w:p>
    <w:p>
      <w:pPr>
        <w:pStyle w:val="Heading1"/>
        <w:widowControl/>
        <w:numPr>
          <w:ilvl w:val="0"/>
          <w:numId w:val="9"/>
        </w:numPr>
        <w:spacing w:before="120" w:after="60"/>
        <w:jc w:val="left"/>
        <w:rPr>
          <w:rStyle w:val="tli1"/>
          <w:b/>
          <w:sz w:val="18"/>
          <w:szCs w:val="18"/>
          <w:lang w:val="ro-RO"/>
        </w:rPr>
      </w:pPr>
      <w:r>
        <w:rPr>
          <w:rFonts w:eastAsia="Arial" w:cs="Arial" w:ascii="Arial" w:hAnsi="Arial"/>
          <w:b w:val="false"/>
          <w:i/>
          <w:color w:val="auto"/>
          <w:spacing w:val="0"/>
          <w:w w:val="100"/>
          <w:sz w:val="20"/>
          <w:szCs w:val="20"/>
          <w:lang w:val="ro-RO"/>
        </w:rPr>
        <w:t>(Conform prevederilor H.G. 1425/ 2006 – Art. 85)</w:t>
      </w:r>
      <w:r>
        <w:rPr>
          <w:rFonts w:eastAsia="Arial" w:cs="Arial" w:ascii="Arial" w:hAnsi="Arial"/>
          <w:b w:val="false"/>
          <w:color w:val="auto"/>
          <w:spacing w:val="0"/>
          <w:w w:val="100"/>
          <w:sz w:val="20"/>
          <w:szCs w:val="20"/>
          <w:lang w:val="ro-RO"/>
        </w:rPr>
        <w:t xml:space="preserve"> I</w:t>
      </w:r>
      <w:r>
        <w:rPr>
          <w:rStyle w:val="tpa1"/>
          <w:rFonts w:eastAsia="Arial" w:cs="Arial" w:ascii="Arial" w:hAnsi="Arial"/>
          <w:b/>
          <w:color w:val="auto"/>
          <w:spacing w:val="0"/>
          <w:w w:val="100"/>
          <w:sz w:val="20"/>
          <w:szCs w:val="20"/>
          <w:lang w:val="ro-RO"/>
        </w:rPr>
        <w:t xml:space="preserve">nstruirea introductiv-generală se face de către specialiștii în domeniul securității și sănătății în muncă din cadrul </w:t>
      </w:r>
      <w:r>
        <w:rPr>
          <w:rStyle w:val="tli1"/>
          <w:rFonts w:eastAsia="Arial" w:cs="Arial" w:ascii="Arial" w:hAnsi="Arial"/>
          <w:b/>
          <w:color w:val="auto"/>
          <w:spacing w:val="0"/>
          <w:w w:val="100"/>
          <w:sz w:val="20"/>
          <w:szCs w:val="20"/>
          <w:lang w:val="ro-RO"/>
        </w:rPr>
        <w:t>serviciului extern de prevenire și protecție, activitate desfășurată prin contractul de prestări servicii sau dacă este posibil, și de către persoanele desemnate în acest sens prin decizie internă și prin fișa postului.</w:t>
      </w:r>
    </w:p>
    <w:p>
      <w:pPr>
        <w:pStyle w:val="Heading1"/>
        <w:widowControl/>
        <w:numPr>
          <w:ilvl w:val="0"/>
          <w:numId w:val="9"/>
        </w:numPr>
        <w:spacing w:before="120" w:after="60"/>
        <w:jc w:val="left"/>
        <w:rPr>
          <w:rStyle w:val="tal1"/>
          <w:b/>
          <w:i/>
          <w:sz w:val="18"/>
          <w:szCs w:val="18"/>
          <w:lang w:val="ro-RO"/>
        </w:rPr>
      </w:pPr>
      <w:r>
        <w:rPr>
          <w:rFonts w:eastAsia="Arial" w:cs="Arial" w:ascii="Arial" w:hAnsi="Arial"/>
          <w:b w:val="false"/>
          <w:i/>
          <w:color w:val="auto"/>
          <w:spacing w:val="0"/>
          <w:w w:val="100"/>
          <w:sz w:val="20"/>
          <w:szCs w:val="20"/>
          <w:lang w:val="ro-RO"/>
        </w:rPr>
        <w:t>(Preluare din H.G. 1425/ 2006 – Art. 86)</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I</w:t>
      </w:r>
      <w:r>
        <w:rPr>
          <w:rStyle w:val="tpa1"/>
          <w:rFonts w:eastAsia="Arial" w:cs="Arial" w:ascii="Arial" w:hAnsi="Arial"/>
          <w:b/>
          <w:color w:val="auto"/>
          <w:spacing w:val="0"/>
          <w:w w:val="100"/>
          <w:sz w:val="20"/>
          <w:szCs w:val="20"/>
          <w:lang w:val="ro-RO"/>
        </w:rPr>
        <w:t>nstruirea introductiv-generală se face individual sau în grupuri de cel mult 20 de persoane.</w:t>
      </w:r>
    </w:p>
    <w:p>
      <w:pPr>
        <w:pStyle w:val="Heading1"/>
        <w:widowControl/>
        <w:numPr>
          <w:ilvl w:val="0"/>
          <w:numId w:val="9"/>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87, alin (1) și (3))</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D</w:t>
      </w:r>
      <w:r>
        <w:rPr>
          <w:rFonts w:eastAsia="Arial" w:cs="Arial" w:ascii="Arial" w:hAnsi="Arial"/>
          <w:b w:val="false"/>
          <w:color w:val="auto"/>
          <w:spacing w:val="0"/>
          <w:w w:val="100"/>
          <w:sz w:val="20"/>
          <w:szCs w:val="20"/>
          <w:lang w:val="ro-RO"/>
        </w:rPr>
        <w:t>urata instruirii introductiv-generale depinde de specificul activității și de riscurile pentru securitate și sănătate în muncă, precum și de măsurile și activitățile de prevenire și protecție la nivelul întreprinderii și/sau al unității, în general.</w:t>
      </w:r>
    </w:p>
    <w:p>
      <w:pPr>
        <w:pStyle w:val="Heading1"/>
        <w:widowControl/>
        <w:numPr>
          <w:ilvl w:val="0"/>
          <w:numId w:val="1"/>
        </w:numPr>
        <w:spacing w:before="0" w:after="120"/>
        <w:ind w:hanging="0" w:left="0"/>
        <w:jc w:val="left"/>
        <w:rPr>
          <w:rStyle w:val="tal1"/>
          <w:rFonts w:cs="Arial"/>
          <w:b/>
          <w:sz w:val="18"/>
          <w:szCs w:val="18"/>
          <w:lang w:val="ro-RO"/>
        </w:rPr>
      </w:pPr>
      <w:r>
        <w:rPr>
          <w:rFonts w:eastAsia="Arial" w:cs="Arial" w:ascii="Arial" w:hAnsi="Arial"/>
          <w:b w:val="false"/>
          <w:i/>
          <w:color w:val="auto"/>
          <w:spacing w:val="0"/>
          <w:w w:val="100"/>
          <w:sz w:val="20"/>
          <w:szCs w:val="20"/>
          <w:shd w:fill="FFFFFF" w:val="clear"/>
          <w:lang w:val="ro-RO"/>
        </w:rPr>
        <w:t>(Preluare din H.G. 767/ 2016)</w:t>
      </w:r>
      <w:r>
        <w:rPr>
          <w:rFonts w:eastAsia="Arial" w:cs="Arial" w:ascii="Arial" w:hAnsi="Arial"/>
          <w:b w:val="false"/>
          <w:color w:val="auto"/>
          <w:spacing w:val="0"/>
          <w:w w:val="100"/>
          <w:sz w:val="20"/>
          <w:szCs w:val="20"/>
          <w:shd w:fill="FFFFFF" w:val="clear"/>
          <w:lang w:val="ro-RO"/>
        </w:rPr>
        <w:t xml:space="preserve"> </w:t>
      </w:r>
      <w:r>
        <w:rPr>
          <w:rFonts w:eastAsia="Arial" w:cs="Arial" w:ascii="Arial" w:hAnsi="Arial"/>
          <w:b w:val="false"/>
          <w:color w:val="auto"/>
          <w:spacing w:val="0"/>
          <w:w w:val="100"/>
          <w:sz w:val="20"/>
          <w:szCs w:val="20"/>
          <w:lang w:val="ro-RO"/>
        </w:rPr>
        <w:t>La articolul 87, alineatul (3) se modifică și va avea următorul cuprins:</w:t>
      </w:r>
      <w:r>
        <w:rPr>
          <w:rFonts w:eastAsia="Arial" w:cs="Arial" w:ascii="Arial" w:hAnsi="Arial"/>
          <w:b w:val="false"/>
          <w:color w:val="auto"/>
          <w:spacing w:val="0"/>
          <w:w w:val="100"/>
          <w:sz w:val="20"/>
          <w:szCs w:val="20"/>
          <w:shd w:fill="FFFFFF" w:val="clear"/>
          <w:lang w:val="ro-RO"/>
        </w:rPr>
        <w:t xml:space="preserve"> Persoanele prevăzute la art. 82 din HG 1425/ 2006 li se vor prezenta succint activitățile, riscurile și măsurile de prevenire și protecție din întreprindere și/sau unitate.</w:t>
      </w:r>
    </w:p>
    <w:p>
      <w:pPr>
        <w:pStyle w:val="Heading1"/>
        <w:widowControl/>
        <w:numPr>
          <w:ilvl w:val="0"/>
          <w:numId w:val="9"/>
        </w:numPr>
        <w:spacing w:before="120" w:after="60"/>
        <w:jc w:val="left"/>
        <w:rPr>
          <w:b w:val="false"/>
          <w:sz w:val="18"/>
          <w:szCs w:val="18"/>
          <w:lang w:val="ro-RO"/>
        </w:rPr>
      </w:pPr>
      <w:r>
        <w:rPr>
          <w:rStyle w:val="tal1"/>
          <w:rFonts w:eastAsia="Arial" w:cs="Arial" w:ascii="Arial" w:hAnsi="Arial"/>
          <w:b/>
          <w:color w:val="auto"/>
          <w:spacing w:val="0"/>
          <w:w w:val="100"/>
          <w:sz w:val="20"/>
          <w:szCs w:val="20"/>
          <w:lang w:val="ro-RO"/>
        </w:rPr>
        <w:t xml:space="preserve">Materialul pentru instruirea introductiv-generală este întocmit de către serviciul extern de prevenire și protecție și aprobat de către angajator </w:t>
      </w:r>
      <w:r>
        <w:rPr>
          <w:rFonts w:eastAsia="Arial" w:cs="Arial" w:ascii="Arial" w:hAnsi="Arial"/>
          <w:b w:val="false"/>
          <w:color w:val="auto"/>
          <w:spacing w:val="0"/>
          <w:w w:val="100"/>
          <w:sz w:val="20"/>
          <w:szCs w:val="20"/>
          <w:lang w:val="ro-RO"/>
        </w:rPr>
        <w:t>și are denumire de « Material de instruire în domeniul securității și sănătății în muncă pentru instruirea introductiv – generală », fiind codificat MISSMIG.</w:t>
      </w:r>
    </w:p>
    <w:p>
      <w:pPr>
        <w:pStyle w:val="Heading1"/>
        <w:widowControl/>
        <w:numPr>
          <w:ilvl w:val="0"/>
          <w:numId w:val="9"/>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91)</w:t>
      </w:r>
      <w:r>
        <w:rPr>
          <w:rFonts w:eastAsia="Arial" w:cs="Arial" w:ascii="Arial" w:hAnsi="Arial"/>
          <w:b w:val="false"/>
          <w:color w:val="auto"/>
          <w:spacing w:val="0"/>
          <w:w w:val="100"/>
          <w:sz w:val="20"/>
          <w:szCs w:val="20"/>
          <w:lang w:val="ro-RO"/>
        </w:rPr>
        <w:t xml:space="preserve"> </w:t>
      </w:r>
      <w:bookmarkStart w:id="12" w:name="do|caV|si3|ar91|al1"/>
      <w:bookmarkEnd w:id="12"/>
      <w:r>
        <w:rPr>
          <w:rStyle w:val="al1"/>
          <w:rFonts w:eastAsia="Arial" w:cs="Arial" w:ascii="Arial" w:hAnsi="Arial"/>
          <w:b w:val="false"/>
          <w:bCs/>
          <w:color w:val="auto"/>
          <w:spacing w:val="0"/>
          <w:w w:val="100"/>
          <w:sz w:val="20"/>
          <w:szCs w:val="20"/>
          <w:lang w:val="ro-RO"/>
        </w:rPr>
        <w:t>(1)</w:t>
      </w:r>
      <w:r>
        <w:rPr>
          <w:rStyle w:val="al1"/>
          <w:rFonts w:eastAsia="Arial" w:cs="Arial" w:ascii="Arial" w:hAnsi="Arial"/>
          <w:b/>
          <w:bCs/>
          <w:color w:val="auto"/>
          <w:spacing w:val="0"/>
          <w:w w:val="100"/>
          <w:sz w:val="20"/>
          <w:szCs w:val="20"/>
          <w:lang w:val="ro-RO"/>
        </w:rPr>
        <w:t xml:space="preserve"> </w:t>
      </w:r>
      <w:r>
        <w:rPr>
          <w:rStyle w:val="tal1"/>
          <w:rFonts w:eastAsia="Arial" w:cs="Arial" w:ascii="Arial" w:hAnsi="Arial"/>
          <w:b/>
          <w:color w:val="auto"/>
          <w:spacing w:val="0"/>
          <w:w w:val="100"/>
          <w:sz w:val="20"/>
          <w:szCs w:val="20"/>
          <w:lang w:val="ro-RO"/>
        </w:rPr>
        <w:t>Instruirea la locul de muncă se face de către conducătorul direct al fiecărui loc de muncă, în grupe de maximum 20 de persoane.</w:t>
      </w:r>
    </w:p>
    <w:p>
      <w:pPr>
        <w:pStyle w:val="Normal"/>
        <w:widowControl/>
        <w:spacing w:before="0" w:after="120"/>
        <w:ind w:hanging="0"/>
        <w:jc w:val="left"/>
        <w:rPr>
          <w:rStyle w:val="tal1"/>
          <w:rFonts w:ascii="Arial" w:hAnsi="Arial" w:cs="Arial"/>
          <w:sz w:val="18"/>
          <w:szCs w:val="18"/>
          <w:lang w:val="fr-FR"/>
        </w:rPr>
      </w:pPr>
      <w:bookmarkStart w:id="13" w:name="do|caV|si3|ar91|al2"/>
      <w:bookmarkEnd w:id="13"/>
      <w:r>
        <w:rPr>
          <w:rStyle w:val="al1"/>
          <w:rFonts w:eastAsia="Arial" w:cs="Arial" w:ascii="Arial" w:hAnsi="Arial"/>
          <w:color w:val="auto"/>
          <w:spacing w:val="0"/>
          <w:w w:val="100"/>
          <w:sz w:val="20"/>
          <w:szCs w:val="20"/>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Fișa de instruire se păstrează de către conducătorul locului de muncă.</w:t>
      </w:r>
    </w:p>
    <w:p>
      <w:pPr>
        <w:pStyle w:val="Heading1"/>
        <w:widowControl/>
        <w:numPr>
          <w:ilvl w:val="0"/>
          <w:numId w:val="9"/>
        </w:numPr>
        <w:spacing w:before="120" w:after="60"/>
        <w:jc w:val="left"/>
        <w:rPr>
          <w:rStyle w:val="spar"/>
          <w:b/>
          <w:i/>
          <w:sz w:val="18"/>
          <w:szCs w:val="18"/>
          <w:lang w:val="ro-RO"/>
        </w:rPr>
      </w:pPr>
      <w:r>
        <w:rPr>
          <w:rFonts w:eastAsia="Arial" w:cs="Arial" w:ascii="Arial" w:hAnsi="Arial"/>
          <w:b w:val="false"/>
          <w:i/>
          <w:color w:val="auto"/>
          <w:spacing w:val="0"/>
          <w:w w:val="100"/>
          <w:sz w:val="20"/>
          <w:szCs w:val="20"/>
          <w:lang w:val="ro-RO"/>
        </w:rPr>
        <w:t>(Preluare din H.G. 1425/ 2006 – Art. 92 - conf. H.G. 767/ 2016 pct.4)</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(2)</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D</w:t>
      </w:r>
      <w:r>
        <w:rPr>
          <w:rStyle w:val="spar"/>
          <w:rFonts w:eastAsia="Arial" w:cs="Arial" w:ascii="Arial" w:hAnsi="Arial"/>
          <w:b/>
          <w:color w:val="auto"/>
          <w:spacing w:val="0"/>
          <w:w w:val="100"/>
          <w:sz w:val="20"/>
          <w:szCs w:val="20"/>
          <w:shd w:fill="FFFFFF" w:val="clear"/>
          <w:lang w:val="ro-RO"/>
        </w:rPr>
        <w:t>urata instruirii la locul de muncă se stabilește de către angajator, împreună cu:</w:t>
      </w:r>
    </w:p>
    <w:p>
      <w:pPr>
        <w:pStyle w:val="Heading1"/>
        <w:widowControl/>
        <w:numPr>
          <w:ilvl w:val="0"/>
          <w:numId w:val="1"/>
        </w:numPr>
        <w:spacing w:before="0" w:after="40"/>
        <w:ind w:hanging="360" w:left="720"/>
        <w:jc w:val="left"/>
        <w:rPr>
          <w:rStyle w:val="slitbdy"/>
          <w:b/>
          <w:sz w:val="18"/>
          <w:szCs w:val="18"/>
          <w:shd w:fill="FFFFFF" w:val="clear"/>
        </w:rPr>
      </w:pPr>
      <w:r>
        <w:rPr>
          <w:rStyle w:val="slitbdy"/>
          <w:rFonts w:eastAsia="Arial" w:cs="Arial" w:ascii="Arial" w:hAnsi="Arial"/>
          <w:b/>
          <w:color w:val="auto"/>
          <w:spacing w:val="0"/>
          <w:w w:val="100"/>
          <w:sz w:val="20"/>
          <w:szCs w:val="20"/>
          <w:shd w:fill="FFFFFF" w:val="clear"/>
          <w:lang w:val="ro-RO"/>
        </w:rPr>
        <w:t>a)</w:t>
      </w:r>
      <w:r>
        <w:rPr>
          <w:rStyle w:val="slitbdy"/>
          <w:rFonts w:eastAsia="Arial" w:cs="Arial" w:ascii="Arial" w:hAnsi="Arial"/>
          <w:b/>
          <w:color w:val="auto"/>
          <w:spacing w:val="0"/>
          <w:w w:val="100"/>
          <w:sz w:val="20"/>
          <w:szCs w:val="20"/>
          <w:shd w:fill="FFFFFF" w:val="clear"/>
          <w:lang w:val="ro-RO"/>
        </w:rPr>
        <w:tab/>
        <w:t>conducătorul locului de muncă respectiv; sau</w:t>
      </w:r>
    </w:p>
    <w:p>
      <w:pPr>
        <w:pStyle w:val="Heading1"/>
        <w:widowControl/>
        <w:numPr>
          <w:ilvl w:val="0"/>
          <w:numId w:val="1"/>
        </w:numPr>
        <w:spacing w:before="0" w:after="40"/>
        <w:ind w:hanging="360" w:left="720"/>
        <w:jc w:val="left"/>
        <w:rPr>
          <w:rStyle w:val="slitbdy"/>
          <w:b/>
          <w:sz w:val="18"/>
          <w:szCs w:val="18"/>
          <w:shd w:fill="FFFFFF" w:val="clear"/>
        </w:rPr>
      </w:pPr>
      <w:r>
        <w:rPr>
          <w:rStyle w:val="slitbdy"/>
          <w:rFonts w:eastAsia="Arial" w:cs="Arial" w:ascii="Arial" w:hAnsi="Arial"/>
          <w:b/>
          <w:color w:val="auto"/>
          <w:spacing w:val="0"/>
          <w:w w:val="100"/>
          <w:sz w:val="20"/>
          <w:szCs w:val="20"/>
          <w:shd w:fill="FFFFFF" w:val="clear"/>
          <w:lang w:val="ro-RO"/>
        </w:rPr>
        <w:t>b)</w:t>
      </w:r>
      <w:r>
        <w:rPr>
          <w:rStyle w:val="slitbdy"/>
          <w:rFonts w:eastAsia="Arial" w:cs="Arial" w:ascii="Arial" w:hAnsi="Arial"/>
          <w:b/>
          <w:color w:val="auto"/>
          <w:spacing w:val="0"/>
          <w:w w:val="100"/>
          <w:sz w:val="20"/>
          <w:szCs w:val="20"/>
          <w:shd w:fill="FFFFFF" w:val="clear"/>
          <w:lang w:val="ro-RO"/>
        </w:rPr>
        <w:tab/>
        <w:t>lucrătorul desemnat; sau</w:t>
      </w:r>
    </w:p>
    <w:p>
      <w:pPr>
        <w:pStyle w:val="Heading1"/>
        <w:widowControl/>
        <w:numPr>
          <w:ilvl w:val="0"/>
          <w:numId w:val="1"/>
        </w:numPr>
        <w:spacing w:before="0" w:after="40"/>
        <w:ind w:hanging="360" w:left="720"/>
        <w:jc w:val="left"/>
        <w:rPr>
          <w:rStyle w:val="slitbdy"/>
          <w:b/>
          <w:sz w:val="18"/>
          <w:szCs w:val="18"/>
          <w:shd w:fill="FFFFFF" w:val="clear"/>
        </w:rPr>
      </w:pPr>
      <w:r>
        <w:rPr>
          <w:rStyle w:val="slitbdy"/>
          <w:rFonts w:eastAsia="Arial" w:cs="Arial" w:ascii="Arial" w:hAnsi="Arial"/>
          <w:b/>
          <w:color w:val="auto"/>
          <w:spacing w:val="0"/>
          <w:w w:val="100"/>
          <w:sz w:val="20"/>
          <w:szCs w:val="20"/>
          <w:shd w:fill="FFFFFF" w:val="clear"/>
          <w:lang w:val="ro-RO"/>
        </w:rPr>
        <w:t>c)</w:t>
      </w:r>
      <w:r>
        <w:rPr>
          <w:rStyle w:val="slitbdy"/>
          <w:rFonts w:eastAsia="Arial" w:cs="Arial" w:ascii="Arial" w:hAnsi="Arial"/>
          <w:b/>
          <w:color w:val="auto"/>
          <w:spacing w:val="0"/>
          <w:w w:val="100"/>
          <w:sz w:val="20"/>
          <w:szCs w:val="20"/>
          <w:shd w:fill="FFFFFF" w:val="clear"/>
          <w:lang w:val="ro-RO"/>
        </w:rPr>
        <w:tab/>
        <w:t>serviciul intern de prevenire și protecție; sau</w:t>
      </w:r>
    </w:p>
    <w:p>
      <w:pPr>
        <w:pStyle w:val="Heading1"/>
        <w:widowControl/>
        <w:numPr>
          <w:ilvl w:val="0"/>
          <w:numId w:val="1"/>
        </w:numPr>
        <w:spacing w:before="0" w:after="120"/>
        <w:ind w:hanging="360" w:left="720"/>
        <w:jc w:val="left"/>
        <w:rPr>
          <w:b w:val="false"/>
          <w:sz w:val="18"/>
          <w:szCs w:val="18"/>
          <w:lang w:val="ro-RO"/>
        </w:rPr>
      </w:pPr>
      <w:r>
        <w:rPr>
          <w:rStyle w:val="slitbdy"/>
          <w:rFonts w:eastAsia="Arial" w:cs="Arial" w:ascii="Arial" w:hAnsi="Arial"/>
          <w:b/>
          <w:color w:val="auto"/>
          <w:spacing w:val="0"/>
          <w:w w:val="100"/>
          <w:sz w:val="20"/>
          <w:szCs w:val="20"/>
          <w:shd w:fill="FFFFFF" w:val="clear"/>
          <w:lang w:val="ro-RO"/>
        </w:rPr>
        <w:t>d)</w:t>
      </w:r>
      <w:r>
        <w:rPr>
          <w:rStyle w:val="slitbdy"/>
          <w:rFonts w:eastAsia="Arial" w:cs="Arial" w:ascii="Arial" w:hAnsi="Arial"/>
          <w:b/>
          <w:color w:val="auto"/>
          <w:spacing w:val="0"/>
          <w:w w:val="100"/>
          <w:sz w:val="20"/>
          <w:szCs w:val="20"/>
          <w:shd w:fill="FFFFFF" w:val="clear"/>
          <w:lang w:val="ro-RO"/>
        </w:rPr>
        <w:tab/>
        <w:t>serviciul extern de prevenire și protecție.</w:t>
      </w:r>
    </w:p>
    <w:p>
      <w:pPr>
        <w:pStyle w:val="Heading1"/>
        <w:widowControl/>
        <w:numPr>
          <w:ilvl w:val="0"/>
          <w:numId w:val="9"/>
        </w:numPr>
        <w:spacing w:before="120" w:after="60"/>
        <w:jc w:val="left"/>
        <w:rPr>
          <w:b w:val="false"/>
          <w:sz w:val="18"/>
          <w:szCs w:val="18"/>
          <w:lang w:val="ro-RO"/>
        </w:rPr>
      </w:pPr>
      <w:r>
        <w:rPr>
          <w:rStyle w:val="tal1"/>
          <w:rFonts w:eastAsia="Arial" w:cs="Arial" w:ascii="Arial" w:hAnsi="Arial"/>
          <w:b/>
          <w:color w:val="auto"/>
          <w:spacing w:val="0"/>
          <w:w w:val="100"/>
          <w:sz w:val="20"/>
          <w:szCs w:val="20"/>
          <w:lang w:val="ro-RO"/>
        </w:rPr>
        <w:t xml:space="preserve">Materialul pentru instruirea la locul de muncă este întocmit de către serviciul extern de prevenire și protecție și aprobat de către angajator </w:t>
      </w:r>
      <w:r>
        <w:rPr>
          <w:rFonts w:eastAsia="Arial" w:cs="Arial" w:ascii="Arial" w:hAnsi="Arial"/>
          <w:b w:val="false"/>
          <w:color w:val="auto"/>
          <w:spacing w:val="0"/>
          <w:w w:val="100"/>
          <w:sz w:val="20"/>
          <w:szCs w:val="20"/>
          <w:lang w:val="ro-RO"/>
        </w:rPr>
        <w:t xml:space="preserve">și poarta denumire de « </w:t>
      </w:r>
      <w:r>
        <w:rPr>
          <w:rStyle w:val="tpt1"/>
          <w:rFonts w:eastAsia="Arial" w:cs="Arial" w:ascii="Arial" w:hAnsi="Arial"/>
          <w:b/>
          <w:color w:val="auto"/>
          <w:spacing w:val="0"/>
          <w:w w:val="100"/>
          <w:sz w:val="20"/>
          <w:szCs w:val="20"/>
          <w:lang w:val="ro-RO"/>
        </w:rPr>
        <w:t>Instrucțiuni proprii în domeniul securității și sănătății în muncă pentru locurile de muncă</w:t>
      </w:r>
      <w:r>
        <w:rPr>
          <w:rFonts w:eastAsia="Arial" w:cs="Arial" w:ascii="Arial" w:hAnsi="Arial"/>
          <w:b w:val="false"/>
          <w:color w:val="auto"/>
          <w:spacing w:val="0"/>
          <w:w w:val="100"/>
          <w:sz w:val="20"/>
          <w:szCs w:val="20"/>
          <w:lang w:val="ro-RO"/>
        </w:rPr>
        <w:t xml:space="preserve"> », fiind codificat IPSSM.</w:t>
      </w:r>
    </w:p>
    <w:p>
      <w:pPr>
        <w:pStyle w:val="Heading1"/>
        <w:widowControl/>
        <w:numPr>
          <w:ilvl w:val="0"/>
          <w:numId w:val="9"/>
        </w:numPr>
        <w:spacing w:before="120" w:after="60"/>
        <w:jc w:val="left"/>
        <w:rPr>
          <w:rStyle w:val="tal1"/>
          <w:b/>
          <w:sz w:val="18"/>
          <w:szCs w:val="18"/>
          <w:lang w:val="ro-RO"/>
        </w:rPr>
      </w:pPr>
      <w:r>
        <w:rPr>
          <w:rFonts w:eastAsia="Arial" w:cs="Arial" w:ascii="Arial" w:hAnsi="Arial"/>
          <w:b w:val="false"/>
          <w:i/>
          <w:color w:val="auto"/>
          <w:spacing w:val="0"/>
          <w:w w:val="100"/>
          <w:sz w:val="20"/>
          <w:szCs w:val="20"/>
          <w:lang w:val="ro-RO"/>
        </w:rPr>
        <w:t>(Preluare din H.G. 1425/ 2006 – Art. 96)</w:t>
      </w:r>
      <w:r>
        <w:rPr>
          <w:rFonts w:eastAsia="Arial" w:cs="Arial" w:ascii="Arial" w:hAnsi="Arial"/>
          <w:b w:val="false"/>
          <w:color w:val="auto"/>
          <w:spacing w:val="0"/>
          <w:w w:val="100"/>
          <w:sz w:val="20"/>
          <w:szCs w:val="20"/>
          <w:lang w:val="ro-RO"/>
        </w:rPr>
        <w:t xml:space="preserve"> </w:t>
      </w:r>
      <w:r>
        <w:rPr>
          <w:rStyle w:val="al1"/>
          <w:rFonts w:eastAsia="Arial" w:cs="Arial" w:ascii="Arial" w:hAnsi="Arial"/>
          <w:b w:val="false"/>
          <w:bCs/>
          <w:color w:val="auto"/>
          <w:spacing w:val="0"/>
          <w:w w:val="100"/>
          <w:sz w:val="20"/>
          <w:szCs w:val="20"/>
          <w:lang w:val="ro-RO"/>
        </w:rPr>
        <w:t>(1)</w:t>
      </w:r>
      <w:r>
        <w:rPr>
          <w:rStyle w:val="al1"/>
          <w:rFonts w:eastAsia="Arial" w:cs="Arial" w:ascii="Arial" w:hAnsi="Arial"/>
          <w:b/>
          <w:bCs/>
          <w:color w:val="auto"/>
          <w:spacing w:val="0"/>
          <w:w w:val="100"/>
          <w:sz w:val="20"/>
          <w:szCs w:val="20"/>
          <w:lang w:val="ro-RO"/>
        </w:rPr>
        <w:t xml:space="preserve"> </w:t>
      </w:r>
      <w:r>
        <w:rPr>
          <w:rFonts w:eastAsia="Arial" w:cs="Arial" w:ascii="Arial" w:hAnsi="Arial"/>
          <w:b w:val="false"/>
          <w:color w:val="auto"/>
          <w:spacing w:val="0"/>
          <w:w w:val="100"/>
          <w:sz w:val="20"/>
          <w:szCs w:val="20"/>
          <w:lang w:val="ro-RO"/>
        </w:rPr>
        <w:t>I</w:t>
      </w:r>
      <w:r>
        <w:rPr>
          <w:rStyle w:val="tal1"/>
          <w:rFonts w:eastAsia="Arial" w:cs="Arial" w:ascii="Arial" w:hAnsi="Arial"/>
          <w:b/>
          <w:color w:val="auto"/>
          <w:spacing w:val="0"/>
          <w:w w:val="100"/>
          <w:sz w:val="20"/>
          <w:szCs w:val="20"/>
          <w:lang w:val="ro-RO"/>
        </w:rPr>
        <w:t>nstruirea periodică se efectuează de către conducătorul locului de muncă.</w:t>
      </w:r>
    </w:p>
    <w:p>
      <w:pPr>
        <w:pStyle w:val="Heading1"/>
        <w:widowControl/>
        <w:numPr>
          <w:ilvl w:val="0"/>
          <w:numId w:val="1"/>
        </w:numPr>
        <w:spacing w:before="0" w:after="120"/>
        <w:ind w:hanging="0" w:left="0"/>
        <w:jc w:val="left"/>
        <w:rPr>
          <w:rStyle w:val="tal1"/>
          <w:b/>
          <w:sz w:val="18"/>
          <w:szCs w:val="18"/>
          <w:shd w:fill="FFFFFF" w:val="clear"/>
        </w:rPr>
      </w:pPr>
      <w:r>
        <w:rPr>
          <w:rFonts w:eastAsia="Arial" w:cs="Arial" w:ascii="Arial" w:hAnsi="Arial"/>
          <w:b w:val="false"/>
          <w:i/>
          <w:color w:val="auto"/>
          <w:spacing w:val="0"/>
          <w:w w:val="100"/>
          <w:sz w:val="20"/>
          <w:szCs w:val="20"/>
          <w:lang w:val="ro-RO"/>
        </w:rPr>
        <w:t>(Preluare din H.G. 767/ 2016, pct.5)</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(2)</w:t>
      </w:r>
      <w:r>
        <w:rPr>
          <w:rFonts w:eastAsia="Arial" w:cs="Arial" w:ascii="Arial" w:hAnsi="Arial"/>
          <w:b w:val="false"/>
          <w:color w:val="auto"/>
          <w:spacing w:val="0"/>
          <w:w w:val="100"/>
          <w:sz w:val="20"/>
          <w:szCs w:val="20"/>
          <w:lang w:val="ro-RO"/>
        </w:rPr>
        <w:t xml:space="preserve"> I</w:t>
      </w:r>
      <w:r>
        <w:rPr>
          <w:rFonts w:eastAsia="Arial" w:cs="Arial" w:ascii="Arial" w:hAnsi="Arial"/>
          <w:b w:val="false"/>
          <w:color w:val="auto"/>
          <w:spacing w:val="0"/>
          <w:w w:val="100"/>
          <w:sz w:val="20"/>
          <w:szCs w:val="20"/>
          <w:shd w:fill="FFFFFF" w:val="clear"/>
          <w:lang w:val="ro-RO"/>
        </w:rPr>
        <w:t>ntervalul dintre două instruiri periodice și periodicitatea verificării instruirii vor fi stabilite prin programul de instruire-testare elaborat la nivelul întreprinderii și/sau unității potrivit prevederilor art. 15 alin. (1) pct. 8, în funcție de condițiile locului de muncă și/sau postului de lucru.</w:t>
      </w:r>
    </w:p>
    <w:p>
      <w:pPr>
        <w:pStyle w:val="Heading1"/>
        <w:widowControl/>
        <w:numPr>
          <w:ilvl w:val="0"/>
          <w:numId w:val="9"/>
        </w:numPr>
        <w:spacing w:before="120" w:after="60"/>
        <w:jc w:val="left"/>
        <w:rPr>
          <w:b w:val="false"/>
          <w:i/>
          <w:sz w:val="18"/>
          <w:szCs w:val="18"/>
          <w:lang w:val="ro-RO"/>
        </w:rPr>
      </w:pPr>
      <w:r>
        <w:rPr>
          <w:rStyle w:val="tal1"/>
          <w:rFonts w:eastAsia="Arial" w:cs="Arial" w:ascii="Arial" w:hAnsi="Arial"/>
          <w:b/>
          <w:color w:val="auto"/>
          <w:spacing w:val="0"/>
          <w:w w:val="100"/>
          <w:sz w:val="20"/>
          <w:szCs w:val="20"/>
          <w:lang w:val="ro-RO"/>
        </w:rPr>
        <w:t>Instruirea la locul de muncă se va efectua pe baza tematicilor întocmite de către serviciul extern de prevenire și protecție și aprobate de către angajator, care vor fi păstrate la persoana care efectuează instruirea.</w:t>
      </w:r>
    </w:p>
    <w:p>
      <w:pPr>
        <w:pStyle w:val="Heading1"/>
        <w:widowControl/>
        <w:numPr>
          <w:ilvl w:val="0"/>
          <w:numId w:val="9"/>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98)</w:t>
      </w:r>
      <w:r>
        <w:rPr>
          <w:rFonts w:eastAsia="Arial" w:cs="Arial" w:ascii="Arial" w:hAnsi="Arial"/>
          <w:b w:val="false"/>
          <w:color w:val="auto"/>
          <w:spacing w:val="0"/>
          <w:w w:val="100"/>
          <w:sz w:val="20"/>
          <w:szCs w:val="20"/>
          <w:lang w:val="ro-RO"/>
        </w:rPr>
        <w:t xml:space="preserve"> I</w:t>
      </w:r>
      <w:r>
        <w:rPr>
          <w:rStyle w:val="tpa1"/>
          <w:rFonts w:eastAsia="Arial" w:cs="Arial" w:ascii="Arial" w:hAnsi="Arial"/>
          <w:b/>
          <w:color w:val="auto"/>
          <w:spacing w:val="0"/>
          <w:w w:val="100"/>
          <w:sz w:val="20"/>
          <w:szCs w:val="20"/>
          <w:lang w:val="ro-RO"/>
        </w:rPr>
        <w:t>nstruirea periodică se face suplimentar celei programate în următoarele cazuri:</w:t>
      </w:r>
    </w:p>
    <w:p>
      <w:pPr>
        <w:pStyle w:val="Normal"/>
        <w:widowControl/>
        <w:numPr>
          <w:ilvl w:val="2"/>
          <w:numId w:val="9"/>
        </w:numPr>
        <w:spacing w:before="0" w:after="40"/>
        <w:jc w:val="left"/>
        <w:rPr>
          <w:rFonts w:ascii="Arial" w:hAnsi="Arial" w:cs="Arial"/>
          <w:sz w:val="18"/>
          <w:szCs w:val="18"/>
          <w:lang w:val="it-IT"/>
        </w:rPr>
      </w:pPr>
      <w:r>
        <w:rPr>
          <w:rStyle w:val="tli1"/>
          <w:rFonts w:eastAsia="Arial" w:cs="Arial" w:ascii="Arial" w:hAnsi="Arial"/>
          <w:color w:val="auto"/>
          <w:spacing w:val="0"/>
          <w:w w:val="100"/>
          <w:sz w:val="20"/>
          <w:szCs w:val="20"/>
          <w:lang w:val="ro-RO"/>
        </w:rPr>
        <w:t>când un lucrător a lipsit peste 30 de zile lucrătoare;</w:t>
      </w:r>
    </w:p>
    <w:p>
      <w:pPr>
        <w:pStyle w:val="Normal"/>
        <w:widowControl/>
        <w:numPr>
          <w:ilvl w:val="2"/>
          <w:numId w:val="9"/>
        </w:numPr>
        <w:spacing w:before="0" w:after="40"/>
        <w:jc w:val="left"/>
        <w:rPr>
          <w:rFonts w:ascii="Arial" w:hAnsi="Arial" w:cs="Arial"/>
          <w:sz w:val="18"/>
          <w:szCs w:val="18"/>
          <w:lang w:val="it-IT"/>
        </w:rPr>
      </w:pPr>
      <w:r>
        <w:rPr>
          <w:rStyle w:val="tli1"/>
          <w:rFonts w:eastAsia="Arial" w:cs="Arial" w:ascii="Arial" w:hAnsi="Arial"/>
          <w:color w:val="auto"/>
          <w:spacing w:val="0"/>
          <w:w w:val="100"/>
          <w:sz w:val="20"/>
          <w:szCs w:val="20"/>
          <w:lang w:val="ro-RO"/>
        </w:rPr>
        <w:t>când au apărut modificări ale prevederilor de securitate și sănătate în muncă privind activități specifice ale locului de muncă și/ sau postului de lucru sau ale instrucțiunilor proprii, inclusiv datorită evoluției riscurilor sau apariției de noi riscuri în unitate;</w:t>
      </w:r>
    </w:p>
    <w:p>
      <w:pPr>
        <w:pStyle w:val="Normal"/>
        <w:widowControl/>
        <w:numPr>
          <w:ilvl w:val="2"/>
          <w:numId w:val="9"/>
        </w:numPr>
        <w:spacing w:before="0" w:after="40"/>
        <w:jc w:val="left"/>
        <w:rPr>
          <w:rFonts w:ascii="Arial" w:hAnsi="Arial" w:cs="Arial"/>
          <w:sz w:val="18"/>
          <w:szCs w:val="18"/>
          <w:lang w:val="fr-FR"/>
        </w:rPr>
      </w:pPr>
      <w:r>
        <w:rPr>
          <w:rStyle w:val="tli1"/>
          <w:rFonts w:eastAsia="Arial" w:cs="Arial" w:ascii="Arial" w:hAnsi="Arial"/>
          <w:color w:val="auto"/>
          <w:spacing w:val="0"/>
          <w:w w:val="100"/>
          <w:sz w:val="20"/>
          <w:szCs w:val="20"/>
          <w:lang w:val="ro-RO"/>
        </w:rPr>
        <w:t>la reluarea activității după accident de muncă;</w:t>
      </w:r>
    </w:p>
    <w:p>
      <w:pPr>
        <w:pStyle w:val="Normal"/>
        <w:widowControl/>
        <w:numPr>
          <w:ilvl w:val="2"/>
          <w:numId w:val="9"/>
        </w:numPr>
        <w:spacing w:before="0" w:after="40"/>
        <w:jc w:val="left"/>
        <w:rPr>
          <w:rFonts w:ascii="Arial" w:hAnsi="Arial" w:cs="Arial"/>
          <w:sz w:val="18"/>
          <w:szCs w:val="18"/>
        </w:rPr>
      </w:pPr>
      <w:r>
        <w:rPr>
          <w:rStyle w:val="tli1"/>
          <w:rFonts w:eastAsia="Arial" w:cs="Arial" w:ascii="Arial" w:hAnsi="Arial"/>
          <w:color w:val="auto"/>
          <w:spacing w:val="0"/>
          <w:w w:val="100"/>
          <w:sz w:val="20"/>
          <w:szCs w:val="20"/>
          <w:lang w:val="ro-RO"/>
        </w:rPr>
        <w:t>la executarea unor lucrări speciale;</w:t>
      </w:r>
    </w:p>
    <w:p>
      <w:pPr>
        <w:pStyle w:val="Normal"/>
        <w:widowControl/>
        <w:numPr>
          <w:ilvl w:val="2"/>
          <w:numId w:val="9"/>
        </w:numPr>
        <w:spacing w:before="0" w:after="40"/>
        <w:jc w:val="left"/>
        <w:rPr>
          <w:rFonts w:ascii="Arial" w:hAnsi="Arial" w:cs="Arial"/>
          <w:sz w:val="18"/>
          <w:szCs w:val="18"/>
          <w:lang w:val="fr-FR"/>
        </w:rPr>
      </w:pPr>
      <w:r>
        <w:rPr>
          <w:rStyle w:val="tli1"/>
          <w:rFonts w:eastAsia="Arial" w:cs="Arial" w:ascii="Arial" w:hAnsi="Arial"/>
          <w:color w:val="auto"/>
          <w:spacing w:val="0"/>
          <w:w w:val="100"/>
          <w:sz w:val="20"/>
          <w:szCs w:val="20"/>
          <w:lang w:val="ro-RO"/>
        </w:rPr>
        <w:t>la introducerea unui echipament de muncă sau a unor modificări ale echipamentului existent;</w:t>
      </w:r>
    </w:p>
    <w:p>
      <w:pPr>
        <w:pStyle w:val="Normal"/>
        <w:widowControl/>
        <w:numPr>
          <w:ilvl w:val="2"/>
          <w:numId w:val="9"/>
        </w:numPr>
        <w:spacing w:before="0" w:after="40"/>
        <w:jc w:val="left"/>
        <w:rPr>
          <w:rFonts w:ascii="Arial" w:hAnsi="Arial" w:cs="Arial"/>
          <w:sz w:val="18"/>
          <w:szCs w:val="18"/>
          <w:lang w:val="es-ES"/>
        </w:rPr>
      </w:pPr>
      <w:r>
        <w:rPr>
          <w:rStyle w:val="tli1"/>
          <w:rFonts w:eastAsia="Arial" w:cs="Arial" w:ascii="Arial" w:hAnsi="Arial"/>
          <w:color w:val="auto"/>
          <w:spacing w:val="0"/>
          <w:w w:val="100"/>
          <w:sz w:val="20"/>
          <w:szCs w:val="20"/>
          <w:lang w:val="ro-RO"/>
        </w:rPr>
        <w:t>la modificarea tehnologiilor existente sau procedurilor de lucru;</w:t>
      </w:r>
    </w:p>
    <w:p>
      <w:pPr>
        <w:pStyle w:val="Normal"/>
        <w:widowControl/>
        <w:numPr>
          <w:ilvl w:val="2"/>
          <w:numId w:val="9"/>
        </w:numPr>
        <w:spacing w:before="0" w:after="120"/>
        <w:jc w:val="left"/>
        <w:rPr>
          <w:rFonts w:ascii="Arial" w:hAnsi="Arial" w:cs="Arial"/>
          <w:sz w:val="18"/>
          <w:szCs w:val="18"/>
          <w:lang w:val="it-IT"/>
        </w:rPr>
      </w:pPr>
      <w:r>
        <w:rPr>
          <w:rStyle w:val="tli1"/>
          <w:rFonts w:eastAsia="Arial" w:cs="Arial" w:ascii="Arial" w:hAnsi="Arial"/>
          <w:color w:val="auto"/>
          <w:spacing w:val="0"/>
          <w:w w:val="100"/>
          <w:sz w:val="20"/>
          <w:szCs w:val="20"/>
          <w:lang w:val="ro-RO"/>
        </w:rPr>
        <w:t>la introducerea oricărei noi tehnologii sau a unor proceduri de lucru.</w:t>
      </w:r>
    </w:p>
    <w:p>
      <w:pPr>
        <w:pStyle w:val="Heading1"/>
        <w:widowControl/>
        <w:numPr>
          <w:ilvl w:val="0"/>
          <w:numId w:val="9"/>
        </w:numPr>
        <w:spacing w:before="120" w:after="60"/>
        <w:jc w:val="left"/>
        <w:rPr>
          <w:rStyle w:val="spar"/>
          <w:b/>
          <w:i/>
          <w:sz w:val="18"/>
          <w:szCs w:val="18"/>
          <w:lang w:val="ro-RO"/>
        </w:rPr>
      </w:pPr>
      <w:r>
        <w:rPr>
          <w:rFonts w:eastAsia="Arial" w:cs="Arial" w:ascii="Arial" w:hAnsi="Arial"/>
          <w:b w:val="false"/>
          <w:i/>
          <w:color w:val="auto"/>
          <w:spacing w:val="0"/>
          <w:w w:val="100"/>
          <w:sz w:val="20"/>
          <w:szCs w:val="20"/>
          <w:lang w:val="ro-RO"/>
        </w:rPr>
        <w:t>(Preluare din H.G. 1425/ 2006 – Instruirea lucrătorilor – Art. 99 – conf. H.G. 767/ 2016, pct. 6)</w:t>
      </w:r>
      <w:r>
        <w:rPr>
          <w:rFonts w:eastAsia="Arial" w:cs="Arial" w:ascii="Arial" w:hAnsi="Arial"/>
          <w:b w:val="false"/>
          <w:color w:val="auto"/>
          <w:spacing w:val="0"/>
          <w:w w:val="100"/>
          <w:sz w:val="20"/>
          <w:szCs w:val="20"/>
          <w:lang w:val="ro-RO"/>
        </w:rPr>
        <w:t xml:space="preserve"> D</w:t>
      </w:r>
      <w:r>
        <w:rPr>
          <w:rStyle w:val="spar"/>
          <w:rFonts w:eastAsia="Arial" w:cs="Arial" w:ascii="Arial" w:hAnsi="Arial"/>
          <w:b/>
          <w:color w:val="auto"/>
          <w:spacing w:val="0"/>
          <w:w w:val="100"/>
          <w:sz w:val="20"/>
          <w:szCs w:val="20"/>
          <w:shd w:fill="FFFFFF" w:val="clear"/>
          <w:lang w:val="ro-RO"/>
        </w:rPr>
        <w:t>urata instruirii periodice prevăzute la art. 98 se stabilește de către angajator, împreună cu:</w:t>
      </w:r>
    </w:p>
    <w:p>
      <w:pPr>
        <w:pStyle w:val="Heading1"/>
        <w:widowControl/>
        <w:numPr>
          <w:ilvl w:val="0"/>
          <w:numId w:val="1"/>
        </w:numPr>
        <w:spacing w:before="0" w:after="40"/>
        <w:ind w:hanging="360" w:left="720"/>
        <w:jc w:val="left"/>
        <w:rPr>
          <w:rStyle w:val="slitbdy"/>
          <w:b/>
          <w:sz w:val="18"/>
          <w:szCs w:val="18"/>
          <w:shd w:fill="FFFFFF" w:val="clear"/>
        </w:rPr>
      </w:pPr>
      <w:r>
        <w:rPr>
          <w:rStyle w:val="slitbdy"/>
          <w:rFonts w:eastAsia="Arial" w:cs="Arial" w:ascii="Arial" w:hAnsi="Arial"/>
          <w:b/>
          <w:color w:val="auto"/>
          <w:spacing w:val="0"/>
          <w:w w:val="100"/>
          <w:sz w:val="20"/>
          <w:szCs w:val="20"/>
          <w:shd w:fill="FFFFFF" w:val="clear"/>
          <w:lang w:val="ro-RO"/>
        </w:rPr>
        <w:t>a)</w:t>
      </w:r>
      <w:r>
        <w:rPr>
          <w:rStyle w:val="slitbdy"/>
          <w:rFonts w:eastAsia="Arial" w:cs="Arial" w:ascii="Arial" w:hAnsi="Arial"/>
          <w:b/>
          <w:color w:val="auto"/>
          <w:spacing w:val="0"/>
          <w:w w:val="100"/>
          <w:sz w:val="20"/>
          <w:szCs w:val="20"/>
          <w:shd w:fill="FFFFFF" w:val="clear"/>
          <w:lang w:val="ro-RO"/>
        </w:rPr>
        <w:tab/>
        <w:t>conducătorul locului de muncă respectiv; sau</w:t>
      </w:r>
    </w:p>
    <w:p>
      <w:pPr>
        <w:pStyle w:val="Heading1"/>
        <w:widowControl/>
        <w:numPr>
          <w:ilvl w:val="0"/>
          <w:numId w:val="1"/>
        </w:numPr>
        <w:spacing w:before="0" w:after="40"/>
        <w:ind w:hanging="360" w:left="720"/>
        <w:jc w:val="left"/>
        <w:rPr>
          <w:rStyle w:val="slitbdy"/>
          <w:b/>
          <w:sz w:val="18"/>
          <w:szCs w:val="18"/>
          <w:shd w:fill="FFFFFF" w:val="clear"/>
        </w:rPr>
      </w:pPr>
      <w:r>
        <w:rPr>
          <w:rStyle w:val="slitbdy"/>
          <w:rFonts w:eastAsia="Arial" w:cs="Arial" w:ascii="Arial" w:hAnsi="Arial"/>
          <w:b/>
          <w:color w:val="auto"/>
          <w:spacing w:val="0"/>
          <w:w w:val="100"/>
          <w:sz w:val="20"/>
          <w:szCs w:val="20"/>
          <w:shd w:fill="FFFFFF" w:val="clear"/>
          <w:lang w:val="ro-RO"/>
        </w:rPr>
        <w:t>b)</w:t>
      </w:r>
      <w:r>
        <w:rPr>
          <w:rStyle w:val="slitbdy"/>
          <w:rFonts w:eastAsia="Arial" w:cs="Arial" w:ascii="Arial" w:hAnsi="Arial"/>
          <w:b/>
          <w:color w:val="auto"/>
          <w:spacing w:val="0"/>
          <w:w w:val="100"/>
          <w:sz w:val="20"/>
          <w:szCs w:val="20"/>
          <w:shd w:fill="FFFFFF" w:val="clear"/>
          <w:lang w:val="ro-RO"/>
        </w:rPr>
        <w:tab/>
        <w:t>lucrătorul desemnat; sau</w:t>
      </w:r>
    </w:p>
    <w:p>
      <w:pPr>
        <w:pStyle w:val="Heading1"/>
        <w:widowControl/>
        <w:numPr>
          <w:ilvl w:val="0"/>
          <w:numId w:val="1"/>
        </w:numPr>
        <w:spacing w:before="0" w:after="40"/>
        <w:ind w:hanging="360" w:left="720"/>
        <w:jc w:val="left"/>
        <w:rPr>
          <w:rStyle w:val="slitbdy"/>
          <w:b/>
          <w:sz w:val="18"/>
          <w:szCs w:val="18"/>
          <w:shd w:fill="FFFFFF" w:val="clear"/>
        </w:rPr>
      </w:pPr>
      <w:r>
        <w:rPr>
          <w:rStyle w:val="slitbdy"/>
          <w:rFonts w:eastAsia="Arial" w:cs="Arial" w:ascii="Arial" w:hAnsi="Arial"/>
          <w:b/>
          <w:color w:val="auto"/>
          <w:spacing w:val="0"/>
          <w:w w:val="100"/>
          <w:sz w:val="20"/>
          <w:szCs w:val="20"/>
          <w:shd w:fill="FFFFFF" w:val="clear"/>
          <w:lang w:val="ro-RO"/>
        </w:rPr>
        <w:t>c)</w:t>
      </w:r>
      <w:r>
        <w:rPr>
          <w:rStyle w:val="slitbdy"/>
          <w:rFonts w:eastAsia="Arial" w:cs="Arial" w:ascii="Arial" w:hAnsi="Arial"/>
          <w:b/>
          <w:color w:val="auto"/>
          <w:spacing w:val="0"/>
          <w:w w:val="100"/>
          <w:sz w:val="20"/>
          <w:szCs w:val="20"/>
          <w:shd w:fill="FFFFFF" w:val="clear"/>
          <w:lang w:val="ro-RO"/>
        </w:rPr>
        <w:tab/>
        <w:t>serviciul intern de prevenire și protecție; sau</w:t>
      </w:r>
    </w:p>
    <w:p>
      <w:pPr>
        <w:pStyle w:val="Heading1"/>
        <w:widowControl/>
        <w:numPr>
          <w:ilvl w:val="0"/>
          <w:numId w:val="1"/>
        </w:numPr>
        <w:spacing w:before="0" w:after="120"/>
        <w:ind w:hanging="360" w:left="720"/>
        <w:jc w:val="left"/>
        <w:rPr>
          <w:b w:val="false"/>
          <w:i/>
          <w:sz w:val="18"/>
          <w:szCs w:val="18"/>
          <w:lang w:val="ro-RO"/>
        </w:rPr>
      </w:pPr>
      <w:r>
        <w:rPr>
          <w:rStyle w:val="slitbdy"/>
          <w:rFonts w:eastAsia="Arial" w:cs="Arial" w:ascii="Arial" w:hAnsi="Arial"/>
          <w:b/>
          <w:color w:val="auto"/>
          <w:spacing w:val="0"/>
          <w:w w:val="100"/>
          <w:sz w:val="20"/>
          <w:szCs w:val="20"/>
          <w:shd w:fill="FFFFFF" w:val="clear"/>
          <w:lang w:val="ro-RO"/>
        </w:rPr>
        <w:t>d)</w:t>
      </w:r>
      <w:r>
        <w:rPr>
          <w:rStyle w:val="slitbdy"/>
          <w:rFonts w:eastAsia="Arial" w:cs="Arial" w:ascii="Arial" w:hAnsi="Arial"/>
          <w:b/>
          <w:color w:val="auto"/>
          <w:spacing w:val="0"/>
          <w:w w:val="100"/>
          <w:sz w:val="20"/>
          <w:szCs w:val="20"/>
          <w:shd w:fill="FFFFFF" w:val="clear"/>
          <w:lang w:val="ro-RO"/>
        </w:rPr>
        <w:tab/>
        <w:t>serviciul extern de prevenire și protecție.</w:t>
      </w:r>
    </w:p>
    <w:p>
      <w:pPr>
        <w:pStyle w:val="Heading1"/>
        <w:widowControl/>
        <w:numPr>
          <w:ilvl w:val="0"/>
          <w:numId w:val="9"/>
        </w:numPr>
        <w:spacing w:before="120" w:after="60"/>
        <w:jc w:val="left"/>
        <w:rPr>
          <w:rStyle w:val="tpa1"/>
          <w:b/>
          <w:sz w:val="18"/>
          <w:szCs w:val="18"/>
          <w:lang w:val="ro-RO"/>
        </w:rPr>
      </w:pPr>
      <w:r>
        <w:rPr>
          <w:rFonts w:eastAsia="Arial" w:cs="Arial" w:ascii="Arial" w:hAnsi="Arial"/>
          <w:b w:val="false"/>
          <w:i/>
          <w:color w:val="auto"/>
          <w:spacing w:val="0"/>
          <w:w w:val="100"/>
          <w:sz w:val="20"/>
          <w:szCs w:val="20"/>
          <w:lang w:val="ro-RO"/>
        </w:rPr>
        <w:t>(Preluare din H.G. 1425/ 2006, Art. 100)</w:t>
      </w:r>
      <w:r>
        <w:rPr>
          <w:rFonts w:eastAsia="Arial" w:cs="Arial" w:ascii="Arial" w:hAnsi="Arial"/>
          <w:b w:val="false"/>
          <w:color w:val="auto"/>
          <w:spacing w:val="0"/>
          <w:w w:val="100"/>
          <w:sz w:val="20"/>
          <w:szCs w:val="20"/>
          <w:lang w:val="ro-RO"/>
        </w:rPr>
        <w:t xml:space="preserve"> I</w:t>
      </w:r>
      <w:r>
        <w:rPr>
          <w:rStyle w:val="tpa1"/>
          <w:rFonts w:eastAsia="Arial" w:cs="Arial" w:ascii="Arial" w:hAnsi="Arial"/>
          <w:b/>
          <w:color w:val="auto"/>
          <w:spacing w:val="0"/>
          <w:w w:val="100"/>
          <w:sz w:val="20"/>
          <w:szCs w:val="20"/>
          <w:lang w:val="ro-RO"/>
        </w:rPr>
        <w:t xml:space="preserve">nstruirea periodică suplimentară se va efectua pe baza tematicilor </w:t>
      </w:r>
      <w:r>
        <w:rPr>
          <w:rStyle w:val="tal1"/>
          <w:rFonts w:eastAsia="Arial" w:cs="Arial" w:ascii="Arial" w:hAnsi="Arial"/>
          <w:b/>
          <w:color w:val="auto"/>
          <w:spacing w:val="0"/>
          <w:w w:val="100"/>
          <w:sz w:val="20"/>
          <w:szCs w:val="20"/>
          <w:lang w:val="ro-RO"/>
        </w:rPr>
        <w:t>întocmite de către serviciul extern de prevenire și protecție și aprobate de către angajator</w:t>
      </w:r>
      <w:r>
        <w:rPr>
          <w:rStyle w:val="tpa1"/>
          <w:rFonts w:eastAsia="Arial" w:cs="Arial" w:ascii="Arial" w:hAnsi="Arial"/>
          <w:b/>
          <w:color w:val="auto"/>
          <w:spacing w:val="0"/>
          <w:w w:val="100"/>
          <w:sz w:val="20"/>
          <w:szCs w:val="20"/>
          <w:lang w:val="ro-RO"/>
        </w:rPr>
        <w:t xml:space="preserve"> care vor fi păstrate la persoana care efectuează instruirea.</w:t>
      </w:r>
    </w:p>
    <w:p>
      <w:pPr>
        <w:pStyle w:val="Heading1"/>
        <w:widowControl/>
        <w:numPr>
          <w:ilvl w:val="0"/>
          <w:numId w:val="9"/>
        </w:numPr>
        <w:spacing w:before="120" w:after="60"/>
        <w:jc w:val="left"/>
        <w:rPr>
          <w:b w:val="false"/>
          <w:sz w:val="18"/>
          <w:szCs w:val="18"/>
          <w:lang w:val="it-CH"/>
        </w:rPr>
      </w:pPr>
      <w:r>
        <w:rPr>
          <w:rFonts w:eastAsia="Arial" w:cs="Arial" w:ascii="Arial" w:hAnsi="Arial"/>
          <w:b w:val="false"/>
          <w:color w:val="auto"/>
          <w:spacing w:val="0"/>
          <w:w w:val="100"/>
          <w:sz w:val="20"/>
          <w:szCs w:val="20"/>
          <w:lang w:val="ro-RO"/>
        </w:rPr>
        <w:t xml:space="preserve">Ținând cont ca instruirea în domeniul securității și sănătății în muncă cuprinde 3 (trei) faze, instruirea introductive-generală, instruirea la locul de muncă și instruirea periodică, va fi întocmită o « </w:t>
      </w:r>
      <w:r>
        <w:rPr>
          <w:rStyle w:val="tpt1"/>
          <w:rFonts w:eastAsia="Arial" w:cs="Arial" w:ascii="Arial" w:hAnsi="Arial"/>
          <w:b/>
          <w:color w:val="auto"/>
          <w:spacing w:val="0"/>
          <w:w w:val="100"/>
          <w:sz w:val="20"/>
          <w:szCs w:val="20"/>
          <w:lang w:val="ro-RO"/>
        </w:rPr>
        <w:t>Tematica de instruire pentru toate fazele de instruire și programul de instruire – testare la nivelul unității în domeniul securității și sănătății în muncă</w:t>
      </w:r>
      <w:r>
        <w:rPr>
          <w:rFonts w:eastAsia="Arial" w:cs="Arial" w:ascii="Arial" w:hAnsi="Arial"/>
          <w:b w:val="false"/>
          <w:color w:val="auto"/>
          <w:spacing w:val="0"/>
          <w:w w:val="100"/>
          <w:sz w:val="20"/>
          <w:szCs w:val="20"/>
          <w:lang w:val="ro-RO"/>
        </w:rPr>
        <w:t xml:space="preserve"> », fiind codificat TISSM.</w:t>
      </w:r>
    </w:p>
    <w:p>
      <w:pPr>
        <w:pStyle w:val="Normal"/>
        <w:widowControl/>
        <w:numPr>
          <w:ilvl w:val="0"/>
          <w:numId w:val="9"/>
        </w:numPr>
        <w:spacing w:before="120" w:after="60"/>
        <w:jc w:val="left"/>
        <w:rPr>
          <w:rFonts w:ascii="Arial" w:hAnsi="Arial" w:cs="Arial"/>
          <w:sz w:val="18"/>
          <w:szCs w:val="18"/>
          <w:lang w:val="ro-RO"/>
        </w:rPr>
      </w:pPr>
      <w:r>
        <w:rPr>
          <w:rFonts w:eastAsia="Arial" w:cs="Arial" w:ascii="Arial" w:hAnsi="Arial"/>
          <w:bCs/>
          <w:color w:val="auto"/>
          <w:spacing w:val="0"/>
          <w:w w:val="100"/>
          <w:sz w:val="20"/>
          <w:szCs w:val="20"/>
          <w:lang w:val="ro-RO"/>
        </w:rPr>
        <w:t xml:space="preserve">Diferențierea pentru locurile de muncă respectiv posturile de lucru va fi efectuată </w:t>
      </w:r>
      <w:r>
        <w:rPr>
          <w:rFonts w:eastAsia="Arial" w:cs="Arial" w:ascii="Arial" w:hAnsi="Arial"/>
          <w:color w:val="auto"/>
          <w:spacing w:val="0"/>
          <w:w w:val="100"/>
          <w:sz w:val="20"/>
          <w:szCs w:val="20"/>
          <w:lang w:val="ro-RO"/>
        </w:rPr>
        <w:t>în funcție de sarcinile de muncă desfășurată de executanți și va reieși din articolele prevăzute și specificate în tematica de instruire, articole din MISSMIG și IPSSM.</w:t>
      </w:r>
    </w:p>
    <w:p>
      <w:pPr>
        <w:pStyle w:val="Heading2"/>
        <w:keepNext w:val="true"/>
        <w:widowControl/>
        <w:numPr>
          <w:ilvl w:val="1"/>
          <w:numId w:val="1"/>
        </w:numPr>
        <w:tabs>
          <w:tab w:val="clear" w:pos="504"/>
        </w:tabs>
        <w:spacing w:before="240" w:after="120"/>
        <w:ind w:hanging="0" w:left="0" w:right="0"/>
        <w:jc w:val="center"/>
        <w:rPr>
          <w:rFonts w:ascii="Arial" w:hAnsi="Arial" w:cs="Arial"/>
          <w:sz w:val="18"/>
          <w:szCs w:val="18"/>
          <w:lang w:val="it-CH"/>
        </w:rPr>
      </w:pPr>
      <w:r>
        <w:rPr>
          <w:rFonts w:eastAsia="Arial" w:cs="Arial" w:ascii="Arial" w:hAnsi="Arial"/>
          <w:b/>
          <w:color w:val="auto"/>
          <w:spacing w:val="0"/>
          <w:w w:val="100"/>
          <w:sz w:val="20"/>
          <w:szCs w:val="20"/>
          <w:lang w:val="ro-RO"/>
        </w:rPr>
        <w:t>Capitolul. VI. Informații cu privire la comitetul de securitate și sănătate în muncă</w:t>
      </w:r>
    </w:p>
    <w:p>
      <w:pPr>
        <w:pStyle w:val="Heading1"/>
        <w:widowControl/>
        <w:numPr>
          <w:ilvl w:val="0"/>
          <w:numId w:val="9"/>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Art. 57)</w:t>
      </w:r>
      <w:r>
        <w:rPr>
          <w:rFonts w:eastAsia="Arial" w:cs="Arial" w:ascii="Arial" w:hAnsi="Arial"/>
          <w:b w:val="false"/>
          <w:color w:val="auto"/>
          <w:spacing w:val="0"/>
          <w:w w:val="100"/>
          <w:sz w:val="20"/>
          <w:szCs w:val="20"/>
          <w:lang w:val="ro-RO"/>
        </w:rPr>
        <w:t xml:space="preserve"> </w:t>
      </w:r>
      <w:r>
        <w:rPr>
          <w:rStyle w:val="al1"/>
          <w:rFonts w:eastAsia="Arial" w:cs="Arial" w:ascii="Arial" w:hAnsi="Arial"/>
          <w:b w:val="false"/>
          <w:bCs/>
          <w:color w:val="auto"/>
          <w:spacing w:val="0"/>
          <w:w w:val="100"/>
          <w:sz w:val="20"/>
          <w:szCs w:val="20"/>
          <w:lang w:val="ro-RO"/>
        </w:rPr>
        <w:t>(1)</w:t>
      </w:r>
      <w:r>
        <w:rPr>
          <w:rStyle w:val="al1"/>
          <w:rFonts w:eastAsia="Arial" w:cs="Arial" w:ascii="Arial" w:hAnsi="Arial"/>
          <w:b/>
          <w:bCs/>
          <w:color w:val="auto"/>
          <w:spacing w:val="0"/>
          <w:w w:val="100"/>
          <w:sz w:val="20"/>
          <w:szCs w:val="20"/>
          <w:lang w:val="ro-RO"/>
        </w:rPr>
        <w:t xml:space="preserve"> </w:t>
      </w:r>
      <w:r>
        <w:rPr>
          <w:rStyle w:val="tal1"/>
          <w:rFonts w:eastAsia="Arial" w:cs="Arial" w:ascii="Arial" w:hAnsi="Arial"/>
          <w:b/>
          <w:color w:val="auto"/>
          <w:spacing w:val="0"/>
          <w:w w:val="100"/>
          <w:sz w:val="20"/>
          <w:szCs w:val="20"/>
          <w:lang w:val="ro-RO"/>
        </w:rPr>
        <w:t>Comitetul de securitate și sănătate în muncă se constituie în unitățile care au un număr de cel puțin 50 de lucrători, inclusiv cu capital străin, care desfășoară activități pe teritoriul României.</w:t>
      </w:r>
    </w:p>
    <w:p>
      <w:pPr>
        <w:pStyle w:val="Normal"/>
        <w:widowControl/>
        <w:spacing w:before="0" w:after="120"/>
        <w:ind w:hanging="0"/>
        <w:jc w:val="left"/>
        <w:rPr>
          <w:rFonts w:ascii="Arial" w:hAnsi="Arial" w:cs="Arial"/>
          <w:sz w:val="18"/>
          <w:szCs w:val="18"/>
          <w:lang w:val="fr-FR"/>
        </w:rPr>
      </w:pPr>
      <w:r>
        <w:rPr>
          <w:rStyle w:val="al1"/>
          <w:rFonts w:eastAsia="Arial" w:cs="Arial" w:ascii="Arial" w:hAnsi="Arial"/>
          <w:color w:val="auto"/>
          <w:spacing w:val="0"/>
          <w:w w:val="100"/>
          <w:sz w:val="20"/>
          <w:szCs w:val="20"/>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Inspectorul de muncă poate impune constituirea comitetului de securitate și sănătate în muncă în unitățile cu un număr mai mic de 50 de lucrători în funcție de natura activității și de riscurile identificate.</w:t>
      </w:r>
    </w:p>
    <w:p>
      <w:pPr>
        <w:pStyle w:val="Normal"/>
        <w:widowControl/>
        <w:spacing w:before="0" w:after="120"/>
        <w:ind w:hanging="0"/>
        <w:jc w:val="left"/>
        <w:rPr>
          <w:rFonts w:ascii="Arial" w:hAnsi="Arial" w:cs="Arial"/>
          <w:sz w:val="18"/>
          <w:szCs w:val="18"/>
          <w:lang w:val="fr-FR"/>
        </w:rPr>
      </w:pPr>
      <w:r>
        <w:rPr>
          <w:rFonts w:eastAsia="Arial" w:cs="Arial" w:ascii="Arial" w:hAnsi="Arial"/>
          <w:b/>
          <w:bCs/>
          <w:color w:val="auto"/>
          <w:spacing w:val="0"/>
          <w:w w:val="100"/>
          <w:sz w:val="20"/>
          <w:szCs w:val="20"/>
          <w:lang w:val="ro-RO"/>
        </w:rPr>
        <w:t>(</w:t>
      </w:r>
      <w:r>
        <w:rPr>
          <w:rStyle w:val="al1"/>
          <w:rFonts w:eastAsia="Arial" w:cs="Arial" w:ascii="Arial" w:hAnsi="Arial"/>
          <w:color w:val="auto"/>
          <w:spacing w:val="0"/>
          <w:w w:val="100"/>
          <w:sz w:val="20"/>
          <w:szCs w:val="20"/>
          <w:lang w:val="ro-RO"/>
        </w:rPr>
        <w:t>3)</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În cazul în care activitatea se desfășoară în unități dispersate teritorial, se pot înființa mai multe comitete de securitate și sănătate în muncă; numărul acestora se stabilește prin contractul colectiv de muncă aplicabil sau prin regulamentul intern ori regulamentul de organizare și funcționare.</w:t>
      </w:r>
    </w:p>
    <w:p>
      <w:pPr>
        <w:pStyle w:val="Normal"/>
        <w:widowControl/>
        <w:spacing w:before="0" w:after="120"/>
        <w:ind w:hanging="0"/>
        <w:jc w:val="left"/>
        <w:rPr>
          <w:rFonts w:ascii="Arial" w:hAnsi="Arial" w:cs="Arial"/>
          <w:sz w:val="18"/>
          <w:szCs w:val="18"/>
          <w:lang w:val="fr-FR"/>
        </w:rPr>
      </w:pPr>
      <w:r>
        <w:rPr>
          <w:rFonts w:eastAsia="Arial" w:cs="Arial" w:ascii="Arial" w:hAnsi="Arial"/>
          <w:b/>
          <w:bCs/>
          <w:color w:val="auto"/>
          <w:spacing w:val="0"/>
          <w:w w:val="100"/>
          <w:sz w:val="20"/>
          <w:szCs w:val="20"/>
          <w:lang w:val="ro-RO"/>
        </w:rPr>
        <w:t>(</w:t>
      </w:r>
      <w:r>
        <w:rPr>
          <w:rStyle w:val="al1"/>
          <w:rFonts w:eastAsia="Arial" w:cs="Arial" w:ascii="Arial" w:hAnsi="Arial"/>
          <w:color w:val="auto"/>
          <w:spacing w:val="0"/>
          <w:w w:val="100"/>
          <w:sz w:val="20"/>
          <w:szCs w:val="20"/>
          <w:lang w:val="ro-RO"/>
        </w:rPr>
        <w:t>4)</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Comitetul de securitate și sănătate în muncă se constituie și în cazul activităților care se desfășoară temporar, respectiv cu o durată mai mare de 3 luni.</w:t>
      </w:r>
    </w:p>
    <w:p>
      <w:pPr>
        <w:pStyle w:val="Normal"/>
        <w:widowControl/>
        <w:spacing w:before="0" w:after="120"/>
        <w:ind w:hanging="0"/>
        <w:jc w:val="left"/>
        <w:rPr>
          <w:rFonts w:ascii="Verdana" w:hAnsi="Verdana" w:cs="Verdana"/>
          <w:lang w:val="fr-FR"/>
        </w:rPr>
      </w:pPr>
      <w:r>
        <w:rPr>
          <w:rStyle w:val="al1"/>
          <w:rFonts w:eastAsia="Arial" w:cs="Arial" w:ascii="Arial" w:hAnsi="Arial"/>
          <w:color w:val="auto"/>
          <w:spacing w:val="0"/>
          <w:w w:val="100"/>
          <w:sz w:val="20"/>
          <w:szCs w:val="20"/>
          <w:lang w:val="ro-RO"/>
        </w:rPr>
        <w:t>(5)</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bCs/>
          <w:color w:val="auto"/>
          <w:spacing w:val="0"/>
          <w:w w:val="100"/>
          <w:sz w:val="20"/>
          <w:szCs w:val="20"/>
          <w:lang w:val="ro-RO"/>
        </w:rPr>
        <w:t>În unitățile care au mai puțin de 50 de lucrători, unde nu s-a constituit comitet de securitate și sănătate în muncă, atribuțiile acestuia revin reprezentanților lucrătorilor cu răspunderi specifice în domeniul securității și sănătății lucrătorilor.</w:t>
      </w:r>
    </w:p>
    <w:p>
      <w:pPr>
        <w:pStyle w:val="Heading1"/>
        <w:widowControl/>
        <w:numPr>
          <w:ilvl w:val="0"/>
          <w:numId w:val="9"/>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Art. 65)</w:t>
      </w:r>
      <w:r>
        <w:rPr>
          <w:rFonts w:eastAsia="Arial" w:cs="Arial" w:ascii="Arial" w:hAnsi="Arial"/>
          <w:b w:val="false"/>
          <w:color w:val="auto"/>
          <w:spacing w:val="0"/>
          <w:w w:val="100"/>
          <w:sz w:val="20"/>
          <w:szCs w:val="20"/>
          <w:lang w:val="ro-RO"/>
        </w:rPr>
        <w:t xml:space="preserve"> </w:t>
      </w:r>
      <w:r>
        <w:rPr>
          <w:rStyle w:val="tpa1"/>
          <w:rFonts w:eastAsia="Arial" w:cs="Arial" w:ascii="Arial" w:hAnsi="Arial"/>
          <w:b/>
          <w:color w:val="auto"/>
          <w:spacing w:val="0"/>
          <w:w w:val="100"/>
          <w:sz w:val="20"/>
          <w:szCs w:val="20"/>
          <w:lang w:val="ro-RO"/>
        </w:rPr>
        <w:t>Comitetul de securitate și sănătate în muncă funcționează în baza regulamentului de funcționare propriu.</w:t>
      </w:r>
    </w:p>
    <w:p>
      <w:pPr>
        <w:pStyle w:val="Heading2"/>
        <w:keepNext w:val="true"/>
        <w:widowControl/>
        <w:numPr>
          <w:ilvl w:val="1"/>
          <w:numId w:val="1"/>
        </w:numPr>
        <w:tabs>
          <w:tab w:val="clear" w:pos="504"/>
        </w:tabs>
        <w:spacing w:before="240" w:after="120"/>
        <w:ind w:hanging="0" w:left="0" w:right="0"/>
        <w:jc w:val="center"/>
        <w:rPr>
          <w:rFonts w:ascii="Arial" w:hAnsi="Arial" w:cs="Arial"/>
          <w:sz w:val="18"/>
          <w:szCs w:val="18"/>
          <w:lang w:val="it-CH"/>
        </w:rPr>
      </w:pPr>
      <w:r>
        <w:rPr>
          <w:rFonts w:eastAsia="Arial" w:cs="Arial" w:ascii="Arial" w:hAnsi="Arial"/>
          <w:b/>
          <w:color w:val="auto"/>
          <w:spacing w:val="0"/>
          <w:w w:val="100"/>
          <w:sz w:val="20"/>
          <w:szCs w:val="20"/>
          <w:lang w:val="ro-RO"/>
        </w:rPr>
        <w:t>Capitolul. VII. Comunicarea, cercetarea, înregistrarea și raportarea evenimentelor, accidente de muncă și boli profesionale</w:t>
      </w:r>
    </w:p>
    <w:p>
      <w:pPr>
        <w:pStyle w:val="Heading1"/>
        <w:widowControl/>
        <w:numPr>
          <w:ilvl w:val="0"/>
          <w:numId w:val="9"/>
        </w:numPr>
        <w:spacing w:before="120" w:after="60"/>
        <w:jc w:val="left"/>
        <w:rPr>
          <w:b w:val="false"/>
          <w:sz w:val="18"/>
          <w:szCs w:val="18"/>
          <w:lang w:val="da-DK"/>
        </w:rPr>
      </w:pPr>
      <w:r>
        <w:rPr>
          <w:rFonts w:eastAsia="Arial" w:cs="Arial" w:ascii="Arial" w:hAnsi="Arial"/>
          <w:b w:val="false"/>
          <w:i/>
          <w:color w:val="auto"/>
          <w:spacing w:val="0"/>
          <w:w w:val="100"/>
          <w:sz w:val="20"/>
          <w:szCs w:val="20"/>
          <w:lang w:val="ro-RO"/>
        </w:rPr>
        <w:t>(Preluare din Legea 319/ 2006 – Art. 12, alin. (1), punctul c, d)</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Angajatorul are următoarele obligații:</w:t>
      </w:r>
    </w:p>
    <w:p>
      <w:pPr>
        <w:pStyle w:val="Normal"/>
        <w:widowControl/>
        <w:numPr>
          <w:ilvl w:val="0"/>
          <w:numId w:val="22"/>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să țină evidența accidentelor de muncă ce au ca urmare o incapacitate de muncă mai mare de 3 zile de lucru, a accidentelor ușoare, a bolilor profesionale, a incidentelor periculoase, precum și a accidentelor de muncă, astfel cum sunt definite la art. 5 lit. g) din Legea 319/ 2006;</w:t>
      </w:r>
    </w:p>
    <w:p>
      <w:pPr>
        <w:pStyle w:val="Normal"/>
        <w:widowControl/>
        <w:numPr>
          <w:ilvl w:val="0"/>
          <w:numId w:val="22"/>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să elaboreze pentru autoritățile competente și în conformitate cu reglementările legale rapoarte privind accidentele de muncă suferite de lucrătorii săi.</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Art. 5, lit. g)</w:t>
      </w:r>
      <w:r>
        <w:rPr>
          <w:rStyle w:val="tal1"/>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În sensul legii 319/ 2006, termenul de </w:t>
      </w:r>
      <w:r>
        <w:rPr>
          <w:rFonts w:eastAsia="Arial" w:cs="Arial" w:ascii="Arial" w:hAnsi="Arial"/>
          <w:i/>
          <w:color w:val="auto"/>
          <w:spacing w:val="0"/>
          <w:w w:val="100"/>
          <w:sz w:val="20"/>
          <w:szCs w:val="20"/>
          <w:lang w:val="ro-RO"/>
        </w:rPr>
        <w:t xml:space="preserve">accident de muncă </w:t>
      </w:r>
      <w:r>
        <w:rPr>
          <w:rFonts w:eastAsia="Arial" w:cs="Arial" w:ascii="Arial" w:hAnsi="Arial"/>
          <w:color w:val="auto"/>
          <w:spacing w:val="0"/>
          <w:w w:val="100"/>
          <w:sz w:val="20"/>
          <w:szCs w:val="20"/>
          <w:lang w:val="ro-RO"/>
        </w:rPr>
        <w:t>are următorul înțeles: vătămarea violenta a organismului, precum și intoxicația acută profesională, care au loc în timpul procesului de muncă sau în îndeplinirea îndatoririlor de serviciu și care provoacă incapacitate temporară de muncă de cel puțin 3 zile calendaristice, invaliditate ori deces.</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Art. 5, lit. g)</w:t>
      </w:r>
      <w:r>
        <w:rPr>
          <w:rStyle w:val="tal1"/>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În sensul legii 319/ 2006, termenul de </w:t>
      </w:r>
      <w:r>
        <w:rPr>
          <w:rFonts w:eastAsia="Arial" w:cs="Arial" w:ascii="Arial" w:hAnsi="Arial"/>
          <w:i/>
          <w:color w:val="auto"/>
          <w:spacing w:val="0"/>
          <w:w w:val="100"/>
          <w:sz w:val="20"/>
          <w:szCs w:val="20"/>
          <w:lang w:val="ro-RO"/>
        </w:rPr>
        <w:t xml:space="preserve">boala profesională </w:t>
      </w:r>
      <w:r>
        <w:rPr>
          <w:rFonts w:eastAsia="Arial" w:cs="Arial" w:ascii="Arial" w:hAnsi="Arial"/>
          <w:color w:val="auto"/>
          <w:spacing w:val="0"/>
          <w:w w:val="100"/>
          <w:sz w:val="20"/>
          <w:szCs w:val="20"/>
          <w:lang w:val="ro-RO"/>
        </w:rPr>
        <w:t>are următorul înțeles: afecțiunea care se produce ca urmare a exercitării unei meserii sau profesii, cauzată de agenți nocivi fizici, chimici ori biologici caracteristici locului de muncă, precum și de suprasolicitarea diferitelor organe sau sisteme ale organismului, în procesul de muncă.</w:t>
      </w:r>
    </w:p>
    <w:p>
      <w:pPr>
        <w:pStyle w:val="Heading1"/>
        <w:widowControl/>
        <w:numPr>
          <w:ilvl w:val="0"/>
          <w:numId w:val="9"/>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Legea 319/ 2006 – Art. 26)</w:t>
      </w:r>
      <w:r>
        <w:rPr>
          <w:rFonts w:eastAsia="Arial" w:cs="Arial" w:ascii="Arial" w:hAnsi="Arial"/>
          <w:b w:val="false"/>
          <w:color w:val="auto"/>
          <w:spacing w:val="0"/>
          <w:w w:val="100"/>
          <w:sz w:val="20"/>
          <w:szCs w:val="20"/>
          <w:lang w:val="ro-RO"/>
        </w:rPr>
        <w:t xml:space="preserve"> Orice eveniment va fi comunicat de îndată angajatorului, de către conducătorul locului de muncă sau de orice altă persoană care are cunoștință despre producerea acestuia</w:t>
      </w:r>
    </w:p>
    <w:p>
      <w:pPr>
        <w:pStyle w:val="Heading1"/>
        <w:widowControl/>
        <w:numPr>
          <w:ilvl w:val="0"/>
          <w:numId w:val="9"/>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319/ 2006 – Art. 27)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Angajatorul are obligația să comunice evenimentele, de îndată, după cum urmează:</w:t>
      </w:r>
    </w:p>
    <w:p>
      <w:pPr>
        <w:pStyle w:val="Normal"/>
        <w:widowControl/>
        <w:numPr>
          <w:ilvl w:val="0"/>
          <w:numId w:val="38"/>
        </w:numPr>
        <w:spacing w:before="0" w:after="40"/>
        <w:ind w:right="0"/>
        <w:jc w:val="left"/>
        <w:rPr>
          <w:rFonts w:ascii="Arial" w:hAnsi="Arial" w:cs="Arial"/>
          <w:sz w:val="18"/>
          <w:szCs w:val="18"/>
          <w:lang w:val="ro-RO"/>
        </w:rPr>
      </w:pPr>
      <w:r>
        <w:rPr>
          <w:rFonts w:eastAsia="Arial" w:cs="Arial" w:ascii="Arial" w:hAnsi="Arial"/>
          <w:color w:val="auto"/>
          <w:spacing w:val="0"/>
          <w:w w:val="100"/>
          <w:sz w:val="20"/>
          <w:szCs w:val="20"/>
          <w:lang w:val="ro-RO"/>
        </w:rPr>
        <w:t>inspectoratelor teritoriale de muncă, toate evenimentele așa cum sunt definite la art. 5 lit. f) din Legea 319/ 2006;</w:t>
      </w:r>
    </w:p>
    <w:p>
      <w:pPr>
        <w:pStyle w:val="Normal"/>
        <w:widowControl/>
        <w:numPr>
          <w:ilvl w:val="0"/>
          <w:numId w:val="38"/>
        </w:numPr>
        <w:spacing w:before="0" w:after="40"/>
        <w:ind w:right="0"/>
        <w:jc w:val="left"/>
        <w:rPr>
          <w:rFonts w:ascii="Arial" w:hAnsi="Arial" w:cs="Arial"/>
          <w:sz w:val="18"/>
          <w:szCs w:val="18"/>
          <w:lang w:val="ro-RO"/>
        </w:rPr>
      </w:pPr>
      <w:r>
        <w:rPr>
          <w:rFonts w:eastAsia="Arial" w:cs="Arial" w:ascii="Arial" w:hAnsi="Arial"/>
          <w:color w:val="auto"/>
          <w:spacing w:val="0"/>
          <w:w w:val="100"/>
          <w:sz w:val="20"/>
          <w:szCs w:val="20"/>
          <w:lang w:val="ro-RO"/>
        </w:rPr>
        <w:t xml:space="preserve">asigurătorului, potrivit </w:t>
      </w:r>
      <w:r>
        <w:rPr>
          <w:rFonts w:eastAsia="Arial" w:cs="Arial" w:ascii="Arial" w:hAnsi="Arial"/>
          <w:vanish/>
          <w:color w:val="auto"/>
          <w:spacing w:val="0"/>
          <w:w w:val="100"/>
          <w:sz w:val="20"/>
          <w:szCs w:val="20"/>
          <w:lang w:val="ro-RO"/>
        </w:rPr>
        <w:t>&lt;LLNK 12002 346 10 201 0 18&gt;</w:t>
      </w:r>
      <w:r>
        <w:rPr>
          <w:rFonts w:eastAsia="Arial" w:cs="Arial" w:ascii="Arial" w:hAnsi="Arial"/>
          <w:color w:val="auto"/>
          <w:spacing w:val="0"/>
          <w:w w:val="100"/>
          <w:sz w:val="20"/>
          <w:szCs w:val="20"/>
          <w:lang w:val="ro-RO"/>
        </w:rPr>
        <w:t>Legii nr. 346/ 2002 privind asigurarea pentru accidente de muncă și boli profesionale, cu modificările și completările ulterioare, evenimentele urmate de incapacitate temporară de muncă, invaliditate sau deces, la confirmarea acestora;</w:t>
      </w:r>
    </w:p>
    <w:p>
      <w:pPr>
        <w:pStyle w:val="Normal"/>
        <w:widowControl/>
        <w:numPr>
          <w:ilvl w:val="0"/>
          <w:numId w:val="38"/>
        </w:numPr>
        <w:spacing w:before="0" w:after="120"/>
        <w:ind w:right="0"/>
        <w:jc w:val="left"/>
        <w:rPr>
          <w:rFonts w:ascii="Arial" w:hAnsi="Arial" w:cs="Arial"/>
          <w:sz w:val="18"/>
          <w:szCs w:val="18"/>
          <w:lang w:val="ro-RO"/>
        </w:rPr>
      </w:pPr>
      <w:r>
        <w:rPr>
          <w:rFonts w:eastAsia="Arial" w:cs="Arial" w:ascii="Arial" w:hAnsi="Arial"/>
          <w:color w:val="auto"/>
          <w:spacing w:val="0"/>
          <w:w w:val="100"/>
          <w:sz w:val="20"/>
          <w:szCs w:val="20"/>
          <w:lang w:val="ro-RO"/>
        </w:rPr>
        <w:t>organelor de urmărire penală, după caz.</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Orice medic, inclusiv medicul de medicina a muncii aflat într-o relație contractuală cu angajatorul, conform prevederilor legale, va semnala obligatoriu suspiciunea de boala profesională sau legată de profesiune, depistată cu prilejul prestațiilor medicale.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Semnalarea prevăzută la art. 27, alin. (2) din Legea 319/ 2006 se efectuează către autoritatea de sănătate publică teritorială sau a municipiului București, de îndată, la constatarea cazului.</w:t>
      </w:r>
    </w:p>
    <w:p>
      <w:pPr>
        <w:pStyle w:val="Heading1"/>
        <w:widowControl/>
        <w:numPr>
          <w:ilvl w:val="0"/>
          <w:numId w:val="9"/>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Legea 319/ 2006 – Art. 28)</w:t>
      </w:r>
      <w:r>
        <w:rPr>
          <w:rFonts w:eastAsia="Arial" w:cs="Arial" w:ascii="Arial" w:hAnsi="Arial"/>
          <w:b w:val="false"/>
          <w:color w:val="auto"/>
          <w:spacing w:val="0"/>
          <w:w w:val="100"/>
          <w:sz w:val="20"/>
          <w:szCs w:val="20"/>
          <w:lang w:val="ro-RO"/>
        </w:rPr>
        <w:t xml:space="preserve"> În cazul accidentelor de circulație produse pe drumurile publice, în care printre victime sunt și persoane aflate în îndeplinirea unor sarcini de serviciu, organele de poliție rutieră competente vor trimite instituțiilor și/ sau persoanelor fizice/ juridice prevăzute la art. 29 alin. (1) lit. a) și b) din legea 319/ 2006, în termen de 5 zile de la data solicitării, un exemplar al procesului-verbal de cercetare la fața locului.</w:t>
      </w:r>
    </w:p>
    <w:p>
      <w:pPr>
        <w:pStyle w:val="Heading1"/>
        <w:widowControl/>
        <w:numPr>
          <w:ilvl w:val="0"/>
          <w:numId w:val="9"/>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319/ 2006 – Art. 29)</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Cercetarea evenimentelor este obligatorie și se efectuează după cum urmează:</w:t>
      </w:r>
    </w:p>
    <w:p>
      <w:pPr>
        <w:pStyle w:val="Normal"/>
        <w:widowControl/>
        <w:numPr>
          <w:ilvl w:val="0"/>
          <w:numId w:val="3"/>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de către angajator, în cazul evenimentelor care au produs incapacitate temporară de muncă;</w:t>
      </w:r>
    </w:p>
    <w:p>
      <w:pPr>
        <w:pStyle w:val="Normal"/>
        <w:widowControl/>
        <w:numPr>
          <w:ilvl w:val="0"/>
          <w:numId w:val="3"/>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de către inspectoratele teritoriale de muncă, în cazul evenimentelor care au produs invaliditate evidența sau confirmată, deces, accidente colective, incidente periculoase, în cazul evenimentelor care au produs incapacitate temporară de muncă lucrătorilor la angajatorii persoane fizice, precum și în situațiile cu persoane date dispărute;</w:t>
      </w:r>
    </w:p>
    <w:p>
      <w:pPr>
        <w:pStyle w:val="Normal"/>
        <w:widowControl/>
        <w:numPr>
          <w:ilvl w:val="0"/>
          <w:numId w:val="3"/>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de către Inspecția Muncii, în cazul accidentelor colective, generate de unele evenimente deosebite, precum avariile sau exploziile;</w:t>
      </w:r>
    </w:p>
    <w:p>
      <w:pPr>
        <w:pStyle w:val="Normal"/>
        <w:widowControl/>
        <w:numPr>
          <w:ilvl w:val="0"/>
          <w:numId w:val="3"/>
        </w:numPr>
        <w:spacing w:before="0" w:after="12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de către autoritățile de sănătate publică teritoriale, respectiv a municipiului București, în cazul suspiciunilor de boala profesională și a bolilor legate de profesiune.</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Rezultatul cercetării evenimentului se va consemna într-un proces-verbal.</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În caz de deces al persoanei accidentate ca urmare a unui eveniment, instituția medico-legală competența este obligată să înainteze inspectoratului teritorial de muncă, în termen de 7 zile de la data decesului, o copie a raportului de constatare medico-legală.</w:t>
      </w:r>
    </w:p>
    <w:p>
      <w:pPr>
        <w:pStyle w:val="Heading1"/>
        <w:widowControl/>
        <w:numPr>
          <w:ilvl w:val="0"/>
          <w:numId w:val="9"/>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319/ 2006 – Art. 30)</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În sensul prevederilor art. 5 lit. g) din Legea 319/ 2006, este, de asemenea, accident de muncă:</w:t>
      </w:r>
    </w:p>
    <w:p>
      <w:pPr>
        <w:pStyle w:val="Normal"/>
        <w:widowControl/>
        <w:numPr>
          <w:ilvl w:val="0"/>
          <w:numId w:val="46"/>
        </w:numPr>
        <w:spacing w:before="0" w:after="40"/>
        <w:ind w:right="0"/>
        <w:jc w:val="left"/>
        <w:rPr>
          <w:rFonts w:ascii="Arial" w:hAnsi="Arial" w:cs="Arial"/>
          <w:sz w:val="18"/>
          <w:szCs w:val="18"/>
          <w:lang w:val="ro-RO"/>
        </w:rPr>
      </w:pPr>
      <w:r>
        <w:rPr>
          <w:rFonts w:eastAsia="Arial" w:cs="Arial" w:ascii="Arial" w:hAnsi="Arial"/>
          <w:color w:val="auto"/>
          <w:spacing w:val="0"/>
          <w:w w:val="100"/>
          <w:sz w:val="20"/>
          <w:szCs w:val="20"/>
          <w:lang w:val="ro-RO"/>
        </w:rPr>
        <w:t>accidentul suferit de persoane aflate în vizita în întreprindere și/sau unitate, cu permisiunea angajatorului;</w:t>
      </w:r>
    </w:p>
    <w:p>
      <w:pPr>
        <w:pStyle w:val="Normal"/>
        <w:widowControl/>
        <w:numPr>
          <w:ilvl w:val="0"/>
          <w:numId w:val="46"/>
        </w:numPr>
        <w:spacing w:before="0" w:after="40"/>
        <w:ind w:right="0"/>
        <w:jc w:val="left"/>
        <w:rPr>
          <w:rFonts w:ascii="Arial" w:hAnsi="Arial" w:cs="Arial"/>
          <w:sz w:val="18"/>
          <w:szCs w:val="18"/>
          <w:lang w:val="ro-RO"/>
        </w:rPr>
      </w:pPr>
      <w:r>
        <w:rPr>
          <w:rFonts w:eastAsia="Arial" w:cs="Arial" w:ascii="Arial" w:hAnsi="Arial"/>
          <w:color w:val="auto"/>
          <w:spacing w:val="0"/>
          <w:w w:val="100"/>
          <w:sz w:val="20"/>
          <w:szCs w:val="20"/>
          <w:lang w:val="ro-RO"/>
        </w:rPr>
        <w:t>accidentul suferit de persoanele care îndeplinesc sarcini de stat sau de interes public, inclusiv în cadrul unor activități culturale, sportive, în țara sau în afară granițelor țării, în timpul și din cauza îndeplinirii acestor sarcini;</w:t>
      </w:r>
    </w:p>
    <w:p>
      <w:pPr>
        <w:pStyle w:val="Normal"/>
        <w:widowControl/>
        <w:numPr>
          <w:ilvl w:val="0"/>
          <w:numId w:val="46"/>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accidentul survenit în cadrul activităților cultural-sportive organizate, în timpul și din cauza îndeplinirii acestor activități;</w:t>
      </w:r>
    </w:p>
    <w:p>
      <w:pPr>
        <w:pStyle w:val="Normal"/>
        <w:widowControl/>
        <w:numPr>
          <w:ilvl w:val="0"/>
          <w:numId w:val="4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de orice persoană, ca urmare a unei acțiuni întreprinse din proprie inițiativa pentru salvarea de vieți omenești;</w:t>
      </w:r>
    </w:p>
    <w:p>
      <w:pPr>
        <w:pStyle w:val="Normal"/>
        <w:widowControl/>
        <w:numPr>
          <w:ilvl w:val="0"/>
          <w:numId w:val="4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de orice persoană, ca urmare a unei acțiuni întreprinse din proprie inițiativa pentru prevenirea ori înlăturarea unui pericol care ameninta avutul public și privat;</w:t>
      </w:r>
    </w:p>
    <w:p>
      <w:pPr>
        <w:pStyle w:val="Normal"/>
        <w:widowControl/>
        <w:numPr>
          <w:ilvl w:val="0"/>
          <w:numId w:val="4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accidentul cauzat de activități care nu au legătură cu procesul muncii, dacă se produce la sediul persoanei juridice sau la adresa persoanei fizice, în calitate de angajator, ori în alt loc de muncă organizat de aceștia, în timpul programului de muncă, și nu se datorează culpei exclusive a accidentatului;</w:t>
      </w:r>
    </w:p>
    <w:p>
      <w:pPr>
        <w:pStyle w:val="Normal"/>
        <w:widowControl/>
        <w:numPr>
          <w:ilvl w:val="0"/>
          <w:numId w:val="4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accidentul de traseu, dacă deplasarea s-a făcut în timpul și pe traseul normal de la domiciliul lucrătorului la locul de muncă organizat de angajator și invers;</w:t>
      </w:r>
    </w:p>
    <w:p>
      <w:pPr>
        <w:pStyle w:val="Normal"/>
        <w:widowControl/>
        <w:numPr>
          <w:ilvl w:val="0"/>
          <w:numId w:val="4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în timpul deplasării de la sediul persoanei juridice sau de la adresa persoanei fizice la locul de muncă sau de la un loc de muncă la altul, pentru îndeplinirea unei sarcini de muncă;</w:t>
      </w:r>
    </w:p>
    <w:p>
      <w:pPr>
        <w:pStyle w:val="Normal"/>
        <w:widowControl/>
        <w:numPr>
          <w:ilvl w:val="0"/>
          <w:numId w:val="4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în timpul deplasării de la sediul persoanei juridice sau de la adresa persoanei fizice la care este încadrată victima, ori de la orice alt loc de muncă organizat de acestea, la o altă persoană juridică sau fizică, pentru îndeplinirea sarcinilor de muncă, pe durata normală de deplasare;</w:t>
      </w:r>
    </w:p>
    <w:p>
      <w:pPr>
        <w:pStyle w:val="Normal"/>
        <w:widowControl/>
        <w:numPr>
          <w:ilvl w:val="0"/>
          <w:numId w:val="4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înainte sau după încetarea lucrului, dacă victima preluă sau preda uneltele de lucru, locul de muncă, utilajul ori materialele, dacă schimbă îmbrăcămintea personală, echipamentul individual de protecție sau orice alt echipament pus la dispoziție de angajator, dacă se află în baie ori în spălător sau dacă se deplasă de la locul de muncă la ieșirea din întreprindere sau unitate și invers;</w:t>
      </w:r>
    </w:p>
    <w:p>
      <w:pPr>
        <w:pStyle w:val="Normal"/>
        <w:widowControl/>
        <w:numPr>
          <w:ilvl w:val="0"/>
          <w:numId w:val="4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în timpul pauzelor regulamentare, dacă acesta a avut loc în locuri organizate de angajator, precum și în timpul și pe traseul normal spre și de la aceste locuri;</w:t>
      </w:r>
    </w:p>
    <w:p>
      <w:pPr>
        <w:pStyle w:val="Normal"/>
        <w:widowControl/>
        <w:numPr>
          <w:ilvl w:val="0"/>
          <w:numId w:val="4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de lucrători ai angajatorilor romani sau de persoane fizice romane, delegați pentru îndeplinirea îndatoririlor de serviciu în afară granițelor țării, pe durată și traseul prevăzute în documentul de deplasare;</w:t>
      </w:r>
    </w:p>
    <w:p>
      <w:pPr>
        <w:pStyle w:val="Normal"/>
        <w:widowControl/>
        <w:numPr>
          <w:ilvl w:val="0"/>
          <w:numId w:val="4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de personalul roman care efectuează lucrări și servicii pe teritoriul altor tari, în baza unor contracte, convenții sau în alte condiții prevăzute de lege, încheiate de persoane juridice romane cu parteneri străini, în timpul și din cauza îndeplinirii îndatoririlor de serviciu;</w:t>
      </w:r>
    </w:p>
    <w:p>
      <w:pPr>
        <w:pStyle w:val="Normal"/>
        <w:widowControl/>
        <w:numPr>
          <w:ilvl w:val="0"/>
          <w:numId w:val="4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de cei care urmează cursuri de calificare, recalificare sau perfecționare a pregătirii profesionale, în timpul și din cauza efectuării activităților aferente stagiului de practică;</w:t>
      </w:r>
    </w:p>
    <w:p>
      <w:pPr>
        <w:pStyle w:val="Normal"/>
        <w:widowControl/>
        <w:numPr>
          <w:ilvl w:val="0"/>
          <w:numId w:val="4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accidentul determinat de fenomene sau calamități naturale, cum ar fi furtuna, viscol, cutremur, inundație, alunecări de teren, trăsnet (electrocutare), dacă victima se află în timpul procesului de muncă sau în îndeplinirea îndatoririlor de serviciu;</w:t>
      </w:r>
    </w:p>
    <w:p>
      <w:pPr>
        <w:pStyle w:val="Normal"/>
        <w:widowControl/>
        <w:numPr>
          <w:ilvl w:val="0"/>
          <w:numId w:val="4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dispariția unei persoane, în condițiile unui accident de muncă și în împrejurări care îndreptățesc presupunerea decesului acesteia;</w:t>
      </w:r>
    </w:p>
    <w:p>
      <w:pPr>
        <w:pStyle w:val="Normal"/>
        <w:widowControl/>
        <w:numPr>
          <w:ilvl w:val="0"/>
          <w:numId w:val="46"/>
        </w:numPr>
        <w:spacing w:before="0" w:after="120"/>
        <w:ind w:right="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de o persoană aflată în îndeplinirea atribuțiilor de serviciu, ca urmare a unei agresiuni.</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situațiile menționate la art. 30, alin. (1) lit. g), h), i) și l) din Legea 319/ 2006, deplasarea trebuie să se facă fără abateri nejustificate de la traseul normal și, de asemenea, transportul să se facă în condițiile prevăzute de reglementările de securitate și sănătate în muncă sau de circulație în vigoare.</w:t>
      </w:r>
    </w:p>
    <w:p>
      <w:pPr>
        <w:pStyle w:val="Heading1"/>
        <w:widowControl/>
        <w:numPr>
          <w:ilvl w:val="0"/>
          <w:numId w:val="9"/>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319/ 2006 – Art. 31) </w:t>
      </w:r>
      <w:r>
        <w:rPr>
          <w:rFonts w:eastAsia="Arial" w:cs="Arial" w:ascii="Arial" w:hAnsi="Arial"/>
          <w:b w:val="false"/>
          <w:color w:val="auto"/>
          <w:spacing w:val="0"/>
          <w:w w:val="100"/>
          <w:sz w:val="20"/>
          <w:szCs w:val="20"/>
          <w:lang w:val="ro-RO"/>
        </w:rPr>
        <w:t>Accidentele de muncă se clasifica, în raport cu urmările produse și cu numărul persoanelor accidentate, în:</w:t>
      </w:r>
    </w:p>
    <w:p>
      <w:pPr>
        <w:pStyle w:val="Normal"/>
        <w:widowControl/>
        <w:numPr>
          <w:ilvl w:val="0"/>
          <w:numId w:val="2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accidente care produc incapacitate temporară de muncă de cel puțin 3 zile calendaristice;</w:t>
      </w:r>
    </w:p>
    <w:p>
      <w:pPr>
        <w:pStyle w:val="Normal"/>
        <w:widowControl/>
        <w:numPr>
          <w:ilvl w:val="0"/>
          <w:numId w:val="2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accidente care produc invaliditate;</w:t>
      </w:r>
    </w:p>
    <w:p>
      <w:pPr>
        <w:pStyle w:val="Normal"/>
        <w:widowControl/>
        <w:numPr>
          <w:ilvl w:val="0"/>
          <w:numId w:val="2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accidente mortale;</w:t>
      </w:r>
    </w:p>
    <w:p>
      <w:pPr>
        <w:pStyle w:val="Normal"/>
        <w:widowControl/>
        <w:numPr>
          <w:ilvl w:val="0"/>
          <w:numId w:val="28"/>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accidente colective, când sunt accidentate cel puțin 3 persoane în același timp și din aceeași cauză.</w:t>
      </w:r>
    </w:p>
    <w:p>
      <w:pPr>
        <w:pStyle w:val="Heading1"/>
        <w:widowControl/>
        <w:numPr>
          <w:ilvl w:val="0"/>
          <w:numId w:val="9"/>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319/ 2006 – Art. 32)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Înregistrarea accidentului de muncă se face pe baza procesului-verbal de cercetare.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Accidentul de muncă înregistrat de angajator se raportează de către acesta la inspectoratul teritorial de muncă, precum și la asigurator, potrivit legii.</w:t>
      </w:r>
    </w:p>
    <w:p>
      <w:pPr>
        <w:pStyle w:val="Heading1"/>
        <w:widowControl/>
        <w:numPr>
          <w:ilvl w:val="0"/>
          <w:numId w:val="9"/>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319/ 2006 – Art. 33) </w:t>
      </w:r>
      <w:r>
        <w:rPr>
          <w:rFonts w:eastAsia="Arial" w:cs="Arial" w:ascii="Arial" w:hAnsi="Arial"/>
          <w:b w:val="false"/>
          <w:color w:val="auto"/>
          <w:spacing w:val="0"/>
          <w:w w:val="100"/>
          <w:sz w:val="20"/>
          <w:szCs w:val="20"/>
          <w:lang w:val="ro-RO"/>
        </w:rPr>
        <w:t>În sensul prevederilor art. 5 lit. h) din Legea 319/ 2006, afecțiunile suferite de elevi și studenți în timpul efectuării instruirii practice sunt, de asemenea, boli profesionale.</w:t>
      </w:r>
    </w:p>
    <w:p>
      <w:pPr>
        <w:pStyle w:val="Heading1"/>
        <w:widowControl/>
        <w:numPr>
          <w:ilvl w:val="0"/>
          <w:numId w:val="9"/>
        </w:numPr>
        <w:spacing w:before="120" w:after="60"/>
        <w:jc w:val="left"/>
        <w:rPr>
          <w:b w:val="false"/>
          <w:sz w:val="18"/>
          <w:szCs w:val="18"/>
          <w:lang w:val="da-DK"/>
        </w:rPr>
      </w:pPr>
      <w:r>
        <w:rPr>
          <w:rFonts w:eastAsia="Arial" w:cs="Arial" w:ascii="Arial" w:hAnsi="Arial"/>
          <w:b w:val="false"/>
          <w:i/>
          <w:color w:val="auto"/>
          <w:spacing w:val="0"/>
          <w:w w:val="100"/>
          <w:sz w:val="20"/>
          <w:szCs w:val="20"/>
          <w:lang w:val="ro-RO"/>
        </w:rPr>
        <w:t>(Preluare din Legea 319/ 2006 – Art. 34)</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Declararea bolilor profesionale este obligatorie și se face de către medicii din cadrul autorităților de sănătate publică teritoriale și a municipiului București.</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Cercetarea cauzelor îmbolnăvirilor profesionale, în vederea confirmării sau infirmării lor, precum și stabilirea de măsuri pentru prevenirea altor îmbolnăviri se fac de către specialiștii autorităților de sănătate publică teritoriale, în colaborare cu inspectorii din inspectoratele teritoriale de muncă.</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Declararea bolilor profesionale se face pe baza procesului-verbal de cercetare.</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Bolile profesionale nou-declarate se raportează lunar de către autoritatea de sănătate publică teritorială și a municipiului București la Centrul național de coordonare metodologică și informare privind bolile profesionale din cadrul Institutului de Sănătate Publica București, la Centrul de Calcul și Statistica Sanitară București, precum și la structurile teritoriale ale asigurătorului stabilit conform legii.</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(5)</w:t>
      </w:r>
      <w:r>
        <w:rPr>
          <w:rFonts w:eastAsia="Arial" w:cs="Arial" w:ascii="Arial" w:hAnsi="Arial"/>
          <w:color w:val="auto"/>
          <w:spacing w:val="0"/>
          <w:w w:val="100"/>
          <w:sz w:val="20"/>
          <w:szCs w:val="20"/>
          <w:lang w:val="ro-RO"/>
        </w:rPr>
        <w:t xml:space="preserve"> Intoxicația acută profesională se declara, se cercetează și se înregistrează atât ca boala profesională, cât și ca accident de muncă.</w:t>
      </w:r>
    </w:p>
    <w:p>
      <w:pPr>
        <w:pStyle w:val="Normal"/>
        <w:keepNext w:val="true"/>
        <w:widowControl/>
        <w:tabs>
          <w:tab w:val="clear" w:pos="720"/>
          <w:tab w:val="left" w:pos="567" w:leader="none"/>
        </w:tabs>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Capitolul VIII. Evaluarea riscurilor de accidentare și/ sau îmbolnăvire profesională</w:t>
      </w:r>
    </w:p>
    <w:p>
      <w:pPr>
        <w:pStyle w:val="Heading1"/>
        <w:widowControl/>
        <w:numPr>
          <w:ilvl w:val="0"/>
          <w:numId w:val="9"/>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 xml:space="preserve">(H.G. 1425/ 2006, Art. 15, alin. 3) </w:t>
      </w:r>
      <w:r>
        <w:rPr>
          <w:rStyle w:val="tal1"/>
          <w:rFonts w:eastAsia="Arial" w:cs="Arial" w:ascii="Arial" w:hAnsi="Arial"/>
          <w:b/>
          <w:bCs/>
          <w:color w:val="auto"/>
          <w:spacing w:val="0"/>
          <w:w w:val="100"/>
          <w:sz w:val="20"/>
          <w:szCs w:val="20"/>
          <w:lang w:val="ro-RO"/>
        </w:rPr>
        <w:t>Evaluarea riscurilor cu privire la securitatea și sănătatea în muncă la nivelul întreprinderii și/sau unității, inclusiv pentru grupurile sensibile la riscuri specifice, trebuie revizuită, cel puțin, în următoarele situații:</w:t>
      </w:r>
    </w:p>
    <w:p>
      <w:pPr>
        <w:pStyle w:val="Normal"/>
        <w:widowControl/>
        <w:numPr>
          <w:ilvl w:val="2"/>
          <w:numId w:val="9"/>
        </w:numPr>
        <w:spacing w:before="0" w:after="40"/>
        <w:jc w:val="left"/>
        <w:rPr>
          <w:rFonts w:ascii="Arial" w:hAnsi="Arial" w:cs="Arial"/>
          <w:sz w:val="18"/>
          <w:szCs w:val="18"/>
          <w:lang w:val="fr-FR"/>
        </w:rPr>
      </w:pPr>
      <w:r>
        <w:rPr>
          <w:rStyle w:val="tli1"/>
          <w:rFonts w:eastAsia="Arial" w:cs="Arial" w:ascii="Arial" w:hAnsi="Arial"/>
          <w:bCs/>
          <w:color w:val="auto"/>
          <w:spacing w:val="0"/>
          <w:w w:val="100"/>
          <w:sz w:val="20"/>
          <w:szCs w:val="20"/>
          <w:lang w:val="ro-RO"/>
        </w:rPr>
        <w:t>ori de câte ori intervin schimbări sau modificări în ceea ce privește tehnologia, echipamentele de muncă, substanțele ori preparatele chimice utilizate și amenajarea locurilor de muncă/posturilor de muncă;</w:t>
      </w:r>
    </w:p>
    <w:p>
      <w:pPr>
        <w:pStyle w:val="Normal"/>
        <w:widowControl/>
        <w:numPr>
          <w:ilvl w:val="2"/>
          <w:numId w:val="9"/>
        </w:numPr>
        <w:spacing w:before="0" w:after="40"/>
        <w:jc w:val="left"/>
        <w:rPr>
          <w:rFonts w:ascii="Arial" w:hAnsi="Arial" w:cs="Arial"/>
          <w:sz w:val="18"/>
          <w:szCs w:val="18"/>
          <w:lang w:val="fr-FR"/>
        </w:rPr>
      </w:pPr>
      <w:r>
        <w:rPr>
          <w:rStyle w:val="tli1"/>
          <w:rFonts w:eastAsia="Arial" w:cs="Arial" w:ascii="Arial" w:hAnsi="Arial"/>
          <w:bCs/>
          <w:color w:val="auto"/>
          <w:spacing w:val="0"/>
          <w:w w:val="100"/>
          <w:sz w:val="20"/>
          <w:szCs w:val="20"/>
          <w:lang w:val="ro-RO"/>
        </w:rPr>
        <w:t>după producerea unui eveniment;</w:t>
      </w:r>
    </w:p>
    <w:p>
      <w:pPr>
        <w:pStyle w:val="Normal"/>
        <w:widowControl/>
        <w:numPr>
          <w:ilvl w:val="2"/>
          <w:numId w:val="9"/>
        </w:numPr>
        <w:spacing w:before="0" w:after="40"/>
        <w:jc w:val="left"/>
        <w:rPr>
          <w:rFonts w:ascii="Arial" w:hAnsi="Arial" w:cs="Arial"/>
          <w:sz w:val="18"/>
          <w:szCs w:val="18"/>
          <w:lang w:val="fr-FR"/>
        </w:rPr>
      </w:pPr>
      <w:r>
        <w:rPr>
          <w:rStyle w:val="tli1"/>
          <w:rFonts w:eastAsia="Arial" w:cs="Arial" w:ascii="Arial" w:hAnsi="Arial"/>
          <w:bCs/>
          <w:color w:val="auto"/>
          <w:spacing w:val="0"/>
          <w:w w:val="100"/>
          <w:sz w:val="20"/>
          <w:szCs w:val="20"/>
          <w:lang w:val="ro-RO"/>
        </w:rPr>
        <w:t>la constatarea omiterii unor riscuri sau la apariția unor riscuri noi;</w:t>
      </w:r>
    </w:p>
    <w:p>
      <w:pPr>
        <w:pStyle w:val="Normal"/>
        <w:widowControl/>
        <w:numPr>
          <w:ilvl w:val="2"/>
          <w:numId w:val="9"/>
        </w:numPr>
        <w:spacing w:before="0" w:after="40"/>
        <w:jc w:val="left"/>
        <w:rPr>
          <w:rFonts w:ascii="Arial" w:hAnsi="Arial" w:cs="Arial"/>
          <w:sz w:val="18"/>
          <w:szCs w:val="18"/>
          <w:lang w:val="fr-FR"/>
        </w:rPr>
      </w:pPr>
      <w:r>
        <w:rPr>
          <w:rStyle w:val="tli1"/>
          <w:rFonts w:eastAsia="Arial" w:cs="Arial" w:ascii="Arial" w:hAnsi="Arial"/>
          <w:bCs/>
          <w:color w:val="auto"/>
          <w:spacing w:val="0"/>
          <w:w w:val="100"/>
          <w:sz w:val="20"/>
          <w:szCs w:val="20"/>
          <w:lang w:val="ro-RO"/>
        </w:rPr>
        <w:t>la utilizarea postului de lucru de către un lucrător aparținând grupurilor sensibile la riscuri specifice;</w:t>
      </w:r>
    </w:p>
    <w:p>
      <w:pPr>
        <w:pStyle w:val="Normal"/>
        <w:widowControl/>
        <w:numPr>
          <w:ilvl w:val="2"/>
          <w:numId w:val="9"/>
        </w:numPr>
        <w:spacing w:before="0" w:after="120"/>
        <w:jc w:val="left"/>
        <w:rPr>
          <w:rFonts w:ascii="Arial" w:hAnsi="Arial" w:cs="Arial"/>
          <w:sz w:val="18"/>
          <w:szCs w:val="18"/>
          <w:lang w:val="es-ES_tradnl"/>
        </w:rPr>
      </w:pPr>
      <w:r>
        <w:rPr>
          <w:rStyle w:val="tli1"/>
          <w:rFonts w:eastAsia="Arial" w:cs="Arial" w:ascii="Arial" w:hAnsi="Arial"/>
          <w:bCs/>
          <w:color w:val="auto"/>
          <w:spacing w:val="0"/>
          <w:w w:val="100"/>
          <w:sz w:val="20"/>
          <w:szCs w:val="20"/>
          <w:lang w:val="ro-RO"/>
        </w:rPr>
        <w:t>la executarea unor lucrări speciale.</w:t>
      </w:r>
    </w:p>
    <w:p>
      <w:pPr>
        <w:pStyle w:val="Normal"/>
        <w:keepNext w:val="true"/>
        <w:widowControl/>
        <w:tabs>
          <w:tab w:val="clear" w:pos="720"/>
          <w:tab w:val="left" w:pos="567" w:leader="none"/>
        </w:tabs>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 xml:space="preserve">Capitolul IX. Informații privind </w:t>
      </w:r>
      <w:r>
        <w:rPr>
          <w:rStyle w:val="tpt1"/>
          <w:rFonts w:eastAsia="Arial" w:cs="Arial" w:ascii="Arial" w:hAnsi="Arial"/>
          <w:b/>
          <w:color w:val="auto"/>
          <w:spacing w:val="0"/>
          <w:w w:val="100"/>
          <w:sz w:val="20"/>
          <w:szCs w:val="20"/>
          <w:lang w:val="ro-RO"/>
        </w:rPr>
        <w:t>necesarul, întocmirea și implementarea necesarului de documentații cu caracter tehnic de informare și instruire a lucrătorilor în domeniul securității și sănătății în muncă</w:t>
      </w:r>
    </w:p>
    <w:p>
      <w:pPr>
        <w:pStyle w:val="Normal"/>
        <w:widowControl/>
        <w:numPr>
          <w:ilvl w:val="0"/>
          <w:numId w:val="9"/>
        </w:numPr>
        <w:spacing w:before="120" w:after="60"/>
        <w:jc w:val="left"/>
        <w:rPr>
          <w:rFonts w:ascii="Arial" w:hAnsi="Arial" w:cs="Arial"/>
          <w:sz w:val="18"/>
          <w:szCs w:val="18"/>
          <w:lang w:val="de-DE"/>
        </w:rPr>
      </w:pPr>
      <w:r>
        <w:rPr>
          <w:rStyle w:val="tpt1"/>
          <w:rFonts w:eastAsia="Arial" w:cs="Arial" w:ascii="Arial" w:hAnsi="Arial"/>
          <w:color w:val="auto"/>
          <w:spacing w:val="0"/>
          <w:w w:val="100"/>
          <w:sz w:val="20"/>
          <w:szCs w:val="20"/>
          <w:lang w:val="ro-RO"/>
        </w:rPr>
        <w:t xml:space="preserve">Întocmirea unui necesar de documentații cu caracter tehnic de informare și instruire a lucrătorilor în domeniul securității și sănătății în muncă, </w:t>
      </w:r>
      <w:r>
        <w:rPr>
          <w:rFonts w:eastAsia="Arial" w:cs="Arial" w:ascii="Arial" w:hAnsi="Arial"/>
          <w:color w:val="auto"/>
          <w:spacing w:val="0"/>
          <w:w w:val="100"/>
          <w:sz w:val="20"/>
          <w:szCs w:val="20"/>
          <w:lang w:val="ro-RO"/>
        </w:rPr>
        <w:t>conform prevederilor H.G. 1425/ 2006, Art. 15, alin. 1, punctul 6, are ca scop oferirea de informații pentru ușurarea desfășurării activităților de prevenire și protecție.</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Cerințele minime de securitate și sănătate în muncă oferă informații concrete, informații aplicabile în funcție de domeniile de activitate în care unitatea își desfășoară activitatea, conform tabelelor de mai jos (tabel 1, 2, 3), astfel:</w:t>
      </w:r>
    </w:p>
    <w:p>
      <w:pPr>
        <w:pStyle w:val="Normal"/>
        <w:keepNext w:val="true"/>
        <w:widowControl/>
        <w:spacing w:before="240" w:after="120"/>
        <w:ind w:hanging="0"/>
        <w:jc w:val="center"/>
        <w:rPr>
          <w:rFonts w:ascii="Arial" w:hAnsi="Arial" w:cs="Arial"/>
          <w:sz w:val="18"/>
          <w:szCs w:val="18"/>
          <w:lang w:val="pt-PT"/>
        </w:rPr>
      </w:pPr>
      <w:r>
        <w:rPr>
          <w:rFonts w:eastAsia="Arial" w:cs="Arial" w:ascii="Arial" w:hAnsi="Arial"/>
          <w:b/>
          <w:color w:val="auto"/>
          <w:spacing w:val="0"/>
          <w:w w:val="100"/>
          <w:sz w:val="20"/>
          <w:szCs w:val="20"/>
          <w:lang w:val="ro-RO"/>
        </w:rPr>
        <w:t>TABEL 1. ACTE NORMATIVE ÎN DOMENIUL SECURITĂȚII SE SĂNĂTĂȚII ÎN MUNCĂ</w:t>
      </w:r>
    </w:p>
    <w:tbl>
      <w:tblPr>
        <w:tblW w:w="5000" w:type="pct"/>
        <w:jc w:val="left"/>
        <w:tblInd w:w="55" w:type="dxa"/>
        <w:tblLayout w:type="fixed"/>
        <w:tblCellMar>
          <w:top w:w="55" w:type="dxa"/>
          <w:left w:w="55" w:type="dxa"/>
          <w:bottom w:w="55" w:type="dxa"/>
          <w:right w:w="55" w:type="dxa"/>
        </w:tblCellMar>
      </w:tblPr>
      <w:tblGrid>
        <w:gridCol w:w="654"/>
        <w:gridCol w:w="2152"/>
        <w:gridCol w:w="6549"/>
      </w:tblGrid>
      <w:tr>
        <w:trPr>
          <w:tblHeader w:val="true"/>
        </w:trPr>
        <w:tc>
          <w:tcPr>
            <w:tcW w:w="654"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Nr. crt.</w:t>
            </w:r>
          </w:p>
        </w:tc>
        <w:tc>
          <w:tcPr>
            <w:tcW w:w="2152"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Denumirea actului normativ</w:t>
            </w:r>
          </w:p>
        </w:tc>
        <w:tc>
          <w:tcPr>
            <w:tcW w:w="6549" w:type="dxa"/>
            <w:tcBorders>
              <w:top w:val="single" w:sz="4" w:space="0" w:color="000000"/>
              <w:left w:val="single" w:sz="4" w:space="0" w:color="000000"/>
              <w:bottom w:val="single" w:sz="4" w:space="0" w:color="000000"/>
              <w:right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Informații concrete oferite de actul normativ</w:t>
            </w:r>
          </w:p>
        </w:tc>
      </w:tr>
      <w:tr>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Legea 319/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Legea securității și sănătății în muncă</w:t>
            </w:r>
          </w:p>
        </w:tc>
      </w:tr>
      <w:tr>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2.</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1425/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Normele metodologice de aplicare a prevederilor Legii securității și sănătății în muncă nr. 319/ 2006</w:t>
            </w:r>
          </w:p>
        </w:tc>
      </w:tr>
      <w:tr>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3.</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261/ 2001</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Privind criteriile și metodologia de încadrare a locurilor de muncă în condiții deosebite</w:t>
            </w:r>
          </w:p>
        </w:tc>
      </w:tr>
      <w:tr>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4.</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557/ 2007</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Completarea măsurilor destinate să promoveze îmbunătățirea securității și sănătății la locul de muncă pentru salariații încadrați în baza unui contract individual de muncă pe durata determinată și pentru salariații temporari încadrați la agenți de muncă temporară</w:t>
            </w:r>
          </w:p>
        </w:tc>
      </w:tr>
      <w:tr>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5.</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355/ 2007</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Supravegherea sănătății lucrătorilor (MEDICINA MUNCII)</w:t>
            </w:r>
          </w:p>
        </w:tc>
      </w:tr>
      <w:tr>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6.</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1876/ 2005</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Cerințele minime de securitate și sănătate referitoare la expunerea lucrătorilor la riscurile generate de vibrații</w:t>
            </w:r>
          </w:p>
        </w:tc>
      </w:tr>
      <w:tr>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7.</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300/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Cerințele minime de securitate și sănătate pentru șantierele temporare sau mobile</w:t>
            </w:r>
          </w:p>
        </w:tc>
      </w:tr>
      <w:tr>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8.</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493/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Cerințele minime de securitate și sănătate referitoare la expunerea lucrătorilor la riscurile generate de zgomot</w:t>
            </w:r>
          </w:p>
        </w:tc>
      </w:tr>
      <w:tr>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9.</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971/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Cerințele minime pentru semnalizarea de securitate și/sau de sănătate la locul de muncă</w:t>
            </w:r>
          </w:p>
        </w:tc>
      </w:tr>
      <w:tr>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10.</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1028/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Cerințele minime de securitate și sănătate în muncă referitoare la utilizarea echipamentelor cu ecran de vizualizare</w:t>
            </w:r>
          </w:p>
        </w:tc>
      </w:tr>
      <w:tr>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11.</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1048/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Cerințele minime de securitate și sănătate pentru utilizarea de către lucrători a echipamentelor individuale de protecție la locul de muncă</w:t>
            </w:r>
          </w:p>
        </w:tc>
      </w:tr>
      <w:tr>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12.</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1049/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Cerințele minime pentru asigurarea securității și sănătății lucrătorilor din industria extractivă de suprafață și subteran</w:t>
            </w:r>
          </w:p>
        </w:tc>
      </w:tr>
      <w:tr>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13.</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1051/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Cerințele minime de securitate și sănătate pentru manipularea manuală a maselor care prezintă riscuri pentru lucrători, în special de afecțiuni dorsolombare</w:t>
            </w:r>
          </w:p>
        </w:tc>
      </w:tr>
      <w:tr>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14.</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1058/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Cerințele minime pentru îmbunătățirea securității și protecției sănătății lucrătorilor care pot fi expuși riscului datorat atmosferelor explozive</w:t>
            </w:r>
          </w:p>
        </w:tc>
      </w:tr>
      <w:tr>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15.</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1091/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Cerințele de securitate și sănătate pentru locul de muncă</w:t>
            </w:r>
          </w:p>
        </w:tc>
      </w:tr>
      <w:tr>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16.</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1092/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Protecția lucrătorilor împotriva riscurilor legate de expunerea lor la agenți biologici în muncă</w:t>
            </w:r>
          </w:p>
        </w:tc>
      </w:tr>
      <w:tr>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17.</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1093/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Cerințele minime de securitate și sănătate pentru protecția lucrătorilor împotriva riscurilor legate de expunerea la agenți cancerigeni sau mutageni în muncă</w:t>
            </w:r>
          </w:p>
        </w:tc>
      </w:tr>
      <w:tr>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18.</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1136/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Cerințele minime de securitate și sănătate referitoare la expunerea lucrătorilor la riscurile generate de câmpurile electromagnetice</w:t>
            </w:r>
          </w:p>
        </w:tc>
      </w:tr>
      <w:tr>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19.</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1146/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Cerințele minime de securitate și sănătate pentru utilizarea în muncă de către lucrători a echipamentelor de muncă</w:t>
            </w:r>
          </w:p>
        </w:tc>
      </w:tr>
      <w:tr>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20.</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1218/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Cerințele minime de securitate și sănătate pentru asigurarea protecției lucrătorilor împotriva riscurilor legate de expunerea la agenți chimici în muncă</w:t>
            </w:r>
          </w:p>
        </w:tc>
      </w:tr>
      <w:tr>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21.</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600/ 2007</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Protecția tinerilor la locul de muncă</w:t>
            </w:r>
          </w:p>
        </w:tc>
      </w:tr>
      <w:tr>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22.</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1875/ 2005</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Protecția sănătății și securității lucrătorilor față de riscurile datorate expunerii la azbest</w:t>
            </w:r>
          </w:p>
        </w:tc>
      </w:tr>
    </w:tbl>
    <w:p>
      <w:pPr>
        <w:pStyle w:val="Normal"/>
        <w:keepNext w:val="true"/>
        <w:widowControl/>
        <w:spacing w:before="240" w:after="120"/>
        <w:ind w:hanging="0"/>
        <w:jc w:val="center"/>
        <w:rPr>
          <w:rFonts w:ascii="Arial" w:hAnsi="Arial" w:cs="Arial"/>
          <w:sz w:val="18"/>
          <w:szCs w:val="18"/>
          <w:lang w:val="pt-PT"/>
        </w:rPr>
      </w:pPr>
      <w:r>
        <w:rPr>
          <w:rFonts w:eastAsia="Arial" w:cs="Arial" w:ascii="Arial" w:hAnsi="Arial"/>
          <w:b/>
          <w:color w:val="auto"/>
          <w:spacing w:val="0"/>
          <w:w w:val="100"/>
          <w:sz w:val="20"/>
          <w:szCs w:val="20"/>
          <w:lang w:val="ro-RO"/>
        </w:rPr>
        <w:t>TABEL 2. DOCUMENTE CU CARACTER INTERN DE INFORMARE</w:t>
      </w:r>
    </w:p>
    <w:tbl>
      <w:tblPr>
        <w:tblW w:w="5000" w:type="pct"/>
        <w:jc w:val="left"/>
        <w:tblInd w:w="55" w:type="dxa"/>
        <w:tblLayout w:type="fixed"/>
        <w:tblCellMar>
          <w:top w:w="55" w:type="dxa"/>
          <w:left w:w="55" w:type="dxa"/>
          <w:bottom w:w="55" w:type="dxa"/>
          <w:right w:w="55" w:type="dxa"/>
        </w:tblCellMar>
      </w:tblPr>
      <w:tblGrid>
        <w:gridCol w:w="654"/>
        <w:gridCol w:w="2152"/>
        <w:gridCol w:w="6549"/>
      </w:tblGrid>
      <w:tr>
        <w:trPr/>
        <w:tc>
          <w:tcPr>
            <w:tcW w:w="654"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Nr. crt.</w:t>
            </w:r>
          </w:p>
        </w:tc>
        <w:tc>
          <w:tcPr>
            <w:tcW w:w="2152"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Denumirea document</w:t>
            </w:r>
          </w:p>
        </w:tc>
        <w:tc>
          <w:tcPr>
            <w:tcW w:w="6549" w:type="dxa"/>
            <w:tcBorders>
              <w:top w:val="single" w:sz="4" w:space="0" w:color="000000"/>
              <w:left w:val="single" w:sz="4" w:space="0" w:color="000000"/>
              <w:bottom w:val="single" w:sz="4" w:space="0" w:color="000000"/>
              <w:right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Informații concrete oferite de document</w:t>
            </w:r>
          </w:p>
        </w:tc>
      </w:tr>
      <w:tr>
        <w:trPr/>
        <w:tc>
          <w:tcPr>
            <w:tcW w:w="654" w:type="dxa"/>
            <w:tcBorders>
              <w:left w:val="single" w:sz="4" w:space="0" w:color="000000"/>
              <w:bottom w:val="single" w:sz="4" w:space="0" w:color="000000"/>
            </w:tcBorders>
            <w:vAlign w:val="center"/>
          </w:tcPr>
          <w:p>
            <w:pPr>
              <w:pStyle w:val="TableContents"/>
              <w:keepNext w:val="tru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Cărți tehnice</w:t>
            </w:r>
          </w:p>
        </w:tc>
        <w:tc>
          <w:tcPr>
            <w:tcW w:w="6549" w:type="dxa"/>
            <w:vMerge w:val="restart"/>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Toate informațiile necesare cu privire la modul de utilizare, depozitarea, întreținerea și mentenanta, specificații tehnice și principii de funcționare și a sistemelor de control și securitate, obligații și atenționări specifice, pentru a putea obține maximum de eficiență, performante ridicate și evitarea producerii de accidente cauzate de mijlocul de producție pentru fiecare echipament de muncă din dotarea unității.</w:t>
            </w:r>
          </w:p>
        </w:tc>
      </w:tr>
      <w:tr>
        <w:trPr/>
        <w:tc>
          <w:tcPr>
            <w:tcW w:w="654" w:type="dxa"/>
            <w:tcBorders>
              <w:left w:val="single" w:sz="4" w:space="0" w:color="000000"/>
              <w:bottom w:val="single" w:sz="4" w:space="0" w:color="000000"/>
            </w:tcBorders>
            <w:vAlign w:val="center"/>
          </w:tcPr>
          <w:p>
            <w:pPr>
              <w:pStyle w:val="TableContents"/>
              <w:keepNext w:val="tru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2.</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Manuale de utilizare</w:t>
            </w:r>
          </w:p>
        </w:tc>
        <w:tc>
          <w:tcPr>
            <w:tcW w:w="6549" w:type="dxa"/>
            <w:vMerge w:val="continue"/>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r>
          </w:p>
        </w:tc>
      </w:tr>
      <w:tr>
        <w:trPr/>
        <w:tc>
          <w:tcPr>
            <w:tcW w:w="654" w:type="dxa"/>
            <w:tcBorders>
              <w:left w:val="single" w:sz="4" w:space="0" w:color="000000"/>
              <w:bottom w:val="single" w:sz="4" w:space="0" w:color="000000"/>
            </w:tcBorders>
            <w:vAlign w:val="center"/>
          </w:tcPr>
          <w:p>
            <w:pPr>
              <w:pStyle w:val="TableContents"/>
              <w:keepNext w:val="tru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3.</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MISSMIG</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Material de instruire în domeniul securității și sănătății în muncă pentru instruirea introductiv – generală</w:t>
            </w:r>
          </w:p>
        </w:tc>
      </w:tr>
      <w:tr>
        <w:trPr/>
        <w:tc>
          <w:tcPr>
            <w:tcW w:w="654" w:type="dxa"/>
            <w:tcBorders>
              <w:left w:val="single" w:sz="4" w:space="0" w:color="000000"/>
              <w:bottom w:val="single" w:sz="4" w:space="0" w:color="000000"/>
            </w:tcBorders>
            <w:vAlign w:val="center"/>
          </w:tcPr>
          <w:p>
            <w:pPr>
              <w:pStyle w:val="TableContents"/>
              <w:keepNext w:val="tru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4.</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IPSSM</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Instrucțiuni proprii în domeniul securității și sănătății în muncă</w:t>
            </w:r>
          </w:p>
        </w:tc>
      </w:tr>
      <w:tr>
        <w:trPr/>
        <w:tc>
          <w:tcPr>
            <w:tcW w:w="654" w:type="dxa"/>
            <w:tcBorders>
              <w:left w:val="single" w:sz="4" w:space="0" w:color="000000"/>
              <w:bottom w:val="single" w:sz="4" w:space="0" w:color="000000"/>
            </w:tcBorders>
            <w:vAlign w:val="center"/>
          </w:tcPr>
          <w:p>
            <w:pPr>
              <w:pStyle w:val="TableContents"/>
              <w:keepNext w:val="tru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5.</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TISSM</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Tematica de instruire și programul de instruire – testare la nivelul unității în domeniul securității și sănătății în muncă</w:t>
            </w:r>
          </w:p>
        </w:tc>
      </w:tr>
      <w:tr>
        <w:trPr/>
        <w:tc>
          <w:tcPr>
            <w:tcW w:w="654" w:type="dxa"/>
            <w:tcBorders>
              <w:left w:val="single" w:sz="4" w:space="0" w:color="000000"/>
              <w:bottom w:val="single" w:sz="4" w:space="0" w:color="000000"/>
            </w:tcBorders>
            <w:vAlign w:val="center"/>
          </w:tcPr>
          <w:p>
            <w:pPr>
              <w:pStyle w:val="TableContents"/>
              <w:keepNext w:val="tru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6.</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LNEIP</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Lista internă cu necesarul de dotare cu echipament individual de protecție (e.i.p.) a lucrătorilor</w:t>
            </w:r>
          </w:p>
        </w:tc>
      </w:tr>
      <w:tr>
        <w:trPr/>
        <w:tc>
          <w:tcPr>
            <w:tcW w:w="654" w:type="dxa"/>
            <w:tcBorders>
              <w:left w:val="single" w:sz="4" w:space="0" w:color="000000"/>
              <w:bottom w:val="single" w:sz="4" w:space="0" w:color="000000"/>
            </w:tcBorders>
            <w:vAlign w:val="center"/>
          </w:tcPr>
          <w:p>
            <w:pPr>
              <w:pStyle w:val="TableContents"/>
              <w:keepNext w:val="tru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7.</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EVR</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Evaluarea riscurilor de accidentare și / sau îmbolnăvire profesională</w:t>
            </w:r>
          </w:p>
        </w:tc>
      </w:tr>
      <w:tr>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8.</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PPP</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Planul de prevenire și protecție</w:t>
            </w:r>
          </w:p>
        </w:tc>
      </w:tr>
    </w:tbl>
    <w:p>
      <w:pPr>
        <w:pStyle w:val="Normal"/>
        <w:keepNext w:val="true"/>
        <w:widowControl/>
        <w:spacing w:before="0" w:after="120"/>
        <w:ind w:hanging="0"/>
        <w:jc w:val="left"/>
        <w:rPr>
          <w:rFonts w:ascii="Arial" w:hAnsi="Arial" w:cs="Arial"/>
          <w:sz w:val="8"/>
          <w:szCs w:val="18"/>
          <w:lang w:val="pt-PT"/>
        </w:rPr>
      </w:pPr>
      <w:r>
        <w:rPr>
          <w:rFonts w:eastAsia="Arial" w:cs="Arial" w:ascii="Arial" w:hAnsi="Arial"/>
          <w:color w:val="auto"/>
          <w:spacing w:val="0"/>
          <w:w w:val="100"/>
          <w:sz w:val="20"/>
          <w:szCs w:val="20"/>
          <w:lang w:val="ro-RO"/>
        </w:rPr>
      </w:r>
    </w:p>
    <w:tbl>
      <w:tblPr>
        <w:tblW w:w="5000" w:type="pct"/>
        <w:jc w:val="left"/>
        <w:tblInd w:w="-80" w:type="dxa"/>
        <w:tblLayout w:type="fixed"/>
        <w:tblCellMar>
          <w:top w:w="17" w:type="dxa"/>
          <w:left w:w="28" w:type="dxa"/>
          <w:bottom w:w="17" w:type="dxa"/>
          <w:right w:w="28" w:type="dxa"/>
        </w:tblCellMar>
      </w:tblPr>
      <w:tblGrid>
        <w:gridCol w:w="452"/>
        <w:gridCol w:w="2205"/>
        <w:gridCol w:w="1303"/>
        <w:gridCol w:w="955"/>
        <w:gridCol w:w="1290"/>
        <w:gridCol w:w="919"/>
        <w:gridCol w:w="1311"/>
        <w:gridCol w:w="920"/>
      </w:tblGrid>
      <w:tr>
        <w:trPr>
          <w:tblHeader w:val="true"/>
          <w:trHeight w:val="140" w:hRule="atLeast"/>
        </w:trPr>
        <w:tc>
          <w:tcPr>
            <w:tcW w:w="9355" w:type="dxa"/>
            <w:gridSpan w:val="8"/>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center"/>
              <w:rPr>
                <w:rFonts w:ascii="Arial" w:hAnsi="Arial" w:cs="Arial"/>
                <w:b/>
                <w:sz w:val="18"/>
                <w:szCs w:val="18"/>
                <w:lang w:val="pt-PT"/>
              </w:rPr>
            </w:pPr>
            <w:r>
              <w:rPr>
                <w:rFonts w:eastAsia="Arial" w:cs="Arial" w:ascii="Arial" w:hAnsi="Arial"/>
                <w:b/>
                <w:color w:val="auto"/>
                <w:spacing w:val="0"/>
                <w:w w:val="100"/>
                <w:sz w:val="18"/>
                <w:szCs w:val="20"/>
                <w:lang w:val="ro-RO"/>
              </w:rPr>
              <w:t>TABEL 3. ALTE MATERIALE INFORMATIVE</w:t>
            </w:r>
          </w:p>
        </w:tc>
      </w:tr>
      <w:tr>
        <w:trPr>
          <w:trHeight w:val="46" w:hRule="atLeast"/>
        </w:trPr>
        <w:tc>
          <w:tcPr>
            <w:tcW w:w="452" w:type="dxa"/>
            <w:tcBorders>
              <w:top w:val="single" w:sz="4" w:space="0" w:color="000000"/>
              <w:left w:val="single" w:sz="4" w:space="0" w:color="000000"/>
              <w:bottom w:val="single" w:sz="4" w:space="0" w:color="000000"/>
              <w:right w:val="single" w:sz="4" w:space="0" w:color="000000"/>
            </w:tcBorders>
            <w:shd w:fill="E6E6E6" w:val="clear"/>
            <w:vAlign w:val="center"/>
          </w:tcPr>
          <w:p>
            <w:pPr>
              <w:pStyle w:val="Normal"/>
              <w:keepNext w:val="true"/>
              <w:widowControl/>
              <w:spacing w:before="0" w:after="0"/>
              <w:jc w:val="center"/>
              <w:rPr>
                <w:rFonts w:ascii="Arial" w:hAnsi="Arial" w:cs="Arial"/>
                <w:b/>
                <w:sz w:val="18"/>
                <w:szCs w:val="18"/>
                <w:lang w:val="pt-PT"/>
              </w:rPr>
            </w:pPr>
            <w:r>
              <w:rPr>
                <w:rFonts w:eastAsia="Arial" w:cs="Arial" w:ascii="Arial" w:hAnsi="Arial"/>
                <w:b/>
                <w:color w:val="auto"/>
                <w:spacing w:val="0"/>
                <w:w w:val="100"/>
                <w:sz w:val="18"/>
                <w:szCs w:val="20"/>
                <w:lang w:val="ro-RO"/>
              </w:rPr>
              <w:t>Nr. crt.</w:t>
            </w:r>
          </w:p>
        </w:tc>
        <w:tc>
          <w:tcPr>
            <w:tcW w:w="2205" w:type="dxa"/>
            <w:tcBorders>
              <w:top w:val="single" w:sz="4" w:space="0" w:color="000000"/>
              <w:left w:val="single" w:sz="4" w:space="0" w:color="000000"/>
              <w:bottom w:val="single" w:sz="4" w:space="0" w:color="000000"/>
              <w:right w:val="single" w:sz="4" w:space="0" w:color="000000"/>
            </w:tcBorders>
            <w:shd w:fill="E6E6E6" w:val="clear"/>
            <w:vAlign w:val="center"/>
          </w:tcPr>
          <w:p>
            <w:pPr>
              <w:pStyle w:val="Normal"/>
              <w:widowControl/>
              <w:spacing w:before="0" w:after="0"/>
              <w:jc w:val="center"/>
              <w:rPr>
                <w:rFonts w:ascii="Arial" w:hAnsi="Arial" w:cs="Arial"/>
                <w:b/>
                <w:sz w:val="18"/>
                <w:szCs w:val="18"/>
                <w:lang w:val="pt-PT"/>
              </w:rPr>
            </w:pPr>
            <w:r>
              <w:rPr>
                <w:rFonts w:eastAsia="Arial" w:cs="Arial" w:ascii="Arial" w:hAnsi="Arial"/>
                <w:b/>
                <w:color w:val="auto"/>
                <w:spacing w:val="0"/>
                <w:w w:val="100"/>
                <w:sz w:val="18"/>
                <w:szCs w:val="20"/>
                <w:lang w:val="ro-RO"/>
              </w:rPr>
              <w:t>Denumirea material informativ</w:t>
            </w:r>
          </w:p>
        </w:tc>
        <w:tc>
          <w:tcPr>
            <w:tcW w:w="6698" w:type="dxa"/>
            <w:gridSpan w:val="6"/>
            <w:tcBorders>
              <w:top w:val="single" w:sz="4" w:space="0" w:color="000000"/>
              <w:left w:val="single" w:sz="4" w:space="0" w:color="000000"/>
              <w:bottom w:val="single" w:sz="4" w:space="0" w:color="000000"/>
              <w:right w:val="single" w:sz="4" w:space="0" w:color="000000"/>
            </w:tcBorders>
            <w:shd w:fill="E6E6E6" w:val="clear"/>
            <w:vAlign w:val="center"/>
          </w:tcPr>
          <w:p>
            <w:pPr>
              <w:pStyle w:val="Normal"/>
              <w:widowControl/>
              <w:spacing w:before="0" w:after="0"/>
              <w:jc w:val="center"/>
              <w:rPr>
                <w:rFonts w:ascii="Arial" w:hAnsi="Arial" w:cs="Arial"/>
                <w:b/>
                <w:sz w:val="18"/>
                <w:szCs w:val="18"/>
                <w:lang w:val="pt-PT"/>
              </w:rPr>
            </w:pPr>
            <w:r>
              <w:rPr>
                <w:rFonts w:eastAsia="Arial" w:cs="Arial" w:ascii="Arial" w:hAnsi="Arial"/>
                <w:b/>
                <w:color w:val="auto"/>
                <w:spacing w:val="0"/>
                <w:w w:val="100"/>
                <w:sz w:val="18"/>
                <w:szCs w:val="20"/>
                <w:lang w:val="ro-RO"/>
              </w:rPr>
              <w:t>Informații concrete oferite de materialul informativ</w:t>
            </w:r>
          </w:p>
        </w:tc>
      </w:tr>
      <w:tr>
        <w:trPr>
          <w:trHeight w:val="46" w:hRule="atLeast"/>
        </w:trPr>
        <w:tc>
          <w:tcPr>
            <w:tcW w:w="452" w:type="dxa"/>
            <w:vMerge w:val="restart"/>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numPr>
                <w:ilvl w:val="0"/>
                <w:numId w:val="4"/>
              </w:numPr>
              <w:snapToGrid w:val="false"/>
              <w:spacing w:before="0" w:after="0"/>
              <w:jc w:val="center"/>
              <w:rPr>
                <w:rFonts w:ascii="Arial" w:hAnsi="Arial" w:cs="Arial"/>
                <w:sz w:val="18"/>
                <w:szCs w:val="18"/>
                <w:lang w:val="pt-PT"/>
              </w:rPr>
            </w:pPr>
            <w:r>
              <w:rPr>
                <w:rFonts w:eastAsia="Arial" w:cs="Arial" w:ascii="Arial" w:hAnsi="Arial"/>
                <w:color w:val="auto"/>
                <w:spacing w:val="0"/>
                <w:w w:val="100"/>
                <w:sz w:val="18"/>
                <w:szCs w:val="20"/>
                <w:lang w:val="ro-RO"/>
              </w:rPr>
            </w:r>
          </w:p>
        </w:tc>
        <w:tc>
          <w:tcPr>
            <w:tcW w:w="2205" w:type="dxa"/>
            <w:vMerge w:val="restart"/>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lang w:val="pt-PT"/>
              </w:rPr>
            </w:pPr>
            <w:r>
              <w:rPr>
                <w:rFonts w:eastAsia="Arial" w:cs="Arial" w:ascii="Arial" w:hAnsi="Arial"/>
                <w:color w:val="auto"/>
                <w:spacing w:val="0"/>
                <w:w w:val="100"/>
                <w:sz w:val="18"/>
                <w:szCs w:val="20"/>
                <w:lang w:val="ro-RO"/>
              </w:rPr>
              <w:t>STOC DE MIJLOACE DE SEMNALIZARE</w:t>
            </w:r>
          </w:p>
        </w:tc>
        <w:tc>
          <w:tcPr>
            <w:tcW w:w="2258" w:type="dxa"/>
            <w:gridSpan w:val="2"/>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lang w:val="pt-PT"/>
              </w:rPr>
            </w:pPr>
            <w:r>
              <w:rPr>
                <w:rFonts w:eastAsia="Arial" w:cs="Arial" w:ascii="Arial" w:hAnsi="Arial"/>
                <w:b/>
                <w:color w:val="auto"/>
                <w:spacing w:val="0"/>
                <w:w w:val="100"/>
                <w:sz w:val="18"/>
                <w:szCs w:val="20"/>
                <w:lang w:val="ro-RO"/>
              </w:rPr>
              <w:t>TIP SEMNALIZARE</w:t>
            </w:r>
          </w:p>
        </w:tc>
        <w:tc>
          <w:tcPr>
            <w:tcW w:w="2209" w:type="dxa"/>
            <w:gridSpan w:val="2"/>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lang w:val="pt-PT"/>
              </w:rPr>
            </w:pPr>
            <w:r>
              <w:rPr>
                <w:rFonts w:eastAsia="Arial" w:cs="Arial" w:ascii="Arial" w:hAnsi="Arial"/>
                <w:b/>
                <w:color w:val="auto"/>
                <w:spacing w:val="0"/>
                <w:w w:val="100"/>
                <w:sz w:val="18"/>
                <w:szCs w:val="20"/>
                <w:lang w:val="ro-RO"/>
              </w:rPr>
              <w:t>TIP SEMNALIZARE</w:t>
            </w:r>
          </w:p>
        </w:tc>
        <w:tc>
          <w:tcPr>
            <w:tcW w:w="2231" w:type="dxa"/>
            <w:gridSpan w:val="2"/>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lang w:val="pt-PT"/>
              </w:rPr>
            </w:pPr>
            <w:r>
              <w:rPr>
                <w:rFonts w:eastAsia="Arial" w:cs="Arial" w:ascii="Arial" w:hAnsi="Arial"/>
                <w:b/>
                <w:color w:val="auto"/>
                <w:spacing w:val="0"/>
                <w:w w:val="100"/>
                <w:sz w:val="18"/>
                <w:szCs w:val="20"/>
                <w:lang w:val="ro-RO"/>
              </w:rPr>
              <w:t>TIP SEMNALIZARE</w:t>
            </w:r>
          </w:p>
        </w:tc>
      </w:tr>
      <w:tr>
        <w:trPr>
          <w:trHeight w:val="569" w:hRule="atLeast"/>
        </w:trPr>
        <w:tc>
          <w:tcPr>
            <w:tcW w:w="452" w:type="dxa"/>
            <w:vMerge w:val="continue"/>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pPr>
              <w:pStyle w:val="Normal"/>
              <w:keepNext w:val="true"/>
              <w:numPr>
                <w:ilvl w:val="0"/>
                <w:numId w:val="0"/>
              </w:numPr>
              <w:snapToGrid w:val="false"/>
              <w:ind w:hanging="0" w:left="360"/>
              <w:jc w:val="center"/>
              <w:rPr>
                <w:rFonts w:ascii="Arial" w:hAnsi="Arial" w:cs="Arial"/>
                <w:sz w:val="18"/>
                <w:szCs w:val="18"/>
                <w:lang w:val="pt-PT"/>
              </w:rPr>
            </w:pPr>
            <w:r>
              <w:rPr>
                <w:rFonts w:eastAsia="Arial" w:cs="Arial" w:ascii="Arial" w:hAnsi="Arial"/>
                <w:color w:val="auto"/>
                <w:spacing w:val="0"/>
                <w:w w:val="100"/>
                <w:sz w:val="20"/>
                <w:szCs w:val="20"/>
                <w:lang w:val="ro-RO"/>
              </w:rPr>
            </w:r>
          </w:p>
        </w:tc>
        <w:tc>
          <w:tcPr>
            <w:tcW w:w="2205" w:type="dxa"/>
            <w:vMerge w:val="continue"/>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pPr>
              <w:pStyle w:val="Normal"/>
              <w:snapToGrid w:val="false"/>
              <w:jc w:val="center"/>
              <w:rPr>
                <w:rFonts w:ascii="Arial" w:hAnsi="Arial" w:cs="Arial"/>
                <w:sz w:val="18"/>
                <w:szCs w:val="18"/>
                <w:lang w:val="pt-PT"/>
              </w:rPr>
            </w:pPr>
            <w:r>
              <w:rPr>
                <w:rFonts w:eastAsia="Arial" w:cs="Arial" w:ascii="Arial" w:hAnsi="Arial"/>
                <w:color w:val="auto"/>
                <w:spacing w:val="0"/>
                <w:w w:val="100"/>
                <w:sz w:val="20"/>
                <w:szCs w:val="20"/>
                <w:lang w:val="ro-RO"/>
              </w:rPr>
            </w:r>
          </w:p>
        </w:tc>
        <w:tc>
          <w:tcPr>
            <w:tcW w:w="1303"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4"/>
                <w:szCs w:val="14"/>
                <w:lang w:val="pt-PT"/>
              </w:rPr>
            </w:pPr>
            <w:r>
              <w:rPr>
                <w:rFonts w:eastAsia="Arial" w:cs="Arial" w:ascii="Arial" w:hAnsi="Arial"/>
                <w:b/>
                <w:color w:val="auto"/>
                <w:spacing w:val="0"/>
                <w:w w:val="100"/>
                <w:sz w:val="18"/>
                <w:szCs w:val="20"/>
                <w:lang w:val="ro-RO"/>
              </w:rPr>
              <w:t>INTERZICERE</w:t>
            </w:r>
          </w:p>
          <w:p>
            <w:pPr>
              <w:pStyle w:val="Normal"/>
              <w:widowControl/>
              <w:spacing w:before="0" w:after="0"/>
              <w:jc w:val="center"/>
              <w:rPr>
                <w:rFonts w:ascii="Arial" w:hAnsi="Arial" w:cs="Arial"/>
                <w:b/>
                <w:sz w:val="14"/>
                <w:szCs w:val="14"/>
                <w:lang w:val="pt-PT"/>
              </w:rPr>
            </w:pPr>
            <w:r>
              <w:rPr>
                <w:rFonts w:eastAsia="Arial" w:cs="Arial" w:ascii="Arial" w:hAnsi="Arial"/>
                <w:b/>
                <w:color w:val="auto"/>
                <w:spacing w:val="0"/>
                <w:w w:val="100"/>
                <w:sz w:val="18"/>
                <w:szCs w:val="20"/>
                <w:lang w:val="ro-RO"/>
              </w:rPr>
              <w:t>PERICOL</w:t>
            </w:r>
          </w:p>
          <w:p>
            <w:pPr>
              <w:pStyle w:val="Normal"/>
              <w:widowControl/>
              <w:spacing w:before="0" w:after="0"/>
              <w:jc w:val="center"/>
              <w:rPr>
                <w:rFonts w:ascii="Arial" w:hAnsi="Arial" w:cs="Arial"/>
                <w:b/>
                <w:sz w:val="14"/>
                <w:szCs w:val="14"/>
                <w:lang w:val="pt-PT"/>
              </w:rPr>
            </w:pPr>
            <w:r>
              <w:rPr>
                <w:rFonts w:eastAsia="Arial" w:cs="Arial" w:ascii="Arial" w:hAnsi="Arial"/>
                <w:b/>
                <w:color w:val="auto"/>
                <w:spacing w:val="0"/>
                <w:w w:val="100"/>
                <w:sz w:val="18"/>
                <w:szCs w:val="20"/>
                <w:lang w:val="ro-RO"/>
              </w:rPr>
              <w:t>PSI</w:t>
            </w:r>
          </w:p>
        </w:tc>
        <w:tc>
          <w:tcPr>
            <w:tcW w:w="955"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8"/>
                <w:szCs w:val="20"/>
                <w:lang w:val="ro-RO"/>
              </w:rPr>
              <w:drawing>
                <wp:inline distT="0" distB="0" distL="0" distR="0">
                  <wp:extent cx="415925" cy="415925"/>
                  <wp:effectExtent l="0" t="0" r="0" b="0"/>
                  <wp:docPr id="1"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pic:cNvPicPr>
                            <a:picLocks noChangeAspect="1" noChangeArrowheads="1"/>
                          </pic:cNvPicPr>
                        </pic:nvPicPr>
                        <pic:blipFill>
                          <a:blip r:embed="rId2"/>
                          <a:srcRect l="-15" t="-15" r="-15" b="-15"/>
                          <a:stretch>
                            <a:fillRect/>
                          </a:stretch>
                        </pic:blipFill>
                        <pic:spPr bwMode="auto">
                          <a:xfrm>
                            <a:off x="0" y="0"/>
                            <a:ext cx="415925" cy="415925"/>
                          </a:xfrm>
                          <a:prstGeom prst="rect">
                            <a:avLst/>
                          </a:prstGeom>
                          <a:noFill/>
                        </pic:spPr>
                      </pic:pic>
                    </a:graphicData>
                  </a:graphic>
                </wp:inline>
              </w:drawing>
            </w:r>
          </w:p>
        </w:tc>
        <w:tc>
          <w:tcPr>
            <w:tcW w:w="1290"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27" w:right="-108"/>
              <w:jc w:val="center"/>
              <w:rPr>
                <w:rFonts w:ascii="Arial" w:hAnsi="Arial" w:cs="Arial"/>
                <w:b/>
                <w:sz w:val="14"/>
                <w:szCs w:val="14"/>
                <w:lang w:val="pt-PT"/>
              </w:rPr>
            </w:pPr>
            <w:r>
              <w:rPr>
                <w:rFonts w:eastAsia="Arial" w:cs="Arial" w:ascii="Arial" w:hAnsi="Arial"/>
                <w:b/>
                <w:color w:val="auto"/>
                <w:spacing w:val="0"/>
                <w:w w:val="100"/>
                <w:sz w:val="18"/>
                <w:szCs w:val="20"/>
                <w:lang w:val="ro-RO"/>
              </w:rPr>
              <w:t>AVERTIZARE</w:t>
            </w:r>
          </w:p>
          <w:p>
            <w:pPr>
              <w:pStyle w:val="Normal"/>
              <w:widowControl/>
              <w:spacing w:before="0" w:after="0"/>
              <w:ind w:left="-127" w:right="-108"/>
              <w:jc w:val="center"/>
              <w:rPr>
                <w:rFonts w:ascii="Arial" w:hAnsi="Arial" w:cs="Arial"/>
                <w:b/>
                <w:sz w:val="14"/>
                <w:szCs w:val="14"/>
                <w:lang w:val="pt-PT"/>
              </w:rPr>
            </w:pPr>
            <w:r>
              <w:rPr>
                <w:rFonts w:eastAsia="Arial" w:cs="Arial" w:ascii="Arial" w:hAnsi="Arial"/>
                <w:b/>
                <w:color w:val="auto"/>
                <w:spacing w:val="0"/>
                <w:w w:val="100"/>
                <w:sz w:val="18"/>
                <w:szCs w:val="20"/>
                <w:lang w:val="ro-RO"/>
              </w:rPr>
              <w:t>ATENȚIONARE</w:t>
            </w:r>
          </w:p>
        </w:tc>
        <w:tc>
          <w:tcPr>
            <w:tcW w:w="919"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08" w:right="-108"/>
              <w:jc w:val="center"/>
              <w:rPr>
                <w:rFonts w:ascii="Arial" w:hAnsi="Arial" w:cs="Arial"/>
                <w:sz w:val="18"/>
                <w:szCs w:val="18"/>
                <w:lang w:val="pt-PT"/>
              </w:rPr>
            </w:pPr>
            <w:r>
              <w:rPr>
                <w:rFonts w:eastAsia="Arial" w:cs="Arial" w:ascii="Arial" w:hAnsi="Arial"/>
                <w:color w:val="auto"/>
                <w:spacing w:val="0"/>
                <w:w w:val="100"/>
                <w:sz w:val="18"/>
                <w:szCs w:val="20"/>
                <w:lang w:val="ro-RO"/>
              </w:rPr>
              <w:drawing>
                <wp:inline distT="0" distB="0" distL="0" distR="0">
                  <wp:extent cx="452120" cy="396875"/>
                  <wp:effectExtent l="0" t="0" r="0" b="0"/>
                  <wp:docPr id="2"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pic:cNvPicPr>
                            <a:picLocks noChangeAspect="1" noChangeArrowheads="1"/>
                          </pic:cNvPicPr>
                        </pic:nvPicPr>
                        <pic:blipFill>
                          <a:blip r:embed="rId3"/>
                          <a:srcRect l="-15" t="-18" r="-15" b="-18"/>
                          <a:stretch>
                            <a:fillRect/>
                          </a:stretch>
                        </pic:blipFill>
                        <pic:spPr bwMode="auto">
                          <a:xfrm>
                            <a:off x="0" y="0"/>
                            <a:ext cx="452120" cy="396875"/>
                          </a:xfrm>
                          <a:prstGeom prst="rect">
                            <a:avLst/>
                          </a:prstGeom>
                          <a:noFill/>
                        </pic:spPr>
                      </pic:pic>
                    </a:graphicData>
                  </a:graphic>
                </wp:inline>
              </w:drawing>
            </w:r>
          </w:p>
        </w:tc>
        <w:tc>
          <w:tcPr>
            <w:tcW w:w="1311"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08" w:right="-100"/>
              <w:jc w:val="center"/>
              <w:rPr>
                <w:rFonts w:ascii="Arial" w:hAnsi="Arial" w:cs="Arial"/>
                <w:b/>
                <w:sz w:val="14"/>
                <w:szCs w:val="14"/>
                <w:lang w:val="pt-PT"/>
              </w:rPr>
            </w:pPr>
            <w:r>
              <w:rPr>
                <w:rFonts w:eastAsia="Arial" w:cs="Arial" w:ascii="Arial" w:hAnsi="Arial"/>
                <w:b/>
                <w:color w:val="auto"/>
                <w:spacing w:val="0"/>
                <w:w w:val="100"/>
                <w:sz w:val="18"/>
                <w:szCs w:val="20"/>
                <w:lang w:val="ro-RO"/>
              </w:rPr>
              <w:t>OBLIGATIVITATE</w:t>
            </w:r>
          </w:p>
        </w:tc>
        <w:tc>
          <w:tcPr>
            <w:tcW w:w="920"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lang w:val="pt-PT"/>
              </w:rPr>
            </w:pPr>
            <w:r>
              <w:rPr>
                <w:rFonts w:eastAsia="Arial" w:cs="Arial" w:ascii="Arial" w:hAnsi="Arial"/>
                <w:color w:val="auto"/>
                <w:spacing w:val="0"/>
                <w:w w:val="100"/>
                <w:sz w:val="18"/>
                <w:szCs w:val="20"/>
                <w:lang w:val="ro-RO"/>
              </w:rPr>
              <w:drawing>
                <wp:inline distT="0" distB="0" distL="0" distR="0">
                  <wp:extent cx="387985" cy="387985"/>
                  <wp:effectExtent l="0" t="0" r="0" b="0"/>
                  <wp:docPr id="3"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pic:cNvPicPr>
                            <a:picLocks noChangeAspect="1" noChangeArrowheads="1"/>
                          </pic:cNvPicPr>
                        </pic:nvPicPr>
                        <pic:blipFill>
                          <a:blip r:embed="rId4"/>
                          <a:srcRect l="-7" t="-7" r="-7" b="-7"/>
                          <a:stretch>
                            <a:fillRect/>
                          </a:stretch>
                        </pic:blipFill>
                        <pic:spPr bwMode="auto">
                          <a:xfrm>
                            <a:off x="0" y="0"/>
                            <a:ext cx="387985" cy="387985"/>
                          </a:xfrm>
                          <a:prstGeom prst="rect">
                            <a:avLst/>
                          </a:prstGeom>
                          <a:noFill/>
                        </pic:spPr>
                      </pic:pic>
                    </a:graphicData>
                  </a:graphic>
                </wp:inline>
              </w:drawing>
            </w:r>
          </w:p>
        </w:tc>
      </w:tr>
      <w:tr>
        <w:trPr>
          <w:trHeight w:val="46" w:hRule="atLeast"/>
        </w:trPr>
        <w:tc>
          <w:tcPr>
            <w:tcW w:w="452" w:type="dxa"/>
            <w:vMerge w:val="continue"/>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pPr>
              <w:pStyle w:val="Normal"/>
              <w:keepNext w:val="true"/>
              <w:snapToGrid w:val="false"/>
              <w:jc w:val="center"/>
              <w:rPr>
                <w:rFonts w:ascii="Arial" w:hAnsi="Arial" w:cs="Arial"/>
                <w:sz w:val="18"/>
                <w:szCs w:val="18"/>
                <w:lang w:val="pt-PT"/>
              </w:rPr>
            </w:pPr>
            <w:r>
              <w:rPr>
                <w:rFonts w:eastAsia="Arial" w:cs="Arial" w:ascii="Arial" w:hAnsi="Arial"/>
                <w:color w:val="auto"/>
                <w:spacing w:val="0"/>
                <w:w w:val="100"/>
                <w:sz w:val="20"/>
                <w:szCs w:val="20"/>
                <w:lang w:val="ro-RO"/>
              </w:rPr>
            </w:r>
          </w:p>
        </w:tc>
        <w:tc>
          <w:tcPr>
            <w:tcW w:w="2205" w:type="dxa"/>
            <w:vMerge w:val="continue"/>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pPr>
              <w:pStyle w:val="Normal"/>
              <w:snapToGrid w:val="false"/>
              <w:jc w:val="center"/>
              <w:rPr>
                <w:rFonts w:ascii="Arial" w:hAnsi="Arial" w:cs="Arial"/>
                <w:sz w:val="18"/>
                <w:szCs w:val="18"/>
                <w:lang w:val="pt-PT"/>
              </w:rPr>
            </w:pPr>
            <w:r>
              <w:rPr>
                <w:rFonts w:eastAsia="Arial" w:cs="Arial" w:ascii="Arial" w:hAnsi="Arial"/>
                <w:color w:val="auto"/>
                <w:spacing w:val="0"/>
                <w:w w:val="100"/>
                <w:sz w:val="20"/>
                <w:szCs w:val="20"/>
                <w:lang w:val="ro-RO"/>
              </w:rPr>
            </w:r>
          </w:p>
        </w:tc>
        <w:tc>
          <w:tcPr>
            <w:tcW w:w="2258" w:type="dxa"/>
            <w:gridSpan w:val="2"/>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lang w:val="pt-PT"/>
              </w:rPr>
            </w:pPr>
            <w:r>
              <w:rPr>
                <w:rFonts w:eastAsia="Arial" w:cs="Arial" w:ascii="Arial" w:hAnsi="Arial"/>
                <w:b/>
                <w:color w:val="auto"/>
                <w:spacing w:val="0"/>
                <w:w w:val="100"/>
                <w:sz w:val="18"/>
                <w:szCs w:val="20"/>
                <w:lang w:val="ro-RO"/>
              </w:rPr>
              <w:t>TIP SEMNALIZARE</w:t>
            </w:r>
          </w:p>
        </w:tc>
        <w:tc>
          <w:tcPr>
            <w:tcW w:w="2209" w:type="dxa"/>
            <w:gridSpan w:val="2"/>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lang w:val="pt-PT"/>
              </w:rPr>
            </w:pPr>
            <w:r>
              <w:rPr>
                <w:rFonts w:eastAsia="Arial" w:cs="Arial" w:ascii="Arial" w:hAnsi="Arial"/>
                <w:b/>
                <w:color w:val="auto"/>
                <w:spacing w:val="0"/>
                <w:w w:val="100"/>
                <w:sz w:val="18"/>
                <w:szCs w:val="20"/>
                <w:lang w:val="ro-RO"/>
              </w:rPr>
              <w:t>TIP SEMNALIZARE</w:t>
            </w:r>
          </w:p>
        </w:tc>
        <w:tc>
          <w:tcPr>
            <w:tcW w:w="2231" w:type="dxa"/>
            <w:gridSpan w:val="2"/>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lang w:val="pt-PT"/>
              </w:rPr>
            </w:pPr>
            <w:r>
              <w:rPr>
                <w:rFonts w:eastAsia="Arial" w:cs="Arial" w:ascii="Arial" w:hAnsi="Arial"/>
                <w:b/>
                <w:color w:val="auto"/>
                <w:spacing w:val="0"/>
                <w:w w:val="100"/>
                <w:sz w:val="18"/>
                <w:szCs w:val="20"/>
                <w:lang w:val="ro-RO"/>
              </w:rPr>
              <w:t>TIP SEMNALIZARE</w:t>
            </w:r>
          </w:p>
        </w:tc>
      </w:tr>
      <w:tr>
        <w:trPr>
          <w:trHeight w:val="569" w:hRule="atLeast"/>
        </w:trPr>
        <w:tc>
          <w:tcPr>
            <w:tcW w:w="452" w:type="dxa"/>
            <w:vMerge w:val="continue"/>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pPr>
              <w:pStyle w:val="Normal"/>
              <w:keepNext w:val="true"/>
              <w:numPr>
                <w:ilvl w:val="0"/>
                <w:numId w:val="0"/>
              </w:numPr>
              <w:snapToGrid w:val="false"/>
              <w:ind w:hanging="0" w:left="360"/>
              <w:jc w:val="center"/>
              <w:rPr>
                <w:rFonts w:ascii="Arial" w:hAnsi="Arial" w:cs="Arial"/>
                <w:sz w:val="18"/>
                <w:szCs w:val="18"/>
                <w:lang w:val="pt-PT"/>
              </w:rPr>
            </w:pPr>
            <w:r>
              <w:rPr>
                <w:rFonts w:eastAsia="Arial" w:cs="Arial" w:ascii="Arial" w:hAnsi="Arial"/>
                <w:color w:val="auto"/>
                <w:spacing w:val="0"/>
                <w:w w:val="100"/>
                <w:sz w:val="20"/>
                <w:szCs w:val="20"/>
                <w:lang w:val="ro-RO"/>
              </w:rPr>
            </w:r>
          </w:p>
        </w:tc>
        <w:tc>
          <w:tcPr>
            <w:tcW w:w="2205" w:type="dxa"/>
            <w:vMerge w:val="continue"/>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pPr>
              <w:pStyle w:val="Normal"/>
              <w:snapToGrid w:val="false"/>
              <w:jc w:val="center"/>
              <w:rPr>
                <w:rFonts w:ascii="Arial" w:hAnsi="Arial" w:cs="Arial"/>
                <w:sz w:val="18"/>
                <w:szCs w:val="18"/>
                <w:lang w:val="pt-PT"/>
              </w:rPr>
            </w:pPr>
            <w:r>
              <w:rPr>
                <w:rFonts w:eastAsia="Arial" w:cs="Arial" w:ascii="Arial" w:hAnsi="Arial"/>
                <w:color w:val="auto"/>
                <w:spacing w:val="0"/>
                <w:w w:val="100"/>
                <w:sz w:val="20"/>
                <w:szCs w:val="20"/>
                <w:lang w:val="ro-RO"/>
              </w:rPr>
            </w:r>
          </w:p>
        </w:tc>
        <w:tc>
          <w:tcPr>
            <w:tcW w:w="1303"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4"/>
                <w:szCs w:val="14"/>
                <w:lang w:val="pt-PT"/>
              </w:rPr>
            </w:pPr>
            <w:r>
              <w:rPr>
                <w:rFonts w:eastAsia="Arial" w:cs="Arial" w:ascii="Arial" w:hAnsi="Arial"/>
                <w:b/>
                <w:color w:val="auto"/>
                <w:spacing w:val="0"/>
                <w:w w:val="100"/>
                <w:sz w:val="18"/>
                <w:szCs w:val="20"/>
                <w:lang w:val="ro-RO"/>
              </w:rPr>
              <w:t>SALVARE</w:t>
            </w:r>
          </w:p>
          <w:p>
            <w:pPr>
              <w:pStyle w:val="Normal"/>
              <w:widowControl/>
              <w:spacing w:before="0" w:after="0"/>
              <w:jc w:val="center"/>
              <w:rPr>
                <w:rFonts w:ascii="Arial" w:hAnsi="Arial" w:cs="Arial"/>
                <w:b/>
                <w:sz w:val="14"/>
                <w:szCs w:val="14"/>
                <w:lang w:val="pt-PT"/>
              </w:rPr>
            </w:pPr>
            <w:r>
              <w:rPr>
                <w:rFonts w:eastAsia="Arial" w:cs="Arial" w:ascii="Arial" w:hAnsi="Arial"/>
                <w:b/>
                <w:color w:val="auto"/>
                <w:spacing w:val="0"/>
                <w:w w:val="100"/>
                <w:sz w:val="18"/>
                <w:szCs w:val="20"/>
                <w:lang w:val="ro-RO"/>
              </w:rPr>
              <w:t>PRIM AJUTOR</w:t>
            </w:r>
          </w:p>
        </w:tc>
        <w:tc>
          <w:tcPr>
            <w:tcW w:w="955"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95" w:right="-89"/>
              <w:jc w:val="center"/>
              <w:rPr>
                <w:rFonts w:ascii="Arial" w:hAnsi="Arial" w:cs="Arial"/>
                <w:sz w:val="18"/>
                <w:szCs w:val="18"/>
              </w:rPr>
            </w:pPr>
            <w:r>
              <w:rPr>
                <w:rFonts w:eastAsia="Arial" w:cs="Arial" w:ascii="Arial" w:hAnsi="Arial"/>
                <w:color w:val="auto"/>
                <w:spacing w:val="0"/>
                <w:w w:val="100"/>
                <w:sz w:val="18"/>
                <w:szCs w:val="20"/>
                <w:lang w:val="ro-RO"/>
              </w:rPr>
              <w:drawing>
                <wp:inline distT="0" distB="0" distL="0" distR="0">
                  <wp:extent cx="429895" cy="429895"/>
                  <wp:effectExtent l="0" t="0" r="0" b="0"/>
                  <wp:docPr id="4"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4"/>
                          <pic:cNvPicPr>
                            <a:picLocks noChangeAspect="1" noChangeArrowheads="1"/>
                          </pic:cNvPicPr>
                        </pic:nvPicPr>
                        <pic:blipFill>
                          <a:blip r:embed="rId5"/>
                          <a:srcRect l="-15" t="-15" r="-15" b="-15"/>
                          <a:stretch>
                            <a:fillRect/>
                          </a:stretch>
                        </pic:blipFill>
                        <pic:spPr bwMode="auto">
                          <a:xfrm>
                            <a:off x="0" y="0"/>
                            <a:ext cx="429895" cy="429895"/>
                          </a:xfrm>
                          <a:prstGeom prst="rect">
                            <a:avLst/>
                          </a:prstGeom>
                          <a:noFill/>
                        </pic:spPr>
                      </pic:pic>
                    </a:graphicData>
                  </a:graphic>
                </wp:inline>
              </w:drawing>
            </w:r>
          </w:p>
        </w:tc>
        <w:tc>
          <w:tcPr>
            <w:tcW w:w="1290"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27" w:right="-108"/>
              <w:jc w:val="center"/>
              <w:rPr>
                <w:rFonts w:ascii="Arial" w:hAnsi="Arial" w:cs="Arial"/>
                <w:b/>
                <w:sz w:val="14"/>
                <w:szCs w:val="14"/>
                <w:lang w:val="pt-PT"/>
              </w:rPr>
            </w:pPr>
            <w:r>
              <w:rPr>
                <w:rStyle w:val="tsp1"/>
                <w:rFonts w:eastAsia="Arial" w:cs="Arial" w:ascii="Arial" w:hAnsi="Arial"/>
                <w:b/>
                <w:color w:val="auto"/>
                <w:spacing w:val="0"/>
                <w:w w:val="100"/>
                <w:sz w:val="18"/>
                <w:szCs w:val="20"/>
                <w:lang w:val="ro-RO"/>
              </w:rPr>
              <w:t>PREVENIREA ȘI STINGEREA INCENDIILOR</w:t>
            </w:r>
          </w:p>
        </w:tc>
        <w:tc>
          <w:tcPr>
            <w:tcW w:w="919"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08" w:right="-108"/>
              <w:jc w:val="center"/>
              <w:rPr>
                <w:rFonts w:ascii="Arial" w:hAnsi="Arial" w:cs="Arial"/>
                <w:sz w:val="18"/>
                <w:szCs w:val="18"/>
                <w:lang w:val="pt-PT"/>
              </w:rPr>
            </w:pPr>
            <w:r>
              <w:rPr>
                <w:rFonts w:eastAsia="Arial" w:cs="Arial" w:ascii="Arial" w:hAnsi="Arial"/>
                <w:color w:val="auto"/>
                <w:spacing w:val="0"/>
                <w:w w:val="100"/>
                <w:sz w:val="18"/>
                <w:szCs w:val="20"/>
                <w:lang w:val="ro-RO"/>
              </w:rPr>
              <w:drawing>
                <wp:inline distT="0" distB="0" distL="0" distR="0">
                  <wp:extent cx="415925" cy="415925"/>
                  <wp:effectExtent l="0" t="0" r="0" b="0"/>
                  <wp:docPr id="5"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5"/>
                          <pic:cNvPicPr>
                            <a:picLocks noChangeAspect="1" noChangeArrowheads="1"/>
                          </pic:cNvPicPr>
                        </pic:nvPicPr>
                        <pic:blipFill>
                          <a:blip r:embed="rId6"/>
                          <a:srcRect l="-15" t="-15" r="-15" b="-15"/>
                          <a:stretch>
                            <a:fillRect/>
                          </a:stretch>
                        </pic:blipFill>
                        <pic:spPr bwMode="auto">
                          <a:xfrm>
                            <a:off x="0" y="0"/>
                            <a:ext cx="415925" cy="415925"/>
                          </a:xfrm>
                          <a:prstGeom prst="rect">
                            <a:avLst/>
                          </a:prstGeom>
                          <a:noFill/>
                        </pic:spPr>
                      </pic:pic>
                    </a:graphicData>
                  </a:graphic>
                </wp:inline>
              </w:drawing>
            </w:r>
          </w:p>
        </w:tc>
        <w:tc>
          <w:tcPr>
            <w:tcW w:w="1311"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08" w:right="-100"/>
              <w:jc w:val="center"/>
              <w:rPr>
                <w:rFonts w:ascii="Arial" w:hAnsi="Arial" w:cs="Arial"/>
                <w:b/>
                <w:sz w:val="14"/>
                <w:szCs w:val="14"/>
                <w:lang w:val="pt-PT"/>
              </w:rPr>
            </w:pPr>
            <w:r>
              <w:rPr>
                <w:rFonts w:eastAsia="Arial" w:cs="Arial" w:ascii="Arial" w:hAnsi="Arial"/>
                <w:b/>
                <w:color w:val="auto"/>
                <w:spacing w:val="0"/>
                <w:w w:val="100"/>
                <w:sz w:val="18"/>
                <w:szCs w:val="20"/>
                <w:lang w:val="ro-RO"/>
              </w:rPr>
              <w:t>BENZI DE MARCAJ OCAZIONAT</w:t>
            </w:r>
          </w:p>
        </w:tc>
        <w:tc>
          <w:tcPr>
            <w:tcW w:w="920"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08" w:right="-108"/>
              <w:jc w:val="center"/>
              <w:rPr>
                <w:rFonts w:ascii="Arial" w:hAnsi="Arial" w:cs="Arial"/>
                <w:sz w:val="18"/>
                <w:szCs w:val="18"/>
                <w:lang w:val="pt-PT"/>
              </w:rPr>
            </w:pPr>
            <w:r>
              <w:rPr>
                <w:rFonts w:eastAsia="Arial" w:cs="Arial" w:ascii="Arial" w:hAnsi="Arial"/>
                <w:color w:val="auto"/>
                <w:spacing w:val="0"/>
                <w:w w:val="100"/>
                <w:sz w:val="18"/>
                <w:szCs w:val="20"/>
                <w:lang w:val="ro-RO"/>
              </w:rPr>
              <w:drawing>
                <wp:inline distT="0" distB="0" distL="0" distR="0">
                  <wp:extent cx="524510" cy="316230"/>
                  <wp:effectExtent l="0" t="0" r="0" b="0"/>
                  <wp:docPr id="6" name="Imag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6"/>
                          <pic:cNvPicPr>
                            <a:picLocks noChangeAspect="1" noChangeArrowheads="1"/>
                          </pic:cNvPicPr>
                        </pic:nvPicPr>
                        <pic:blipFill>
                          <a:blip r:embed="rId7"/>
                          <a:stretch>
                            <a:fillRect/>
                          </a:stretch>
                        </pic:blipFill>
                        <pic:spPr bwMode="auto">
                          <a:xfrm>
                            <a:off x="0" y="0"/>
                            <a:ext cx="524510" cy="316230"/>
                          </a:xfrm>
                          <a:prstGeom prst="rect">
                            <a:avLst/>
                          </a:prstGeom>
                          <a:noFill/>
                          <a:ln w="6350">
                            <a:solidFill>
                              <a:srgbClr val="000000"/>
                            </a:solidFill>
                          </a:ln>
                        </pic:spPr>
                      </pic:pic>
                    </a:graphicData>
                  </a:graphic>
                </wp:inline>
              </w:drawing>
            </w:r>
          </w:p>
        </w:tc>
      </w:tr>
      <w:tr>
        <w:trPr>
          <w:trHeight w:val="53" w:hRule="atLeast"/>
        </w:trPr>
        <w:tc>
          <w:tcPr>
            <w:tcW w:w="452" w:type="dxa"/>
            <w:tcBorders>
              <w:top w:val="single" w:sz="4" w:space="0" w:color="000000"/>
              <w:left w:val="single" w:sz="4" w:space="0" w:color="000000"/>
              <w:bottom w:val="single" w:sz="4" w:space="0" w:color="000000"/>
              <w:right w:val="single" w:sz="4" w:space="0" w:color="000000"/>
            </w:tcBorders>
            <w:vAlign w:val="center"/>
          </w:tcPr>
          <w:p>
            <w:pPr>
              <w:pStyle w:val="Normal"/>
              <w:widowControl/>
              <w:numPr>
                <w:ilvl w:val="0"/>
                <w:numId w:val="4"/>
              </w:numPr>
              <w:snapToGrid w:val="false"/>
              <w:spacing w:before="0" w:after="0"/>
              <w:jc w:val="center"/>
              <w:rPr>
                <w:rFonts w:ascii="Arial" w:hAnsi="Arial" w:cs="Arial"/>
                <w:sz w:val="18"/>
                <w:szCs w:val="18"/>
                <w:lang w:val="pt-PT"/>
              </w:rPr>
            </w:pPr>
            <w:r>
              <w:rPr>
                <w:rFonts w:eastAsia="Arial" w:cs="Arial" w:ascii="Arial" w:hAnsi="Arial"/>
                <w:color w:val="auto"/>
                <w:spacing w:val="0"/>
                <w:w w:val="100"/>
                <w:sz w:val="18"/>
                <w:szCs w:val="20"/>
                <w:lang w:val="ro-RO"/>
              </w:rPr>
            </w:r>
          </w:p>
        </w:tc>
        <w:tc>
          <w:tcPr>
            <w:tcW w:w="2205"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lang w:val="pt-PT"/>
              </w:rPr>
            </w:pPr>
            <w:r>
              <w:rPr>
                <w:rFonts w:eastAsia="Arial" w:cs="Arial" w:ascii="Arial" w:hAnsi="Arial"/>
                <w:color w:val="auto"/>
                <w:spacing w:val="0"/>
                <w:w w:val="100"/>
                <w:sz w:val="18"/>
                <w:szCs w:val="20"/>
                <w:lang w:val="ro-RO"/>
              </w:rPr>
              <w:t>PANOURI INFORMATIVE</w:t>
            </w:r>
          </w:p>
        </w:tc>
        <w:tc>
          <w:tcPr>
            <w:tcW w:w="6698" w:type="dxa"/>
            <w:gridSpan w:val="6"/>
            <w:tcBorders>
              <w:top w:val="single" w:sz="4" w:space="0" w:color="000000"/>
              <w:left w:val="single" w:sz="4" w:space="0" w:color="000000"/>
              <w:bottom w:val="single" w:sz="4" w:space="0" w:color="000000"/>
              <w:right w:val="single" w:sz="4" w:space="0" w:color="000000"/>
            </w:tcBorders>
          </w:tcPr>
          <w:p>
            <w:pPr>
              <w:pStyle w:val="Normal"/>
              <w:widowControl/>
              <w:spacing w:before="0" w:after="0"/>
              <w:rPr>
                <w:rFonts w:ascii="Arial" w:hAnsi="Arial" w:cs="Arial"/>
                <w:sz w:val="18"/>
                <w:szCs w:val="18"/>
                <w:lang w:val="pt-PT"/>
              </w:rPr>
            </w:pPr>
            <w:r>
              <w:rPr>
                <w:rFonts w:eastAsia="Arial" w:cs="Arial" w:ascii="Arial" w:hAnsi="Arial"/>
                <w:color w:val="auto"/>
                <w:spacing w:val="0"/>
                <w:w w:val="100"/>
                <w:sz w:val="18"/>
                <w:szCs w:val="20"/>
                <w:lang w:val="ro-RO"/>
              </w:rPr>
              <w:t>Se vor afisa panouri care vor informa cu privire la primul ajutor, stingerea incendiilor, măsuri de evacuare, instrucțiuni pentru echipamente de muncă, planuri de evacuare și alte informații utile în domeniul securității și sănătății în muncă și situații de urgență.</w:t>
            </w:r>
          </w:p>
          <w:p>
            <w:pPr>
              <w:pStyle w:val="Normal"/>
              <w:widowControl/>
              <w:spacing w:before="0" w:after="0"/>
              <w:rPr>
                <w:rFonts w:ascii="Arial" w:hAnsi="Arial" w:cs="Arial"/>
                <w:sz w:val="18"/>
                <w:szCs w:val="18"/>
                <w:lang w:val="pt-PT"/>
              </w:rPr>
            </w:pPr>
            <w:r>
              <w:rPr>
                <w:rFonts w:eastAsia="Arial" w:cs="Arial" w:ascii="Arial" w:hAnsi="Arial"/>
                <w:color w:val="auto"/>
                <w:spacing w:val="0"/>
                <w:w w:val="100"/>
                <w:sz w:val="18"/>
                <w:szCs w:val="20"/>
                <w:lang w:val="ro-RO"/>
              </w:rPr>
              <w:t>Pentru informații mai precise privind modul de afișare, informațiile care trebuiesc afișate și cazurile în care este necesară afișarea de informații, angajatorul va solicita serviciului extern de prevenire și protecție pentru oferirea de informații specifice și clare cu privire la aceste activități.</w:t>
            </w:r>
          </w:p>
        </w:tc>
      </w:tr>
    </w:tbl>
    <w:p>
      <w:pPr>
        <w:pStyle w:val="Normal"/>
        <w:keepNext w:val="true"/>
        <w:widowControl/>
        <w:tabs>
          <w:tab w:val="clear" w:pos="720"/>
          <w:tab w:val="left" w:pos="567" w:leader="none"/>
        </w:tabs>
        <w:spacing w:before="240" w:after="120"/>
        <w:ind w:hanging="0"/>
        <w:jc w:val="center"/>
        <w:rPr>
          <w:rStyle w:val="tpt1"/>
          <w:rFonts w:ascii="Arial" w:hAnsi="Arial" w:cs="Arial"/>
          <w:b/>
          <w:sz w:val="18"/>
          <w:szCs w:val="18"/>
          <w:lang w:val="fr-FR"/>
        </w:rPr>
      </w:pPr>
      <w:r>
        <w:rPr>
          <w:rFonts w:eastAsia="Arial" w:cs="Arial" w:ascii="Arial" w:hAnsi="Arial"/>
          <w:b/>
          <w:color w:val="auto"/>
          <w:spacing w:val="0"/>
          <w:w w:val="100"/>
          <w:sz w:val="20"/>
          <w:szCs w:val="20"/>
          <w:lang w:val="ro-RO"/>
        </w:rPr>
        <w:t xml:space="preserve">Capitolul X. Informații privind </w:t>
      </w:r>
      <w:r>
        <w:rPr>
          <w:rStyle w:val="tpt1"/>
          <w:rFonts w:eastAsia="Arial" w:cs="Arial" w:ascii="Arial" w:hAnsi="Arial"/>
          <w:b/>
          <w:color w:val="auto"/>
          <w:spacing w:val="0"/>
          <w:w w:val="100"/>
          <w:sz w:val="20"/>
          <w:szCs w:val="20"/>
          <w:lang w:val="ro-RO"/>
        </w:rPr>
        <w:t>întocmirea fișei postului</w:t>
      </w:r>
    </w:p>
    <w:p>
      <w:pPr>
        <w:pStyle w:val="Normal"/>
        <w:widowControl/>
        <w:numPr>
          <w:ilvl w:val="0"/>
          <w:numId w:val="9"/>
        </w:numPr>
        <w:spacing w:before="120" w:after="60"/>
        <w:jc w:val="left"/>
        <w:rPr>
          <w:rFonts w:ascii="Arial" w:hAnsi="Arial" w:cs="Arial"/>
          <w:sz w:val="18"/>
          <w:szCs w:val="18"/>
          <w:lang w:val="de-DE"/>
        </w:rPr>
      </w:pPr>
      <w:r>
        <w:rPr>
          <w:rStyle w:val="tpt1"/>
          <w:rFonts w:eastAsia="Arial" w:cs="Arial" w:ascii="Arial" w:hAnsi="Arial"/>
          <w:color w:val="auto"/>
          <w:spacing w:val="0"/>
          <w:w w:val="100"/>
          <w:sz w:val="20"/>
          <w:szCs w:val="20"/>
          <w:lang w:val="ro-RO"/>
        </w:rPr>
        <w:t>Obligații, atribuții și răspunderi în domeniul securității și sănătății în muncă (conform legii 319/2006 și H.G. 1425/ 2006), valabile pentru lucrători:</w:t>
      </w:r>
    </w:p>
    <w:p>
      <w:pPr>
        <w:pStyle w:val="Normal"/>
        <w:widowControl/>
        <w:numPr>
          <w:ilvl w:val="0"/>
          <w:numId w:val="2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Fiecare lucrător trebuie să își desfășoare activitatea, în conformitate cu pregătirea și instruirea sa, precum și cu instrucțiunile primite din partea angajatorului, astfel încât să nu expună la pericol de accidentare sau îmbolnăvire profesională atât propria persoană, cât și alte persoane care pot fi afectate de acțiunile sau omisiunile sale în timpul procesului de muncă.</w:t>
      </w:r>
    </w:p>
    <w:p>
      <w:pPr>
        <w:pStyle w:val="Normal"/>
        <w:widowControl/>
        <w:numPr>
          <w:ilvl w:val="0"/>
          <w:numId w:val="2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mod deosebit, pentru evitarea riscurilor de expună la pericol de accidentare sau îmbolnăvire profesională atât propria persoană, cât și alte persoane care pot fi afectate de acțiuni sau omisiuni sale timpul procesului de muncă, lucrătorii au următoarele obligații:</w:t>
      </w:r>
    </w:p>
    <w:p>
      <w:pPr>
        <w:pStyle w:val="Normal"/>
        <w:widowControl/>
        <w:numPr>
          <w:ilvl w:val="3"/>
          <w:numId w:val="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utilizeze corect mașinile, aparatura, uneltele, substanțele periculoase, echipamentele de transport și alte mijloace de producție;</w:t>
      </w:r>
    </w:p>
    <w:p>
      <w:pPr>
        <w:pStyle w:val="Normal"/>
        <w:widowControl/>
        <w:numPr>
          <w:ilvl w:val="3"/>
          <w:numId w:val="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utilizeze corect echipamentul individual de protecție acordat și după utilizare, să îl înapoieze sau să îl pună la locul destinat pentru păstrare;</w:t>
      </w:r>
    </w:p>
    <w:p>
      <w:pPr>
        <w:pStyle w:val="Normal"/>
        <w:widowControl/>
        <w:numPr>
          <w:ilvl w:val="3"/>
          <w:numId w:val="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nu procedeze la scoaterea din funcțiune, la modificarea, schimbarea sau înlăturarea arbitrară a dispozitivelor de securitate proprii, în special ale mașinilor, aparaturii, uneltelor, instalațiilor tehnice și clădirilor, și să utilizeze corect aceste dispozitive;</w:t>
      </w:r>
    </w:p>
    <w:p>
      <w:pPr>
        <w:pStyle w:val="Normal"/>
        <w:widowControl/>
        <w:numPr>
          <w:ilvl w:val="3"/>
          <w:numId w:val="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comunice imediat angajatorului și/ sau lucrătorilor desemnați orice situație de muncă despre care au motive întemeiate să o considere un pericol pentru securitatea și sănătatea lucrătorilor, precum și orice deficiența a sistemelor de protecție;</w:t>
      </w:r>
    </w:p>
    <w:p>
      <w:pPr>
        <w:pStyle w:val="Normal"/>
        <w:widowControl/>
        <w:numPr>
          <w:ilvl w:val="3"/>
          <w:numId w:val="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aducă la cunoștința conducătorului locului de muncă și/ sau angajatorului accidentele suferite de propria persoană;</w:t>
      </w:r>
    </w:p>
    <w:p>
      <w:pPr>
        <w:pStyle w:val="Normal"/>
        <w:widowControl/>
        <w:numPr>
          <w:ilvl w:val="3"/>
          <w:numId w:val="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coopereze cu angajatorul și/ sau cu lucrătorii desemnați, atât timp cât este necesar, pentru a face posibilă realizarea oricăror măsuri sau cerințe dispuse de către inspectorii de muncă și inspectorii sanitari, pentru protecția sănătății și securității lucrătorilor;</w:t>
      </w:r>
    </w:p>
    <w:p>
      <w:pPr>
        <w:pStyle w:val="Normal"/>
        <w:widowControl/>
        <w:numPr>
          <w:ilvl w:val="3"/>
          <w:numId w:val="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coopereze, atât timp cât este necesar, cu angajatorul și/ sau cu lucrătorii desemnați, pentru a permite angajatorului să se asigure ca mediul de muncă și condițiile de lucru sunt sigure și fără riscuri pentru securitate și sănătate, în domeniul sau de activitate;</w:t>
      </w:r>
    </w:p>
    <w:p>
      <w:pPr>
        <w:pStyle w:val="Normal"/>
        <w:widowControl/>
        <w:numPr>
          <w:ilvl w:val="3"/>
          <w:numId w:val="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își însușească și să respecte prevederile legislației din domeniul securității și sănătății în muncă și măsurile de aplicare a acestora;</w:t>
      </w:r>
    </w:p>
    <w:p>
      <w:pPr>
        <w:pStyle w:val="Normal"/>
        <w:widowControl/>
        <w:numPr>
          <w:ilvl w:val="3"/>
          <w:numId w:val="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dea relațiile solicitate de către inspectorii de muncă și inspectorii sanitari.</w:t>
      </w:r>
    </w:p>
    <w:p>
      <w:pPr>
        <w:pStyle w:val="Normal"/>
        <w:widowControl/>
        <w:numPr>
          <w:ilvl w:val="0"/>
          <w:numId w:val="2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 asemenea, pentru o cooperare cu angajatorul și/ sau cu lucrătorii desemnați, lucrătorii au următoarele obligații:</w:t>
      </w:r>
    </w:p>
    <w:p>
      <w:pPr>
        <w:pStyle w:val="Normal"/>
        <w:widowControl/>
        <w:numPr>
          <w:ilvl w:val="0"/>
          <w:numId w:val="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participe la instruirile de la angajare în domeniul securității și sănătății în muncă (instruirea introductiv – generală, instruirea la locul de muncă);</w:t>
      </w:r>
    </w:p>
    <w:p>
      <w:pPr>
        <w:pStyle w:val="Normal"/>
        <w:widowControl/>
        <w:numPr>
          <w:ilvl w:val="0"/>
          <w:numId w:val="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participe la instruirile periodice în domeniul securității și sănătății în muncă (atunci când acestea sunt programate) după ce au fost informați în prealabil de către șeful ierarhic (șeful locului de muncă)</w:t>
      </w:r>
    </w:p>
    <w:p>
      <w:pPr>
        <w:pStyle w:val="Normal"/>
        <w:widowControl/>
        <w:numPr>
          <w:ilvl w:val="0"/>
          <w:numId w:val="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participe la instruirile suplimentare (reinstruiri) în domeniul securității și sănătății în muncă (atunci când acestea sunt programate) după ce au fost informați în prealabil de către șeful ierarhic (șeful locului de muncă);</w:t>
      </w:r>
    </w:p>
    <w:p>
      <w:pPr>
        <w:pStyle w:val="Normal"/>
        <w:widowControl/>
        <w:numPr>
          <w:ilvl w:val="0"/>
          <w:numId w:val="29"/>
        </w:numPr>
        <w:spacing w:before="0" w:after="120"/>
        <w:jc w:val="left"/>
        <w:rPr>
          <w:rStyle w:val="tpt1"/>
          <w:rFonts w:ascii="Arial" w:hAnsi="Arial" w:cs="Arial"/>
          <w:sz w:val="18"/>
          <w:szCs w:val="18"/>
          <w:lang w:val="it-IT"/>
        </w:rPr>
      </w:pPr>
      <w:r>
        <w:rPr>
          <w:rFonts w:eastAsia="Arial" w:cs="Arial" w:ascii="Arial" w:hAnsi="Arial"/>
          <w:color w:val="auto"/>
          <w:spacing w:val="0"/>
          <w:w w:val="100"/>
          <w:sz w:val="20"/>
          <w:szCs w:val="20"/>
          <w:lang w:val="ro-RO"/>
        </w:rPr>
        <w:t xml:space="preserve">Fiecare lucrător se va prezenta la cabinetul de medicina a muncii pentru </w:t>
      </w:r>
      <w:r>
        <w:rPr>
          <w:rFonts w:eastAsia="Arial" w:cs="Arial" w:ascii="Arial" w:hAnsi="Arial"/>
          <w:bCs/>
          <w:color w:val="auto"/>
          <w:spacing w:val="0"/>
          <w:w w:val="100"/>
          <w:sz w:val="20"/>
          <w:szCs w:val="20"/>
          <w:lang w:val="ro-RO"/>
        </w:rPr>
        <w:t xml:space="preserve">efectuarea la termenele stabilite de medicul de medicina muncii al unității, </w:t>
      </w:r>
      <w:r>
        <w:rPr>
          <w:rFonts w:eastAsia="Arial" w:cs="Arial" w:ascii="Arial" w:hAnsi="Arial"/>
          <w:color w:val="auto"/>
          <w:spacing w:val="0"/>
          <w:w w:val="100"/>
          <w:sz w:val="20"/>
          <w:szCs w:val="20"/>
          <w:lang w:val="ro-RO"/>
        </w:rPr>
        <w:t xml:space="preserve">controlul medical periodic sau, după caz, controlul psihologic periodic, datele medicale obținute fiind evidențiate în </w:t>
      </w:r>
      <w:r>
        <w:rPr>
          <w:rFonts w:eastAsia="Arial" w:cs="Arial" w:ascii="Arial" w:hAnsi="Arial"/>
          <w:b/>
          <w:bCs/>
          <w:color w:val="auto"/>
          <w:spacing w:val="0"/>
          <w:w w:val="100"/>
          <w:sz w:val="20"/>
          <w:szCs w:val="20"/>
          <w:lang w:val="ro-RO"/>
        </w:rPr>
        <w:t>« FIȘA DE APTITUDINE</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 și soluționate prin parafa medicului de medicina muncii în « </w:t>
      </w:r>
      <w:r>
        <w:rPr>
          <w:rFonts w:eastAsia="Arial" w:cs="Arial" w:ascii="Arial" w:hAnsi="Arial"/>
          <w:b/>
          <w:bCs/>
          <w:color w:val="auto"/>
          <w:spacing w:val="0"/>
          <w:w w:val="100"/>
          <w:sz w:val="20"/>
          <w:szCs w:val="20"/>
          <w:lang w:val="ro-RO"/>
        </w:rPr>
        <w:t>FIȘA DE INSTRUIRE ÎN DOMENIUL SECURITĂȚII ȘI SĂNĂTĂȚII ÎN MUNCĂ</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 pentru anul în curs.</w:t>
      </w:r>
    </w:p>
    <w:p>
      <w:pPr>
        <w:pStyle w:val="Normal"/>
        <w:widowControl/>
        <w:numPr>
          <w:ilvl w:val="0"/>
          <w:numId w:val="9"/>
        </w:numPr>
        <w:spacing w:before="120" w:after="60"/>
        <w:jc w:val="left"/>
        <w:rPr>
          <w:rFonts w:ascii="Arial" w:hAnsi="Arial" w:cs="Arial"/>
          <w:sz w:val="18"/>
          <w:szCs w:val="18"/>
          <w:lang w:val="de-DE"/>
        </w:rPr>
      </w:pPr>
      <w:r>
        <w:rPr>
          <w:rStyle w:val="tpt1"/>
          <w:rFonts w:eastAsia="Arial" w:cs="Arial" w:ascii="Arial" w:hAnsi="Arial"/>
          <w:color w:val="auto"/>
          <w:spacing w:val="0"/>
          <w:w w:val="100"/>
          <w:sz w:val="20"/>
          <w:szCs w:val="20"/>
          <w:lang w:val="ro-RO"/>
        </w:rPr>
        <w:t>Obligații, atribuții și răspunderi în domeniul situațiilor de urgența (conform legii 307/2007), valabile pentru lucrători:</w:t>
      </w:r>
    </w:p>
    <w:p>
      <w:pPr>
        <w:pStyle w:val="Normal"/>
        <w:widowControl/>
        <w:numPr>
          <w:ilvl w:val="0"/>
          <w:numId w:val="2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Fiecare lucrător / persoana care observă un incendiu are obligația să anunțe prin orice mijloc serviciile de urgență, poliția și să ia măsuri, după posibilitățile sale, pentru limitarea și stingerea incendiului.</w:t>
      </w:r>
    </w:p>
    <w:p>
      <w:pPr>
        <w:pStyle w:val="Normal"/>
        <w:widowControl/>
        <w:numPr>
          <w:ilvl w:val="0"/>
          <w:numId w:val="2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cazul în care anunțul de incendiu s-a făcut cu rea-credință, fără motiv întemeiat, autorul răspunde contravențional sau penal, potrivit legii, și suportă cheltuielile ocazionate de deplasarea forțelor de intervenție.</w:t>
      </w:r>
    </w:p>
    <w:p>
      <w:pPr>
        <w:pStyle w:val="Normal"/>
        <w:widowControl/>
        <w:numPr>
          <w:ilvl w:val="0"/>
          <w:numId w:val="2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Fiecare lucrător / utilizatorul are următoarele obligații principale:</w:t>
      </w:r>
    </w:p>
    <w:p>
      <w:pPr>
        <w:pStyle w:val="Normal"/>
        <w:widowControl/>
        <w:numPr>
          <w:ilvl w:val="0"/>
          <w:numId w:val="36"/>
        </w:numPr>
        <w:spacing w:before="0" w:after="40"/>
        <w:ind w:hanging="360" w:left="1080" w:right="0"/>
        <w:jc w:val="left"/>
        <w:rPr>
          <w:rFonts w:ascii="Arial" w:hAnsi="Arial" w:cs="Arial"/>
          <w:sz w:val="18"/>
          <w:szCs w:val="18"/>
          <w:lang w:val="pt-PT"/>
        </w:rPr>
      </w:pPr>
      <w:r>
        <w:rPr>
          <w:rFonts w:eastAsia="Arial" w:cs="Arial" w:ascii="Arial" w:hAnsi="Arial"/>
          <w:color w:val="auto"/>
          <w:spacing w:val="0"/>
          <w:w w:val="100"/>
          <w:sz w:val="20"/>
          <w:szCs w:val="20"/>
          <w:lang w:val="ro-RO"/>
        </w:rPr>
        <w:t>să cunoască și să respecte măsurile de apărare împotriva incendiilor, stabilite de administrator, conducătorul instituției, proprietar, producător sau importator, după caz;</w:t>
      </w:r>
    </w:p>
    <w:p>
      <w:pPr>
        <w:pStyle w:val="Normal"/>
        <w:widowControl/>
        <w:numPr>
          <w:ilvl w:val="0"/>
          <w:numId w:val="36"/>
        </w:numPr>
        <w:spacing w:before="0" w:after="40"/>
        <w:ind w:hanging="360" w:left="1080" w:right="0"/>
        <w:jc w:val="left"/>
        <w:rPr>
          <w:rFonts w:ascii="Arial" w:hAnsi="Arial" w:cs="Arial"/>
          <w:sz w:val="18"/>
          <w:szCs w:val="18"/>
          <w:lang w:val="pt-PT"/>
        </w:rPr>
      </w:pPr>
      <w:r>
        <w:rPr>
          <w:rFonts w:eastAsia="Arial" w:cs="Arial" w:ascii="Arial" w:hAnsi="Arial"/>
          <w:color w:val="auto"/>
          <w:spacing w:val="0"/>
          <w:w w:val="100"/>
          <w:sz w:val="20"/>
          <w:szCs w:val="20"/>
          <w:lang w:val="ro-RO"/>
        </w:rPr>
        <w:t>să întrețină și să folosească, în scopul pentru care au fost realizate, dotările pentru apărarea împotriva incendiilor, puse la dispoziție de administrator, conducătorul instituției, proprietar, producător sau importator;</w:t>
      </w:r>
    </w:p>
    <w:p>
      <w:pPr>
        <w:pStyle w:val="Normal"/>
        <w:widowControl/>
        <w:numPr>
          <w:ilvl w:val="0"/>
          <w:numId w:val="36"/>
        </w:numPr>
        <w:spacing w:before="0" w:after="40"/>
        <w:ind w:hanging="360" w:left="1080" w:right="0"/>
        <w:jc w:val="left"/>
        <w:rPr>
          <w:rFonts w:ascii="Arial" w:hAnsi="Arial" w:cs="Arial"/>
          <w:sz w:val="18"/>
          <w:szCs w:val="18"/>
          <w:lang w:val="pt-PT"/>
        </w:rPr>
      </w:pPr>
      <w:r>
        <w:rPr>
          <w:rFonts w:eastAsia="Arial" w:cs="Arial" w:ascii="Arial" w:hAnsi="Arial"/>
          <w:color w:val="auto"/>
          <w:spacing w:val="0"/>
          <w:w w:val="100"/>
          <w:sz w:val="20"/>
          <w:szCs w:val="20"/>
          <w:lang w:val="ro-RO"/>
        </w:rPr>
        <w:t>să respecte normele de apărare împotriva incendiilor, specifice activităților pe care le organizează sau le desfășoară;</w:t>
      </w:r>
    </w:p>
    <w:p>
      <w:pPr>
        <w:pStyle w:val="Normal"/>
        <w:widowControl/>
        <w:numPr>
          <w:ilvl w:val="0"/>
          <w:numId w:val="36"/>
        </w:numPr>
        <w:spacing w:before="0" w:after="40"/>
        <w:ind w:hanging="360" w:left="1080" w:right="0"/>
        <w:jc w:val="left"/>
        <w:rPr>
          <w:rFonts w:ascii="Arial" w:hAnsi="Arial" w:cs="Arial"/>
          <w:sz w:val="18"/>
          <w:szCs w:val="18"/>
          <w:lang w:val="pt-PT"/>
        </w:rPr>
      </w:pPr>
      <w:r>
        <w:rPr>
          <w:rFonts w:eastAsia="Arial" w:cs="Arial" w:ascii="Arial" w:hAnsi="Arial"/>
          <w:color w:val="auto"/>
          <w:spacing w:val="0"/>
          <w:w w:val="100"/>
          <w:sz w:val="20"/>
          <w:szCs w:val="20"/>
          <w:lang w:val="ro-RO"/>
        </w:rPr>
        <w:t>să nu efectueze modificări neautorizate și fără acordul scris al proprietarului, al proiectantului inițial al construcției, instalației, echipamentului, dispozitivului sau mijlocului de transport utilizat ori al unui expert tehnic atestat potrivit legislației în vigoare;</w:t>
      </w:r>
    </w:p>
    <w:p>
      <w:pPr>
        <w:pStyle w:val="Normal"/>
        <w:widowControl/>
        <w:numPr>
          <w:ilvl w:val="0"/>
          <w:numId w:val="36"/>
        </w:numPr>
        <w:spacing w:before="0" w:after="40"/>
        <w:ind w:hanging="360" w:left="1080" w:right="0"/>
        <w:jc w:val="left"/>
        <w:rPr>
          <w:rFonts w:ascii="Arial" w:hAnsi="Arial" w:cs="Arial"/>
          <w:sz w:val="18"/>
          <w:szCs w:val="18"/>
          <w:lang w:val="pt-PT"/>
        </w:rPr>
      </w:pPr>
      <w:r>
        <w:rPr>
          <w:rFonts w:eastAsia="Arial" w:cs="Arial" w:ascii="Arial" w:hAnsi="Arial"/>
          <w:color w:val="auto"/>
          <w:spacing w:val="0"/>
          <w:w w:val="100"/>
          <w:sz w:val="20"/>
          <w:szCs w:val="20"/>
          <w:lang w:val="ro-RO"/>
        </w:rPr>
        <w:t>să aducă la cunoștința administratorului, conducătorului instituției sau proprietarului, după caz, orice defecțiune tehnică ori altă situație care constituie pericol de incendiu.</w:t>
      </w:r>
    </w:p>
    <w:p>
      <w:pPr>
        <w:pStyle w:val="Normal"/>
        <w:widowControl/>
        <w:numPr>
          <w:ilvl w:val="0"/>
          <w:numId w:val="2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Fiecare salariat are, la locul de muncă, următoarele obligații principale:</w:t>
      </w:r>
    </w:p>
    <w:p>
      <w:pPr>
        <w:pStyle w:val="Normal"/>
        <w:widowControl/>
        <w:numPr>
          <w:ilvl w:val="0"/>
          <w:numId w:val="19"/>
        </w:numPr>
        <w:spacing w:before="0" w:after="40"/>
        <w:ind w:hanging="360" w:left="1080" w:right="0"/>
        <w:jc w:val="left"/>
        <w:rPr>
          <w:rFonts w:ascii="Arial" w:hAnsi="Arial" w:cs="Arial"/>
          <w:sz w:val="18"/>
          <w:szCs w:val="18"/>
          <w:lang w:val="fr-FR"/>
        </w:rPr>
      </w:pPr>
      <w:r>
        <w:rPr>
          <w:rFonts w:eastAsia="Arial" w:cs="Arial" w:ascii="Arial" w:hAnsi="Arial"/>
          <w:color w:val="auto"/>
          <w:spacing w:val="0"/>
          <w:w w:val="100"/>
          <w:sz w:val="20"/>
          <w:szCs w:val="20"/>
          <w:lang w:val="ro-RO"/>
        </w:rPr>
        <w:t>să respecte regulile și măsurile de apărare împotriva incendiilor, aduse la cunoștință, sub orice formă, de administrator sau de conducătorul instituției, după caz;</w:t>
      </w:r>
    </w:p>
    <w:p>
      <w:pPr>
        <w:pStyle w:val="Normal"/>
        <w:widowControl/>
        <w:numPr>
          <w:ilvl w:val="0"/>
          <w:numId w:val="19"/>
        </w:numPr>
        <w:spacing w:before="0" w:after="40"/>
        <w:ind w:hanging="360" w:left="1080" w:right="0"/>
        <w:jc w:val="left"/>
        <w:rPr>
          <w:rFonts w:ascii="Arial" w:hAnsi="Arial" w:cs="Arial"/>
          <w:sz w:val="18"/>
          <w:szCs w:val="18"/>
          <w:lang w:val="fr-FR"/>
        </w:rPr>
      </w:pPr>
      <w:r>
        <w:rPr>
          <w:rFonts w:eastAsia="Arial" w:cs="Arial" w:ascii="Arial" w:hAnsi="Arial"/>
          <w:color w:val="auto"/>
          <w:spacing w:val="0"/>
          <w:w w:val="100"/>
          <w:sz w:val="20"/>
          <w:szCs w:val="20"/>
          <w:lang w:val="ro-RO"/>
        </w:rPr>
        <w:t>să utilizeze substanțele periculoase, instalațiile, utilajele, mașinile, aparatura și echipamentele, potrivit instrucțiunilor tehnice, precum și celor date de administrator sau de conducătorul instituției, după caz;</w:t>
      </w:r>
    </w:p>
    <w:p>
      <w:pPr>
        <w:pStyle w:val="Normal"/>
        <w:widowControl/>
        <w:numPr>
          <w:ilvl w:val="0"/>
          <w:numId w:val="19"/>
        </w:numPr>
        <w:spacing w:before="0" w:after="40"/>
        <w:ind w:hanging="360" w:left="1080" w:right="0"/>
        <w:jc w:val="left"/>
        <w:rPr>
          <w:rFonts w:ascii="Arial" w:hAnsi="Arial" w:cs="Arial"/>
          <w:sz w:val="18"/>
          <w:szCs w:val="18"/>
          <w:lang w:val="fr-FR"/>
        </w:rPr>
      </w:pPr>
      <w:r>
        <w:rPr>
          <w:rFonts w:eastAsia="Arial" w:cs="Arial" w:ascii="Arial" w:hAnsi="Arial"/>
          <w:color w:val="auto"/>
          <w:spacing w:val="0"/>
          <w:w w:val="100"/>
          <w:sz w:val="20"/>
          <w:szCs w:val="20"/>
          <w:lang w:val="ro-RO"/>
        </w:rPr>
        <w:t>să nu efectueze manevre nepermise sau modificări neautorizate ale sistemelor și instalațiilor de apărare împotriva incendiilor;</w:t>
      </w:r>
    </w:p>
    <w:p>
      <w:pPr>
        <w:pStyle w:val="Normal"/>
        <w:widowControl/>
        <w:numPr>
          <w:ilvl w:val="0"/>
          <w:numId w:val="19"/>
        </w:numPr>
        <w:spacing w:before="0" w:after="40"/>
        <w:ind w:hanging="360" w:left="1080" w:right="0"/>
        <w:jc w:val="left"/>
        <w:rPr>
          <w:rFonts w:ascii="Arial" w:hAnsi="Arial" w:cs="Arial"/>
          <w:sz w:val="18"/>
          <w:szCs w:val="18"/>
          <w:lang w:val="it-IT"/>
        </w:rPr>
      </w:pPr>
      <w:r>
        <w:rPr>
          <w:rFonts w:eastAsia="Arial" w:cs="Arial" w:ascii="Arial" w:hAnsi="Arial"/>
          <w:color w:val="auto"/>
          <w:spacing w:val="0"/>
          <w:w w:val="100"/>
          <w:sz w:val="20"/>
          <w:szCs w:val="20"/>
          <w:lang w:val="ro-RO"/>
        </w:rPr>
        <w:t>să comunice, imediat după constatare, conducătorului locului de muncă orice încălcare a normelor de apărare împotriva incendiilor sau a oricărei situații stabilite de acesta ca fiind un pericol de incendiu, precum și orice defecțiune sesizată la sistemele și instalațiile de apărare împotriva incendiilor;</w:t>
      </w:r>
    </w:p>
    <w:p>
      <w:pPr>
        <w:pStyle w:val="Normal"/>
        <w:widowControl/>
        <w:numPr>
          <w:ilvl w:val="0"/>
          <w:numId w:val="19"/>
        </w:numPr>
        <w:spacing w:before="0" w:after="40"/>
        <w:ind w:hanging="360" w:left="1080" w:right="0"/>
        <w:jc w:val="left"/>
        <w:rPr>
          <w:rFonts w:ascii="Arial" w:hAnsi="Arial" w:cs="Arial"/>
          <w:sz w:val="18"/>
          <w:szCs w:val="18"/>
          <w:lang w:val="it-IT"/>
        </w:rPr>
      </w:pPr>
      <w:r>
        <w:rPr>
          <w:rFonts w:eastAsia="Arial" w:cs="Arial" w:ascii="Arial" w:hAnsi="Arial"/>
          <w:color w:val="auto"/>
          <w:spacing w:val="0"/>
          <w:w w:val="100"/>
          <w:sz w:val="20"/>
          <w:szCs w:val="20"/>
          <w:lang w:val="ro-RO"/>
        </w:rPr>
        <w:t>să coopereze cu salariații desemnați de administrator, după caz, respectiv cu cadrul tehnic specializat, care are atribuții în domeniul apărării împotriva incendiilor, în vederea realizării măsurilor de apărare împotriva incendiilor;</w:t>
      </w:r>
    </w:p>
    <w:p>
      <w:pPr>
        <w:pStyle w:val="Normal"/>
        <w:widowControl/>
        <w:numPr>
          <w:ilvl w:val="0"/>
          <w:numId w:val="19"/>
        </w:numPr>
        <w:spacing w:before="0" w:after="40"/>
        <w:ind w:hanging="360" w:left="1080" w:right="0"/>
        <w:jc w:val="left"/>
        <w:rPr>
          <w:rFonts w:ascii="Arial" w:hAnsi="Arial" w:cs="Arial"/>
          <w:sz w:val="18"/>
          <w:szCs w:val="18"/>
          <w:lang w:val="it-IT"/>
        </w:rPr>
      </w:pPr>
      <w:r>
        <w:rPr>
          <w:rFonts w:eastAsia="Arial" w:cs="Arial" w:ascii="Arial" w:hAnsi="Arial"/>
          <w:color w:val="auto"/>
          <w:spacing w:val="0"/>
          <w:w w:val="100"/>
          <w:sz w:val="20"/>
          <w:szCs w:val="20"/>
          <w:lang w:val="ro-RO"/>
        </w:rPr>
        <w:t>să acționeze, în conformitate cu procedurile stabilite la locul de muncă, în cazul apariției oricărui pericol iminent de incendiu;</w:t>
      </w:r>
    </w:p>
    <w:p>
      <w:pPr>
        <w:pStyle w:val="Normal"/>
        <w:widowControl/>
        <w:numPr>
          <w:ilvl w:val="0"/>
          <w:numId w:val="19"/>
        </w:numPr>
        <w:spacing w:before="0" w:after="40"/>
        <w:ind w:hanging="360" w:left="1080" w:right="0"/>
        <w:jc w:val="left"/>
        <w:rPr>
          <w:rFonts w:ascii="Arial" w:hAnsi="Arial" w:cs="Arial"/>
          <w:sz w:val="18"/>
          <w:szCs w:val="18"/>
          <w:lang w:val="it-IT"/>
        </w:rPr>
      </w:pPr>
      <w:r>
        <w:rPr>
          <w:rFonts w:eastAsia="Arial" w:cs="Arial" w:ascii="Arial" w:hAnsi="Arial"/>
          <w:color w:val="auto"/>
          <w:spacing w:val="0"/>
          <w:w w:val="100"/>
          <w:sz w:val="20"/>
          <w:szCs w:val="20"/>
          <w:lang w:val="ro-RO"/>
        </w:rPr>
        <w:t>să furnizeze persoanelor abilitate toate datele și informațiile de care are cunoștința, referitoare la producerea incendiilor.</w:t>
      </w:r>
    </w:p>
    <w:p>
      <w:pPr>
        <w:pStyle w:val="Normal"/>
        <w:widowControl/>
        <w:numPr>
          <w:ilvl w:val="0"/>
          <w:numId w:val="2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 asemenea, în scopul realizării obiectivelor prevăzute la art. 3, lit. a) și c) din prezenta anexa, lucrătorii au următoarele obligații:</w:t>
      </w:r>
    </w:p>
    <w:p>
      <w:pPr>
        <w:pStyle w:val="Normal"/>
        <w:widowControl/>
        <w:numPr>
          <w:ilvl w:val="0"/>
          <w:numId w:val="2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participe la instruirile de la angajare în domeniul situațiilor de urgența (instruirea introductiv – generală, instruirea la locul de muncă);</w:t>
      </w:r>
    </w:p>
    <w:p>
      <w:pPr>
        <w:pStyle w:val="Normal"/>
        <w:widowControl/>
        <w:numPr>
          <w:ilvl w:val="0"/>
          <w:numId w:val="2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participe la instruirile periodice în domeniul situațiilor de urgența (atunci când acestea sunt programate) după ce au fost informați în prealabil de către șeful ierarhic (șeful locului de muncă);</w:t>
      </w:r>
    </w:p>
    <w:p>
      <w:pPr>
        <w:pStyle w:val="Normal"/>
        <w:widowControl/>
        <w:numPr>
          <w:ilvl w:val="0"/>
          <w:numId w:val="25"/>
        </w:numPr>
        <w:spacing w:before="0" w:after="120"/>
        <w:ind w:hanging="360" w:left="1080"/>
        <w:jc w:val="left"/>
        <w:rPr>
          <w:rStyle w:val="tpt1"/>
          <w:rFonts w:ascii="Arial" w:hAnsi="Arial" w:cs="Arial"/>
          <w:sz w:val="18"/>
          <w:szCs w:val="18"/>
          <w:lang w:val="it-IT"/>
        </w:rPr>
      </w:pPr>
      <w:r>
        <w:rPr>
          <w:rFonts w:eastAsia="Arial" w:cs="Arial" w:ascii="Arial" w:hAnsi="Arial"/>
          <w:color w:val="auto"/>
          <w:spacing w:val="0"/>
          <w:w w:val="100"/>
          <w:sz w:val="20"/>
          <w:szCs w:val="20"/>
          <w:lang w:val="ro-RO"/>
        </w:rPr>
        <w:t>să participe la instruirile suplimentare în domeniul situațiilor de urgența (atunci când acestea sunt programate) după ce au fost informați în prealabil de către șeful ierarhic (șeful locului de muncă);</w:t>
      </w:r>
    </w:p>
    <w:p>
      <w:pPr>
        <w:pStyle w:val="Normal"/>
        <w:widowControl/>
        <w:numPr>
          <w:ilvl w:val="0"/>
          <w:numId w:val="9"/>
        </w:numPr>
        <w:spacing w:before="120" w:after="60"/>
        <w:jc w:val="left"/>
        <w:rPr>
          <w:rFonts w:ascii="Arial" w:hAnsi="Arial" w:cs="Arial"/>
          <w:sz w:val="18"/>
          <w:szCs w:val="18"/>
          <w:lang w:val="de-DE"/>
        </w:rPr>
      </w:pPr>
      <w:r>
        <w:rPr>
          <w:rStyle w:val="tpt1"/>
          <w:rFonts w:eastAsia="Arial" w:cs="Arial" w:ascii="Arial" w:hAnsi="Arial"/>
          <w:color w:val="auto"/>
          <w:spacing w:val="0"/>
          <w:w w:val="100"/>
          <w:sz w:val="20"/>
          <w:szCs w:val="20"/>
          <w:lang w:val="ro-RO"/>
        </w:rPr>
        <w:t>Obligațiile, atribuțiile și răspunderile în domeniul securității și sănătății în muncă (conform legii 319/ 2006 și H.G. 1425/ 2006), valabile pentru șefii locurilor de muncă vor fi aceleași cu ale lucrătorilor doar ca se va suplimenta cu următoarea prevedere:</w:t>
      </w:r>
      <w:r>
        <w:rPr>
          <w:rFonts w:eastAsia="Arial" w:cs="Arial" w:ascii="Arial" w:hAnsi="Arial"/>
          <w:color w:val="auto"/>
          <w:spacing w:val="0"/>
          <w:w w:val="100"/>
          <w:sz w:val="20"/>
          <w:szCs w:val="20"/>
          <w:lang w:val="ro-RO"/>
        </w:rPr>
        <w:t xml:space="preserve"> să efectueze instruirea la locul de muncă, periodică și când este cazul, suplimentară la lucrătorii din subordine.</w:t>
      </w:r>
    </w:p>
    <w:p>
      <w:pPr>
        <w:pStyle w:val="Normal"/>
        <w:widowControl/>
        <w:numPr>
          <w:ilvl w:val="0"/>
          <w:numId w:val="9"/>
        </w:numPr>
        <w:spacing w:before="120" w:after="60"/>
        <w:jc w:val="left"/>
        <w:rPr>
          <w:rFonts w:ascii="Arial" w:hAnsi="Arial" w:cs="Arial"/>
          <w:sz w:val="18"/>
          <w:szCs w:val="18"/>
          <w:lang w:val="de-DE"/>
        </w:rPr>
      </w:pPr>
      <w:r>
        <w:rPr>
          <w:rStyle w:val="tpt1"/>
          <w:rFonts w:eastAsia="Arial" w:cs="Arial" w:ascii="Arial" w:hAnsi="Arial"/>
          <w:color w:val="auto"/>
          <w:spacing w:val="0"/>
          <w:w w:val="100"/>
          <w:sz w:val="20"/>
          <w:szCs w:val="20"/>
          <w:lang w:val="ro-RO"/>
        </w:rPr>
        <w:t>Obligațiile, atribuțiile și răspunderile în domeniul situațiilor de urgența (conform legii 307/ 2007), valabile pentru șefii locurilor de muncă vor fi aceleași cu ale lucrătorilor doar ca se va suplimenta cu următoarea prevedere:</w:t>
      </w:r>
      <w:r>
        <w:rPr>
          <w:rFonts w:eastAsia="Arial" w:cs="Arial" w:ascii="Arial" w:hAnsi="Arial"/>
          <w:color w:val="auto"/>
          <w:spacing w:val="0"/>
          <w:w w:val="100"/>
          <w:sz w:val="20"/>
          <w:szCs w:val="20"/>
          <w:lang w:val="ro-RO"/>
        </w:rPr>
        <w:t xml:space="preserve"> să efectueze instruirea la locul de muncă, periodică și când este cazul, suplimentară la lucrătorii din subordine.</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Art. 56)</w:t>
      </w:r>
      <w:r>
        <w:rPr>
          <w:rStyle w:val="tal1"/>
          <w:rFonts w:eastAsia="Arial" w:cs="Arial" w:ascii="Arial" w:hAnsi="Arial"/>
          <w:color w:val="auto"/>
          <w:spacing w:val="0"/>
          <w:w w:val="100"/>
          <w:sz w:val="20"/>
          <w:szCs w:val="20"/>
          <w:lang w:val="ro-RO"/>
        </w:rPr>
        <w:t xml:space="preserve"> </w:t>
      </w:r>
      <w:bookmarkStart w:id="14" w:name="do|caIII|si9|ar56|pa1"/>
      <w:r>
        <w:rPr>
          <w:rStyle w:val="tpt1"/>
          <w:rFonts w:eastAsia="Arial" w:cs="Arial" w:ascii="Arial" w:hAnsi="Arial"/>
          <w:color w:val="auto"/>
          <w:spacing w:val="0"/>
          <w:w w:val="100"/>
          <w:sz w:val="20"/>
          <w:szCs w:val="20"/>
          <w:lang w:val="ro-RO"/>
        </w:rPr>
        <w:t xml:space="preserve">Obligațiile, atribuțiile și răspunderile în domeniul securității și sănătății în muncă, valabile pentru </w:t>
      </w:r>
      <w:r>
        <w:rPr>
          <w:rStyle w:val="tpa1"/>
          <w:rFonts w:eastAsia="Arial" w:cs="Arial" w:ascii="Arial" w:hAnsi="Arial"/>
          <w:color w:val="auto"/>
          <w:spacing w:val="0"/>
          <w:w w:val="100"/>
          <w:sz w:val="20"/>
          <w:szCs w:val="20"/>
          <w:lang w:val="ro-RO"/>
        </w:rPr>
        <w:t xml:space="preserve">Reprezentanții lucrătorilor cu răspunderi specifice în domeniul securității și sănătății în muncă </w:t>
      </w:r>
      <w:r>
        <w:rPr>
          <w:rStyle w:val="tpt1"/>
          <w:rFonts w:eastAsia="Arial" w:cs="Arial" w:ascii="Arial" w:hAnsi="Arial"/>
          <w:color w:val="auto"/>
          <w:spacing w:val="0"/>
          <w:w w:val="100"/>
          <w:sz w:val="20"/>
          <w:szCs w:val="20"/>
          <w:lang w:val="ro-RO"/>
        </w:rPr>
        <w:t>vor fi suplimentate cu următoarea prevede</w:t>
      </w:r>
      <w:bookmarkEnd w:id="14"/>
      <w:r>
        <w:rPr>
          <w:rStyle w:val="tpt1"/>
          <w:rFonts w:eastAsia="Arial" w:cs="Arial" w:ascii="Arial" w:hAnsi="Arial"/>
          <w:color w:val="auto"/>
          <w:spacing w:val="0"/>
          <w:w w:val="100"/>
          <w:sz w:val="20"/>
          <w:szCs w:val="20"/>
          <w:lang w:val="ro-RO"/>
        </w:rPr>
        <w:t>ri</w:t>
      </w:r>
      <w:r>
        <w:rPr>
          <w:rStyle w:val="tpa1"/>
          <w:rFonts w:eastAsia="Arial" w:cs="Arial" w:ascii="Arial" w:hAnsi="Arial"/>
          <w:color w:val="auto"/>
          <w:spacing w:val="0"/>
          <w:w w:val="100"/>
          <w:sz w:val="20"/>
          <w:szCs w:val="20"/>
          <w:lang w:val="ro-RO"/>
        </w:rPr>
        <w:t>:</w:t>
      </w:r>
    </w:p>
    <w:p>
      <w:pPr>
        <w:pStyle w:val="Normal"/>
        <w:widowControl/>
        <w:numPr>
          <w:ilvl w:val="0"/>
          <w:numId w:val="33"/>
        </w:numPr>
        <w:spacing w:before="0" w:after="40"/>
        <w:jc w:val="left"/>
        <w:rPr>
          <w:rFonts w:ascii="Arial" w:hAnsi="Arial" w:cs="Arial"/>
          <w:sz w:val="18"/>
          <w:szCs w:val="18"/>
          <w:lang w:val="it-IT"/>
        </w:rPr>
      </w:pPr>
      <w:bookmarkStart w:id="15" w:name="do|caIII|si9|ar56|lia"/>
      <w:bookmarkEnd w:id="15"/>
      <w:r>
        <w:rPr>
          <w:rStyle w:val="tli1"/>
          <w:rFonts w:eastAsia="Arial" w:cs="Arial" w:ascii="Arial" w:hAnsi="Arial"/>
          <w:color w:val="auto"/>
          <w:spacing w:val="0"/>
          <w:w w:val="100"/>
          <w:sz w:val="20"/>
          <w:szCs w:val="20"/>
          <w:lang w:val="ro-RO"/>
        </w:rPr>
        <w:t>colaborează cu angajatorul pentru îmbunătățirea condițiilor de securitate și sănătate în muncă;</w:t>
      </w:r>
    </w:p>
    <w:p>
      <w:pPr>
        <w:pStyle w:val="Normal"/>
        <w:widowControl/>
        <w:numPr>
          <w:ilvl w:val="0"/>
          <w:numId w:val="33"/>
        </w:numPr>
        <w:spacing w:before="0" w:after="40"/>
        <w:jc w:val="left"/>
        <w:rPr>
          <w:rFonts w:ascii="Arial" w:hAnsi="Arial" w:cs="Arial"/>
          <w:sz w:val="18"/>
          <w:szCs w:val="18"/>
          <w:lang w:val="es-ES"/>
        </w:rPr>
      </w:pPr>
      <w:bookmarkStart w:id="16" w:name="do|caIII|si9|ar56|lib"/>
      <w:bookmarkEnd w:id="16"/>
      <w:r>
        <w:rPr>
          <w:rStyle w:val="tli1"/>
          <w:rFonts w:eastAsia="Arial" w:cs="Arial" w:ascii="Arial" w:hAnsi="Arial"/>
          <w:color w:val="auto"/>
          <w:spacing w:val="0"/>
          <w:w w:val="100"/>
          <w:sz w:val="20"/>
          <w:szCs w:val="20"/>
          <w:lang w:val="ro-RO"/>
        </w:rPr>
        <w:t>însoțesc echipa/persoana care efectuează evaluarea riscurilor;</w:t>
      </w:r>
    </w:p>
    <w:p>
      <w:pPr>
        <w:pStyle w:val="Normal"/>
        <w:widowControl/>
        <w:numPr>
          <w:ilvl w:val="0"/>
          <w:numId w:val="33"/>
        </w:numPr>
        <w:spacing w:before="0" w:after="40"/>
        <w:jc w:val="left"/>
        <w:rPr>
          <w:rFonts w:ascii="Arial" w:hAnsi="Arial" w:cs="Arial"/>
          <w:sz w:val="18"/>
          <w:szCs w:val="18"/>
          <w:lang w:val="es-ES"/>
        </w:rPr>
      </w:pPr>
      <w:bookmarkStart w:id="17" w:name="do|caIII|si9|ar56|lic"/>
      <w:bookmarkEnd w:id="17"/>
      <w:r>
        <w:rPr>
          <w:rStyle w:val="tli1"/>
          <w:rFonts w:eastAsia="Arial" w:cs="Arial" w:ascii="Arial" w:hAnsi="Arial"/>
          <w:color w:val="auto"/>
          <w:spacing w:val="0"/>
          <w:w w:val="100"/>
          <w:sz w:val="20"/>
          <w:szCs w:val="20"/>
          <w:lang w:val="ro-RO"/>
        </w:rPr>
        <w:t>ajută lucrătorii să conștientizeze necesitatea aplicării măsurilor de securitate și sănătate în muncă;</w:t>
      </w:r>
    </w:p>
    <w:p>
      <w:pPr>
        <w:pStyle w:val="Normal"/>
        <w:widowControl/>
        <w:numPr>
          <w:ilvl w:val="0"/>
          <w:numId w:val="33"/>
        </w:numPr>
        <w:spacing w:before="0" w:after="40"/>
        <w:jc w:val="left"/>
        <w:rPr>
          <w:rFonts w:ascii="Arial" w:hAnsi="Arial" w:cs="Arial"/>
          <w:sz w:val="18"/>
          <w:szCs w:val="18"/>
          <w:lang w:val="es-ES"/>
        </w:rPr>
      </w:pPr>
      <w:bookmarkStart w:id="18" w:name="do|caIII|si9|ar56|lid"/>
      <w:bookmarkEnd w:id="18"/>
      <w:r>
        <w:rPr>
          <w:rStyle w:val="tli1"/>
          <w:rFonts w:eastAsia="Arial" w:cs="Arial" w:ascii="Arial" w:hAnsi="Arial"/>
          <w:color w:val="auto"/>
          <w:spacing w:val="0"/>
          <w:w w:val="100"/>
          <w:sz w:val="20"/>
          <w:szCs w:val="20"/>
          <w:lang w:val="ro-RO"/>
        </w:rPr>
        <w:t>aduc la cunoștință angajatorului sau comitetului de securitate și sănătate în muncă propunerile lucrătorilor referitoare la îmbunătățirea condițiilor de muncă;</w:t>
      </w:r>
    </w:p>
    <w:p>
      <w:pPr>
        <w:pStyle w:val="Normal"/>
        <w:widowControl/>
        <w:numPr>
          <w:ilvl w:val="0"/>
          <w:numId w:val="33"/>
        </w:numPr>
        <w:spacing w:before="0" w:after="40"/>
        <w:jc w:val="left"/>
        <w:rPr>
          <w:rFonts w:ascii="Arial" w:hAnsi="Arial" w:cs="Arial"/>
          <w:sz w:val="18"/>
          <w:szCs w:val="18"/>
          <w:lang w:val="es-ES"/>
        </w:rPr>
      </w:pPr>
      <w:bookmarkStart w:id="19" w:name="do|caIII|si9|ar56|lie"/>
      <w:bookmarkEnd w:id="19"/>
      <w:r>
        <w:rPr>
          <w:rStyle w:val="tli1"/>
          <w:rFonts w:eastAsia="Arial" w:cs="Arial" w:ascii="Arial" w:hAnsi="Arial"/>
          <w:color w:val="auto"/>
          <w:spacing w:val="0"/>
          <w:w w:val="100"/>
          <w:sz w:val="20"/>
          <w:szCs w:val="20"/>
          <w:lang w:val="ro-RO"/>
        </w:rPr>
        <w:t>urmăresc realizarea măsurilor din planul de prevenire și protecție;</w:t>
      </w:r>
    </w:p>
    <w:p>
      <w:pPr>
        <w:pStyle w:val="Normal"/>
        <w:widowControl/>
        <w:numPr>
          <w:ilvl w:val="0"/>
          <w:numId w:val="33"/>
        </w:numPr>
        <w:spacing w:before="0" w:after="120"/>
        <w:jc w:val="left"/>
        <w:rPr>
          <w:rStyle w:val="tli1"/>
          <w:rFonts w:ascii="Arial" w:hAnsi="Arial" w:cs="Arial"/>
          <w:sz w:val="18"/>
          <w:szCs w:val="18"/>
          <w:lang w:val="es-ES"/>
        </w:rPr>
      </w:pPr>
      <w:bookmarkStart w:id="20" w:name="do|caIII|si9|ar56|lif"/>
      <w:bookmarkEnd w:id="20"/>
      <w:r>
        <w:rPr>
          <w:rStyle w:val="tli1"/>
          <w:rFonts w:eastAsia="Arial" w:cs="Arial" w:ascii="Arial" w:hAnsi="Arial"/>
          <w:color w:val="auto"/>
          <w:spacing w:val="0"/>
          <w:w w:val="100"/>
          <w:sz w:val="20"/>
          <w:szCs w:val="20"/>
          <w:lang w:val="ro-RO"/>
        </w:rPr>
        <w:t>informează autoritățile competente asupra nerespectării prevederilor legale în domeniul securității și sănătății în muncă.</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Art. 56)</w:t>
      </w:r>
      <w:r>
        <w:rPr>
          <w:rStyle w:val="tal1"/>
          <w:rFonts w:eastAsia="Arial" w:cs="Arial" w:ascii="Arial" w:hAnsi="Arial"/>
          <w:color w:val="auto"/>
          <w:spacing w:val="0"/>
          <w:w w:val="100"/>
          <w:sz w:val="20"/>
          <w:szCs w:val="20"/>
          <w:lang w:val="ro-RO"/>
        </w:rPr>
        <w:t xml:space="preserve"> </w:t>
      </w:r>
      <w:r>
        <w:rPr>
          <w:rStyle w:val="tpt1"/>
          <w:rFonts w:eastAsia="Arial" w:cs="Arial" w:ascii="Arial" w:hAnsi="Arial"/>
          <w:color w:val="auto"/>
          <w:spacing w:val="0"/>
          <w:w w:val="100"/>
          <w:sz w:val="20"/>
          <w:szCs w:val="20"/>
          <w:lang w:val="ro-RO"/>
        </w:rPr>
        <w:t xml:space="preserve">Obligațiile, atribuțiile și răspunderile în domeniul securității și sănătății în muncă, valabile pentru </w:t>
      </w:r>
      <w:r>
        <w:rPr>
          <w:rStyle w:val="tpa1"/>
          <w:rFonts w:eastAsia="Arial" w:cs="Arial" w:ascii="Arial" w:hAnsi="Arial"/>
          <w:color w:val="auto"/>
          <w:spacing w:val="0"/>
          <w:w w:val="100"/>
          <w:sz w:val="20"/>
          <w:szCs w:val="20"/>
          <w:lang w:val="ro-RO"/>
        </w:rPr>
        <w:t xml:space="preserve">Lucrătorii desemnați </w:t>
      </w:r>
      <w:r>
        <w:rPr>
          <w:rStyle w:val="tpt1"/>
          <w:rFonts w:eastAsia="Arial" w:cs="Arial" w:ascii="Arial" w:hAnsi="Arial"/>
          <w:color w:val="auto"/>
          <w:spacing w:val="0"/>
          <w:w w:val="100"/>
          <w:sz w:val="20"/>
          <w:szCs w:val="20"/>
          <w:lang w:val="ro-RO"/>
        </w:rPr>
        <w:t>vor fi suplimentate cu următoarea prevederi (aceste atribuții vor fi stabilite de comun acord între lucrătorul desemnat și angajator)</w:t>
      </w:r>
      <w:r>
        <w:rPr>
          <w:rStyle w:val="tpa1"/>
          <w:rFonts w:eastAsia="Arial" w:cs="Arial" w:ascii="Arial" w:hAnsi="Arial"/>
          <w:color w:val="auto"/>
          <w:spacing w:val="0"/>
          <w:w w:val="100"/>
          <w:sz w:val="20"/>
          <w:szCs w:val="20"/>
          <w:lang w:val="ro-RO"/>
        </w:rPr>
        <w:t>:</w:t>
      </w:r>
    </w:p>
    <w:p>
      <w:pPr>
        <w:pStyle w:val="Normal"/>
        <w:widowControl/>
        <w:numPr>
          <w:ilvl w:val="0"/>
          <w:numId w:val="23"/>
        </w:numPr>
        <w:spacing w:before="0" w:after="40"/>
        <w:jc w:val="left"/>
        <w:rPr>
          <w:rFonts w:ascii="Arial" w:hAnsi="Arial" w:cs="Arial"/>
          <w:sz w:val="18"/>
          <w:szCs w:val="18"/>
          <w:lang w:val="ro-RO"/>
        </w:rPr>
      </w:pPr>
      <w:bookmarkStart w:id="21" w:name="do|caIII|si2|ar15|al1|pt1"/>
      <w:bookmarkEnd w:id="21"/>
      <w:r>
        <w:rPr>
          <w:rStyle w:val="tpt1"/>
          <w:rFonts w:eastAsia="Arial" w:cs="Arial" w:ascii="Arial" w:hAnsi="Arial"/>
          <w:color w:val="auto"/>
          <w:spacing w:val="0"/>
          <w:w w:val="100"/>
          <w:sz w:val="20"/>
          <w:szCs w:val="20"/>
          <w:lang w:val="ro-RO"/>
        </w:rPr>
        <w:t>identificarea pericolelor și evaluarea riscurilor pentru fiecare componentă a sistemului de muncă, respectiv executant, sarcină de muncă, mijloace de muncă/ echipamente de muncă și mediul de muncă pe locuri de muncă/ posturi de lucru;</w:t>
      </w:r>
    </w:p>
    <w:p>
      <w:pPr>
        <w:pStyle w:val="Normal"/>
        <w:widowControl/>
        <w:numPr>
          <w:ilvl w:val="0"/>
          <w:numId w:val="23"/>
        </w:numPr>
        <w:spacing w:before="0" w:after="40"/>
        <w:jc w:val="left"/>
        <w:rPr>
          <w:rFonts w:ascii="Arial" w:hAnsi="Arial" w:cs="Arial"/>
          <w:sz w:val="18"/>
          <w:szCs w:val="18"/>
          <w:lang w:val="ro-RO"/>
        </w:rPr>
      </w:pPr>
      <w:bookmarkStart w:id="22" w:name="do|caIII|si2|ar15|al1|pt2"/>
      <w:bookmarkEnd w:id="22"/>
      <w:r>
        <w:rPr>
          <w:rStyle w:val="tpt1"/>
          <w:rFonts w:eastAsia="Arial" w:cs="Arial" w:ascii="Arial" w:hAnsi="Arial"/>
          <w:bCs/>
          <w:color w:val="auto"/>
          <w:spacing w:val="0"/>
          <w:w w:val="100"/>
          <w:sz w:val="20"/>
          <w:szCs w:val="20"/>
          <w:lang w:val="ro-RO"/>
        </w:rPr>
        <w:t>elaborarea, îndeplinirea, monitorizarea și actualizarea planului de prevenire și protecție</w:t>
      </w:r>
      <w:r>
        <w:rPr>
          <w:rStyle w:val="tpt1"/>
          <w:rFonts w:eastAsia="Arial" w:cs="Arial" w:ascii="Arial" w:hAnsi="Arial"/>
          <w:color w:val="auto"/>
          <w:spacing w:val="0"/>
          <w:w w:val="100"/>
          <w:sz w:val="20"/>
          <w:szCs w:val="20"/>
          <w:lang w:val="ro-RO"/>
        </w:rPr>
        <w:t>;</w:t>
      </w:r>
    </w:p>
    <w:p>
      <w:pPr>
        <w:pStyle w:val="Normal"/>
        <w:widowControl/>
        <w:numPr>
          <w:ilvl w:val="0"/>
          <w:numId w:val="23"/>
        </w:numPr>
        <w:spacing w:before="0" w:after="40"/>
        <w:jc w:val="left"/>
        <w:rPr>
          <w:rFonts w:ascii="Arial" w:hAnsi="Arial" w:cs="Arial"/>
          <w:sz w:val="18"/>
          <w:szCs w:val="18"/>
          <w:lang w:val="ro-RO"/>
        </w:rPr>
      </w:pPr>
      <w:bookmarkStart w:id="23" w:name="do|caIII|si2|ar15|al1|pt3"/>
      <w:bookmarkEnd w:id="23"/>
      <w:r>
        <w:rPr>
          <w:rStyle w:val="tpt1"/>
          <w:rFonts w:eastAsia="Arial" w:cs="Arial" w:ascii="Arial" w:hAnsi="Arial"/>
          <w:bCs/>
          <w:color w:val="auto"/>
          <w:spacing w:val="0"/>
          <w:w w:val="100"/>
          <w:sz w:val="20"/>
          <w:szCs w:val="20"/>
          <w:lang w:val="ro-RO"/>
        </w:rPr>
        <w:t>elaborarea de instrucțiuni proprii pentru completarea și/ sau aplicarea reglementărilor de securitate și sănătate în muncă, ținând seama de particularitățile activităților și ale unității/întreprinderii, precum și ale locurilor de muncă/ posturilor de lucru, și difuzarea acestora în întreprindere și/ sau unitate numai după ce au fost aprobate de către angajator</w:t>
      </w:r>
      <w:r>
        <w:rPr>
          <w:rStyle w:val="tpt1"/>
          <w:rFonts w:eastAsia="Arial" w:cs="Arial" w:ascii="Arial" w:hAnsi="Arial"/>
          <w:color w:val="auto"/>
          <w:spacing w:val="0"/>
          <w:w w:val="100"/>
          <w:sz w:val="20"/>
          <w:szCs w:val="20"/>
          <w:lang w:val="ro-RO"/>
        </w:rPr>
        <w:t>;</w:t>
      </w:r>
    </w:p>
    <w:p>
      <w:pPr>
        <w:pStyle w:val="Normal"/>
        <w:widowControl/>
        <w:numPr>
          <w:ilvl w:val="0"/>
          <w:numId w:val="23"/>
        </w:numPr>
        <w:spacing w:before="0" w:after="40"/>
        <w:jc w:val="left"/>
        <w:rPr>
          <w:rFonts w:ascii="Arial" w:hAnsi="Arial" w:cs="Arial"/>
          <w:sz w:val="18"/>
          <w:szCs w:val="18"/>
          <w:lang w:val="ro-RO"/>
        </w:rPr>
      </w:pPr>
      <w:bookmarkStart w:id="24" w:name="do|caIII|si2|ar15|al1|pt4"/>
      <w:bookmarkEnd w:id="24"/>
      <w:r>
        <w:rPr>
          <w:rStyle w:val="tpt1"/>
          <w:rFonts w:eastAsia="Arial" w:cs="Arial" w:ascii="Arial" w:hAnsi="Arial"/>
          <w:color w:val="auto"/>
          <w:spacing w:val="0"/>
          <w:w w:val="100"/>
          <w:sz w:val="20"/>
          <w:szCs w:val="20"/>
          <w:lang w:val="ro-RO"/>
        </w:rPr>
        <w:t>propunerea atribuțiilor și răspunderilor în domeniul securității și sănătății în muncă, ce revin lucrătorilor, corespunzător funcțiilor exercitate, care se consemnează în fișa postului, cu aprobarea angajatorului;</w:t>
      </w:r>
    </w:p>
    <w:p>
      <w:pPr>
        <w:pStyle w:val="Normal"/>
        <w:widowControl/>
        <w:numPr>
          <w:ilvl w:val="0"/>
          <w:numId w:val="23"/>
        </w:numPr>
        <w:spacing w:before="0" w:after="40"/>
        <w:jc w:val="left"/>
        <w:rPr>
          <w:rFonts w:ascii="Arial" w:hAnsi="Arial" w:cs="Arial"/>
          <w:sz w:val="18"/>
          <w:szCs w:val="18"/>
          <w:lang w:val="ro-RO"/>
        </w:rPr>
      </w:pPr>
      <w:bookmarkStart w:id="25" w:name="do|caIII|si2|ar15|al1|pt5"/>
      <w:bookmarkEnd w:id="25"/>
      <w:r>
        <w:rPr>
          <w:rStyle w:val="tpt1"/>
          <w:rFonts w:eastAsia="Arial" w:cs="Arial" w:ascii="Arial" w:hAnsi="Arial"/>
          <w:bCs/>
          <w:color w:val="auto"/>
          <w:spacing w:val="0"/>
          <w:w w:val="100"/>
          <w:sz w:val="20"/>
          <w:szCs w:val="20"/>
          <w:lang w:val="ro-RO"/>
        </w:rPr>
        <w:t>verificarea însușirii și aplicării de către toți lucrătorii a măsurilor prevăzute în planul de prevenire și protecție, a instrucțiunilor proprii, precum și a atribuțiilor și responsabilităților ce le revin în domeniul securității și sănătății în muncă stabilite prin fișa postului</w:t>
      </w:r>
      <w:r>
        <w:rPr>
          <w:rStyle w:val="tpt1"/>
          <w:rFonts w:eastAsia="Arial" w:cs="Arial" w:ascii="Arial" w:hAnsi="Arial"/>
          <w:color w:val="auto"/>
          <w:spacing w:val="0"/>
          <w:w w:val="100"/>
          <w:sz w:val="20"/>
          <w:szCs w:val="20"/>
          <w:lang w:val="ro-RO"/>
        </w:rPr>
        <w:t>;</w:t>
      </w:r>
    </w:p>
    <w:p>
      <w:pPr>
        <w:pStyle w:val="Normal"/>
        <w:widowControl/>
        <w:numPr>
          <w:ilvl w:val="0"/>
          <w:numId w:val="23"/>
        </w:numPr>
        <w:spacing w:before="0" w:after="40"/>
        <w:jc w:val="left"/>
        <w:rPr>
          <w:rFonts w:ascii="Arial" w:hAnsi="Arial" w:cs="Arial"/>
          <w:sz w:val="18"/>
          <w:szCs w:val="18"/>
          <w:lang w:val="ro-RO"/>
        </w:rPr>
      </w:pPr>
      <w:bookmarkStart w:id="26" w:name="do|caIII|si2|ar15|al1|pt6"/>
      <w:bookmarkEnd w:id="26"/>
      <w:r>
        <w:rPr>
          <w:rStyle w:val="tpt1"/>
          <w:rFonts w:eastAsia="Arial" w:cs="Arial" w:ascii="Arial" w:hAnsi="Arial"/>
          <w:color w:val="auto"/>
          <w:spacing w:val="0"/>
          <w:w w:val="100"/>
          <w:sz w:val="20"/>
          <w:szCs w:val="20"/>
          <w:lang w:val="ro-RO"/>
        </w:rPr>
        <w:t>întocmirea unui necesar de documentații cu caracter tehnic de informare și instruire a lucrătorilor în domeniul securității și sănătății în muncă;</w:t>
      </w:r>
    </w:p>
    <w:p>
      <w:pPr>
        <w:pStyle w:val="Normal"/>
        <w:widowControl/>
        <w:numPr>
          <w:ilvl w:val="0"/>
          <w:numId w:val="23"/>
        </w:numPr>
        <w:spacing w:before="0" w:after="40"/>
        <w:jc w:val="left"/>
        <w:rPr>
          <w:rFonts w:ascii="Arial" w:hAnsi="Arial" w:cs="Arial"/>
          <w:sz w:val="18"/>
          <w:szCs w:val="18"/>
          <w:lang w:val="ro-RO"/>
        </w:rPr>
      </w:pPr>
      <w:bookmarkStart w:id="27" w:name="do|caIII|si2|ar15|al1|pt7"/>
      <w:bookmarkEnd w:id="27"/>
      <w:r>
        <w:rPr>
          <w:rStyle w:val="tpt1"/>
          <w:rFonts w:eastAsia="Arial" w:cs="Arial" w:ascii="Arial" w:hAnsi="Arial"/>
          <w:bCs/>
          <w:color w:val="auto"/>
          <w:spacing w:val="0"/>
          <w:w w:val="100"/>
          <w:sz w:val="20"/>
          <w:szCs w:val="20"/>
          <w:lang w:val="ro-RO"/>
        </w:rPr>
        <w:t>elaborarea tematicii pentru toate fazele de instruire, stabilirea, în scris, a periodicității instruirii adecvate pentru fiecare loc de muncă în instrucțiunile proprii, asigurarea informării și instruirii lucrătorilor în domeniul securității și sănătății în muncă și verificarea însușirii și aplicării de către lucrători a informațiilor primite</w:t>
      </w:r>
      <w:r>
        <w:rPr>
          <w:rStyle w:val="tpt1"/>
          <w:rFonts w:eastAsia="Arial" w:cs="Arial" w:ascii="Arial" w:hAnsi="Arial"/>
          <w:color w:val="auto"/>
          <w:spacing w:val="0"/>
          <w:w w:val="100"/>
          <w:sz w:val="20"/>
          <w:szCs w:val="20"/>
          <w:lang w:val="ro-RO"/>
        </w:rPr>
        <w:t>;</w:t>
      </w:r>
    </w:p>
    <w:p>
      <w:pPr>
        <w:pStyle w:val="Normal"/>
        <w:widowControl/>
        <w:numPr>
          <w:ilvl w:val="0"/>
          <w:numId w:val="23"/>
        </w:numPr>
        <w:spacing w:before="0" w:after="40"/>
        <w:jc w:val="left"/>
        <w:rPr>
          <w:rFonts w:ascii="Arial" w:hAnsi="Arial" w:cs="Arial"/>
          <w:sz w:val="18"/>
          <w:szCs w:val="18"/>
          <w:lang w:val="ro-RO"/>
        </w:rPr>
      </w:pPr>
      <w:bookmarkStart w:id="28" w:name="do|caIII|si2|ar15|al1|pt8"/>
      <w:bookmarkEnd w:id="28"/>
      <w:r>
        <w:rPr>
          <w:rStyle w:val="tpt1"/>
          <w:rFonts w:eastAsia="Arial" w:cs="Arial" w:ascii="Arial" w:hAnsi="Arial"/>
          <w:color w:val="auto"/>
          <w:spacing w:val="0"/>
          <w:w w:val="100"/>
          <w:sz w:val="20"/>
          <w:szCs w:val="20"/>
          <w:lang w:val="ro-RO"/>
        </w:rPr>
        <w:t>elaborarea programului de instruire-testare la nivelul unității;</w:t>
      </w:r>
    </w:p>
    <w:p>
      <w:pPr>
        <w:pStyle w:val="Normal"/>
        <w:widowControl/>
        <w:numPr>
          <w:ilvl w:val="0"/>
          <w:numId w:val="23"/>
        </w:numPr>
        <w:spacing w:before="0" w:after="40"/>
        <w:jc w:val="left"/>
        <w:rPr>
          <w:rFonts w:ascii="Arial" w:hAnsi="Arial" w:cs="Arial"/>
          <w:sz w:val="18"/>
          <w:szCs w:val="18"/>
          <w:lang w:val="ro-RO"/>
        </w:rPr>
      </w:pPr>
      <w:bookmarkStart w:id="29" w:name="do|caIII|si2|ar15|al1|pt9"/>
      <w:bookmarkEnd w:id="29"/>
      <w:r>
        <w:rPr>
          <w:rStyle w:val="tpt1"/>
          <w:rFonts w:eastAsia="Arial" w:cs="Arial" w:ascii="Arial" w:hAnsi="Arial"/>
          <w:color w:val="auto"/>
          <w:spacing w:val="0"/>
          <w:w w:val="100"/>
          <w:sz w:val="20"/>
          <w:szCs w:val="20"/>
          <w:lang w:val="ro-RO"/>
        </w:rPr>
        <w:t>asigurarea întocmirii planului de acțiune în caz de pericol grav și iminent, și asigurarea ca toți lucrătorii să fie instruiți pentru aplicarea lui;</w:t>
      </w:r>
    </w:p>
    <w:p>
      <w:pPr>
        <w:pStyle w:val="Normal"/>
        <w:widowControl/>
        <w:numPr>
          <w:ilvl w:val="0"/>
          <w:numId w:val="23"/>
        </w:numPr>
        <w:spacing w:before="0" w:after="40"/>
        <w:jc w:val="left"/>
        <w:rPr>
          <w:rFonts w:ascii="Arial" w:hAnsi="Arial" w:cs="Arial"/>
          <w:sz w:val="18"/>
          <w:szCs w:val="18"/>
          <w:lang w:val="it-CH"/>
        </w:rPr>
      </w:pPr>
      <w:bookmarkStart w:id="30" w:name="do|caIII|si2|ar15|al1|pt10"/>
      <w:bookmarkEnd w:id="30"/>
      <w:r>
        <w:rPr>
          <w:rStyle w:val="tpt1"/>
          <w:rFonts w:eastAsia="Arial" w:cs="Arial" w:ascii="Arial" w:hAnsi="Arial"/>
          <w:color w:val="auto"/>
          <w:spacing w:val="0"/>
          <w:w w:val="100"/>
          <w:sz w:val="20"/>
          <w:szCs w:val="20"/>
          <w:lang w:val="ro-RO"/>
        </w:rPr>
        <w:t>evidența zonelor cu risc ridicat și specific;</w:t>
      </w:r>
    </w:p>
    <w:p>
      <w:pPr>
        <w:pStyle w:val="Normal"/>
        <w:widowControl/>
        <w:numPr>
          <w:ilvl w:val="0"/>
          <w:numId w:val="23"/>
        </w:numPr>
        <w:spacing w:before="0" w:after="40"/>
        <w:jc w:val="left"/>
        <w:rPr>
          <w:rFonts w:ascii="Arial" w:hAnsi="Arial" w:cs="Arial"/>
          <w:sz w:val="18"/>
          <w:szCs w:val="18"/>
          <w:lang w:val="fr-FR"/>
        </w:rPr>
      </w:pPr>
      <w:bookmarkStart w:id="31" w:name="do|caIII|si2|ar15|al1|pt11"/>
      <w:bookmarkEnd w:id="31"/>
      <w:r>
        <w:rPr>
          <w:rStyle w:val="tpt1"/>
          <w:rFonts w:eastAsia="Arial" w:cs="Arial" w:ascii="Arial" w:hAnsi="Arial"/>
          <w:color w:val="auto"/>
          <w:spacing w:val="0"/>
          <w:w w:val="100"/>
          <w:sz w:val="20"/>
          <w:szCs w:val="20"/>
          <w:lang w:val="ro-RO"/>
        </w:rPr>
        <w:t xml:space="preserve">stabilirea zonelor care necesită semnalizare de securitate și sănătate în muncă, stabilirea tipului de semnalizare necesar și amplasarea conform prevederilor </w:t>
      </w:r>
      <w:r>
        <w:rPr>
          <w:rStyle w:val="tpt1"/>
          <w:rFonts w:eastAsia="Arial" w:cs="Arial" w:ascii="Arial" w:hAnsi="Arial"/>
          <w:i/>
          <w:color w:val="auto"/>
          <w:spacing w:val="0"/>
          <w:w w:val="100"/>
          <w:sz w:val="20"/>
          <w:szCs w:val="20"/>
          <w:lang w:val="ro-RO"/>
        </w:rPr>
        <w:t xml:space="preserve">H.G. </w:t>
      </w:r>
      <w:r>
        <w:rPr>
          <w:rFonts w:eastAsia="Arial" w:cs="Arial" w:ascii="Arial" w:hAnsi="Arial"/>
          <w:i/>
          <w:color w:val="auto"/>
          <w:spacing w:val="0"/>
          <w:w w:val="100"/>
          <w:sz w:val="20"/>
          <w:szCs w:val="20"/>
          <w:u w:val="none"/>
          <w:lang w:val="ro-RO"/>
        </w:rPr>
        <w:t>971/ 2006</w:t>
      </w:r>
      <w:r>
        <w:rPr>
          <w:rStyle w:val="tpt1"/>
          <w:rFonts w:eastAsia="Arial" w:cs="Arial" w:ascii="Arial" w:hAnsi="Arial"/>
          <w:color w:val="auto"/>
          <w:spacing w:val="0"/>
          <w:w w:val="100"/>
          <w:sz w:val="20"/>
          <w:szCs w:val="20"/>
          <w:lang w:val="ro-RO"/>
        </w:rPr>
        <w:t xml:space="preserve"> privind cerințele minime pentru semnalizarea de securitate și/ sau sănătate la locul de muncă;</w:t>
      </w:r>
    </w:p>
    <w:p>
      <w:pPr>
        <w:pStyle w:val="Normal"/>
        <w:widowControl/>
        <w:numPr>
          <w:ilvl w:val="0"/>
          <w:numId w:val="23"/>
        </w:numPr>
        <w:spacing w:before="0" w:after="40"/>
        <w:jc w:val="left"/>
        <w:rPr>
          <w:rFonts w:ascii="Arial" w:hAnsi="Arial" w:cs="Arial"/>
          <w:b/>
          <w:sz w:val="18"/>
          <w:szCs w:val="18"/>
          <w:lang w:val="pt-PT"/>
        </w:rPr>
      </w:pPr>
      <w:bookmarkStart w:id="32" w:name="do|caIII|si2|ar15|al1|pt12"/>
      <w:bookmarkEnd w:id="32"/>
      <w:r>
        <w:rPr>
          <w:rStyle w:val="tpt1"/>
          <w:rFonts w:eastAsia="Arial" w:cs="Arial" w:ascii="Arial" w:hAnsi="Arial"/>
          <w:color w:val="auto"/>
          <w:spacing w:val="0"/>
          <w:w w:val="100"/>
          <w:sz w:val="20"/>
          <w:szCs w:val="20"/>
          <w:lang w:val="ro-RO"/>
        </w:rPr>
        <w:t>evidența meseriilor și a profesiilor prevăzute de legislația specifică, pentru care este necesară autorizarea exercitării lor</w:t>
      </w:r>
      <w:r>
        <w:rPr>
          <w:rStyle w:val="tal1"/>
          <w:rFonts w:eastAsia="Arial" w:cs="Arial" w:ascii="Arial" w:hAnsi="Arial"/>
          <w:color w:val="auto"/>
          <w:spacing w:val="0"/>
          <w:w w:val="100"/>
          <w:sz w:val="20"/>
          <w:szCs w:val="20"/>
          <w:lang w:val="ro-RO"/>
        </w:rPr>
        <w:t>;</w:t>
      </w:r>
    </w:p>
    <w:p>
      <w:pPr>
        <w:pStyle w:val="Normal"/>
        <w:widowControl/>
        <w:numPr>
          <w:ilvl w:val="0"/>
          <w:numId w:val="23"/>
        </w:numPr>
        <w:spacing w:before="0" w:after="40"/>
        <w:jc w:val="left"/>
        <w:rPr>
          <w:rFonts w:ascii="Arial" w:hAnsi="Arial" w:cs="Arial"/>
          <w:sz w:val="18"/>
          <w:szCs w:val="18"/>
          <w:lang w:val="pt-PT"/>
        </w:rPr>
      </w:pPr>
      <w:bookmarkStart w:id="33" w:name="do|caIII|si2|ar15|al1|pt13"/>
      <w:bookmarkEnd w:id="33"/>
      <w:r>
        <w:rPr>
          <w:rStyle w:val="tpt1"/>
          <w:rFonts w:eastAsia="Arial" w:cs="Arial" w:ascii="Arial" w:hAnsi="Arial"/>
          <w:color w:val="auto"/>
          <w:spacing w:val="0"/>
          <w:w w:val="100"/>
          <w:sz w:val="20"/>
          <w:szCs w:val="20"/>
          <w:lang w:val="ro-RO"/>
        </w:rPr>
        <w:t>evidența posturilor de lucru care necesită examene medicale suplimentare</w:t>
      </w:r>
      <w:r>
        <w:rPr>
          <w:rStyle w:val="tal1"/>
          <w:rFonts w:eastAsia="Arial" w:cs="Arial" w:ascii="Arial" w:hAnsi="Arial"/>
          <w:color w:val="auto"/>
          <w:spacing w:val="0"/>
          <w:w w:val="100"/>
          <w:sz w:val="20"/>
          <w:szCs w:val="20"/>
          <w:lang w:val="ro-RO"/>
        </w:rPr>
        <w:t>;</w:t>
      </w:r>
    </w:p>
    <w:p>
      <w:pPr>
        <w:pStyle w:val="Normal"/>
        <w:widowControl/>
        <w:numPr>
          <w:ilvl w:val="0"/>
          <w:numId w:val="23"/>
        </w:numPr>
        <w:spacing w:before="0" w:after="40"/>
        <w:jc w:val="left"/>
        <w:rPr>
          <w:rFonts w:ascii="Arial" w:hAnsi="Arial" w:cs="Arial"/>
          <w:sz w:val="18"/>
          <w:szCs w:val="18"/>
          <w:lang w:val="pt-PT"/>
        </w:rPr>
      </w:pPr>
      <w:bookmarkStart w:id="34" w:name="do|caIII|si2|ar15|al1|pt14"/>
      <w:bookmarkEnd w:id="34"/>
      <w:r>
        <w:rPr>
          <w:rStyle w:val="tpt1"/>
          <w:rFonts w:eastAsia="Arial" w:cs="Arial" w:ascii="Arial" w:hAnsi="Arial"/>
          <w:color w:val="auto"/>
          <w:spacing w:val="0"/>
          <w:w w:val="100"/>
          <w:sz w:val="20"/>
          <w:szCs w:val="20"/>
          <w:lang w:val="ro-RO"/>
        </w:rPr>
        <w:t>evidența posturilor de lucru care, la recomandarea medicului de medicina muncii, necesită testarea aptitudinilor și/ sau control psihologic periodic;</w:t>
      </w:r>
    </w:p>
    <w:p>
      <w:pPr>
        <w:pStyle w:val="Normal"/>
        <w:widowControl/>
        <w:numPr>
          <w:ilvl w:val="0"/>
          <w:numId w:val="23"/>
        </w:numPr>
        <w:spacing w:before="0" w:after="40"/>
        <w:jc w:val="left"/>
        <w:rPr>
          <w:rFonts w:ascii="Arial" w:hAnsi="Arial" w:cs="Arial"/>
          <w:sz w:val="18"/>
          <w:szCs w:val="18"/>
          <w:lang w:val="pt-PT"/>
        </w:rPr>
      </w:pPr>
      <w:bookmarkStart w:id="35" w:name="do|caIII|si2|ar15|al1|pt15"/>
      <w:bookmarkEnd w:id="35"/>
      <w:r>
        <w:rPr>
          <w:rStyle w:val="tpt1"/>
          <w:rFonts w:eastAsia="Arial" w:cs="Arial" w:ascii="Arial" w:hAnsi="Arial"/>
          <w:color w:val="auto"/>
          <w:spacing w:val="0"/>
          <w:w w:val="100"/>
          <w:sz w:val="20"/>
          <w:szCs w:val="20"/>
          <w:lang w:val="ro-RO"/>
        </w:rPr>
        <w:t>monitorizarea funcționării sistemelor și dispozitivelor de protecție, a aparaturii de măsură și control, precum și a instalațiilor de ventilare sau a altor instalații pentru controlul noxelor în mediul de muncă;</w:t>
      </w:r>
    </w:p>
    <w:p>
      <w:pPr>
        <w:pStyle w:val="Normal"/>
        <w:widowControl/>
        <w:numPr>
          <w:ilvl w:val="0"/>
          <w:numId w:val="23"/>
        </w:numPr>
        <w:spacing w:before="0" w:after="40"/>
        <w:jc w:val="left"/>
        <w:rPr>
          <w:rFonts w:ascii="Arial" w:hAnsi="Arial" w:cs="Arial"/>
          <w:sz w:val="18"/>
          <w:szCs w:val="18"/>
          <w:lang w:val="pt-PT"/>
        </w:rPr>
      </w:pPr>
      <w:bookmarkStart w:id="36" w:name="do|caIII|si2|ar15|al1|pt16"/>
      <w:bookmarkEnd w:id="36"/>
      <w:r>
        <w:rPr>
          <w:rStyle w:val="tpt1"/>
          <w:rFonts w:eastAsia="Arial" w:cs="Arial" w:ascii="Arial" w:hAnsi="Arial"/>
          <w:color w:val="auto"/>
          <w:spacing w:val="0"/>
          <w:w w:val="100"/>
          <w:sz w:val="20"/>
          <w:szCs w:val="20"/>
          <w:lang w:val="ro-RO"/>
        </w:rPr>
        <w:t>verificarea stării de funcționare a sistemelor de alarmare, avertizare, semnalizare de urgență, precum și a sistemelor de siguranță;</w:t>
      </w:r>
    </w:p>
    <w:p>
      <w:pPr>
        <w:pStyle w:val="Normal"/>
        <w:widowControl/>
        <w:numPr>
          <w:ilvl w:val="0"/>
          <w:numId w:val="23"/>
        </w:numPr>
        <w:spacing w:before="0" w:after="40"/>
        <w:jc w:val="left"/>
        <w:rPr>
          <w:rFonts w:ascii="Arial" w:hAnsi="Arial" w:cs="Arial"/>
          <w:sz w:val="18"/>
          <w:szCs w:val="18"/>
          <w:lang w:val="pt-PT"/>
        </w:rPr>
      </w:pPr>
      <w:bookmarkStart w:id="37" w:name="do|caIII|si2|ar15|al1|pt17"/>
      <w:bookmarkEnd w:id="37"/>
      <w:r>
        <w:rPr>
          <w:rStyle w:val="tpt1"/>
          <w:rFonts w:eastAsia="Arial" w:cs="Arial" w:ascii="Arial" w:hAnsi="Arial"/>
          <w:bCs/>
          <w:color w:val="auto"/>
          <w:spacing w:val="0"/>
          <w:w w:val="100"/>
          <w:sz w:val="20"/>
          <w:szCs w:val="20"/>
          <w:lang w:val="ro-RO"/>
        </w:rPr>
        <w:t>efectuarea controalelor interne la locurile de muncă, cu informarea, în scris, a angajatorului asupra deficiențelor constatate și asupra măsurilor propuse pentru remedierea acestora</w:t>
      </w:r>
      <w:r>
        <w:rPr>
          <w:rStyle w:val="tal1"/>
          <w:rFonts w:eastAsia="Arial" w:cs="Arial" w:ascii="Arial" w:hAnsi="Arial"/>
          <w:color w:val="auto"/>
          <w:spacing w:val="0"/>
          <w:w w:val="100"/>
          <w:sz w:val="20"/>
          <w:szCs w:val="20"/>
          <w:lang w:val="ro-RO"/>
        </w:rPr>
        <w:t>;</w:t>
      </w:r>
    </w:p>
    <w:p>
      <w:pPr>
        <w:pStyle w:val="Normal"/>
        <w:widowControl/>
        <w:numPr>
          <w:ilvl w:val="0"/>
          <w:numId w:val="23"/>
        </w:numPr>
        <w:spacing w:before="0" w:after="40"/>
        <w:jc w:val="left"/>
        <w:rPr>
          <w:rFonts w:ascii="Arial" w:hAnsi="Arial" w:cs="Arial"/>
          <w:sz w:val="18"/>
          <w:szCs w:val="18"/>
          <w:lang w:val="pt-PT"/>
        </w:rPr>
      </w:pPr>
      <w:bookmarkStart w:id="38" w:name="do|caIII|si2|ar15|al1|pt18"/>
      <w:bookmarkEnd w:id="38"/>
      <w:r>
        <w:rPr>
          <w:rStyle w:val="tpt1"/>
          <w:rFonts w:eastAsia="Arial" w:cs="Arial" w:ascii="Arial" w:hAnsi="Arial"/>
          <w:color w:val="auto"/>
          <w:spacing w:val="0"/>
          <w:w w:val="100"/>
          <w:sz w:val="20"/>
          <w:szCs w:val="20"/>
          <w:lang w:val="ro-RO"/>
        </w:rPr>
        <w:t>întocmirea rapoartelor și/ sau a listelor prevăzute de hotărârile Guvernului emise în temeiul, inclusiv cele referitoare la azbest, vibrații, zgomot și șantiere temporare și mobile;</w:t>
      </w:r>
    </w:p>
    <w:p>
      <w:pPr>
        <w:pStyle w:val="Normal"/>
        <w:widowControl/>
        <w:numPr>
          <w:ilvl w:val="0"/>
          <w:numId w:val="23"/>
        </w:numPr>
        <w:spacing w:before="0" w:after="40"/>
        <w:jc w:val="left"/>
        <w:rPr>
          <w:rFonts w:ascii="Arial" w:hAnsi="Arial" w:cs="Arial"/>
          <w:sz w:val="18"/>
          <w:szCs w:val="18"/>
          <w:lang w:val="pt-PT"/>
        </w:rPr>
      </w:pPr>
      <w:bookmarkStart w:id="39" w:name="do|caIII|si2|ar15|al1|pt19"/>
      <w:bookmarkEnd w:id="39"/>
      <w:r>
        <w:rPr>
          <w:rStyle w:val="tpt1"/>
          <w:rFonts w:eastAsia="Arial" w:cs="Arial" w:ascii="Arial" w:hAnsi="Arial"/>
          <w:color w:val="auto"/>
          <w:spacing w:val="0"/>
          <w:w w:val="100"/>
          <w:sz w:val="20"/>
          <w:szCs w:val="20"/>
          <w:lang w:val="ro-RO"/>
        </w:rPr>
        <w:t xml:space="preserve">evidența echipamentelor de muncă și urmărirea ca verificările periodice și, dacă este cazul, încercările periodice ale echipamentelor de muncă să fie efectuate de persoane competente, conform prevederilor din </w:t>
      </w:r>
      <w:r>
        <w:rPr>
          <w:rStyle w:val="tpt1"/>
          <w:rFonts w:eastAsia="Arial" w:cs="Arial" w:ascii="Arial" w:hAnsi="Arial"/>
          <w:i/>
          <w:color w:val="auto"/>
          <w:spacing w:val="0"/>
          <w:w w:val="100"/>
          <w:sz w:val="20"/>
          <w:szCs w:val="20"/>
          <w:lang w:val="ro-RO"/>
        </w:rPr>
        <w:t xml:space="preserve">H.G. </w:t>
      </w:r>
      <w:r>
        <w:rPr>
          <w:rFonts w:eastAsia="Arial" w:cs="Arial" w:ascii="Arial" w:hAnsi="Arial"/>
          <w:i/>
          <w:color w:val="auto"/>
          <w:spacing w:val="0"/>
          <w:w w:val="100"/>
          <w:sz w:val="20"/>
          <w:szCs w:val="20"/>
          <w:u w:val="none"/>
          <w:lang w:val="ro-RO"/>
        </w:rPr>
        <w:t>1146/ 2006</w:t>
      </w:r>
      <w:r>
        <w:rPr>
          <w:rStyle w:val="tpt1"/>
          <w:rFonts w:eastAsia="Arial" w:cs="Arial" w:ascii="Arial" w:hAnsi="Arial"/>
          <w:color w:val="auto"/>
          <w:spacing w:val="0"/>
          <w:w w:val="100"/>
          <w:sz w:val="20"/>
          <w:szCs w:val="20"/>
          <w:lang w:val="ro-RO"/>
        </w:rPr>
        <w:t xml:space="preserve"> privind cerințele minime de securitate și sănătate pentru utilizarea în muncă de către lucrători a echipamentelor de muncă;</w:t>
      </w:r>
    </w:p>
    <w:p>
      <w:pPr>
        <w:pStyle w:val="Normal"/>
        <w:widowControl/>
        <w:numPr>
          <w:ilvl w:val="0"/>
          <w:numId w:val="23"/>
        </w:numPr>
        <w:spacing w:before="0" w:after="40"/>
        <w:jc w:val="left"/>
        <w:rPr>
          <w:rFonts w:ascii="Arial" w:hAnsi="Arial" w:cs="Arial"/>
          <w:sz w:val="18"/>
          <w:szCs w:val="18"/>
          <w:lang w:val="pt-PT"/>
        </w:rPr>
      </w:pPr>
      <w:bookmarkStart w:id="40" w:name="do|caIII|si2|ar15|al1|pt20"/>
      <w:bookmarkEnd w:id="40"/>
      <w:r>
        <w:rPr>
          <w:rStyle w:val="tpt1"/>
          <w:rFonts w:eastAsia="Arial" w:cs="Arial" w:ascii="Arial" w:hAnsi="Arial"/>
          <w:color w:val="auto"/>
          <w:spacing w:val="0"/>
          <w:w w:val="100"/>
          <w:sz w:val="20"/>
          <w:szCs w:val="20"/>
          <w:lang w:val="ro-RO"/>
        </w:rPr>
        <w:t xml:space="preserve">identificarea echipamentelor individuale de protecție necesare pentru posturile de lucru din întreprindere și întocmirea necesarului de dotare a lucrătorilor cu echipament individual de protecție, conform prevederilor </w:t>
      </w:r>
      <w:r>
        <w:rPr>
          <w:rStyle w:val="tpt1"/>
          <w:rFonts w:eastAsia="Arial" w:cs="Arial" w:ascii="Arial" w:hAnsi="Arial"/>
          <w:i/>
          <w:color w:val="auto"/>
          <w:spacing w:val="0"/>
          <w:w w:val="100"/>
          <w:sz w:val="20"/>
          <w:szCs w:val="20"/>
          <w:lang w:val="ro-RO"/>
        </w:rPr>
        <w:t xml:space="preserve">H.G. </w:t>
      </w:r>
      <w:r>
        <w:rPr>
          <w:rFonts w:eastAsia="Arial" w:cs="Arial" w:ascii="Arial" w:hAnsi="Arial"/>
          <w:i/>
          <w:color w:val="auto"/>
          <w:spacing w:val="0"/>
          <w:w w:val="100"/>
          <w:sz w:val="20"/>
          <w:szCs w:val="20"/>
          <w:u w:val="none"/>
          <w:lang w:val="ro-RO"/>
        </w:rPr>
        <w:t>1048/ 2006</w:t>
      </w:r>
      <w:r>
        <w:rPr>
          <w:rStyle w:val="tpt1"/>
          <w:rFonts w:eastAsia="Arial" w:cs="Arial" w:ascii="Arial" w:hAnsi="Arial"/>
          <w:color w:val="auto"/>
          <w:spacing w:val="0"/>
          <w:w w:val="100"/>
          <w:sz w:val="20"/>
          <w:szCs w:val="20"/>
          <w:lang w:val="ro-RO"/>
        </w:rPr>
        <w:t xml:space="preserve"> privind cerințele minime de securitate și sănătate pentru utilizarea de către lucrători a echipamentelor individuale de protecție la locul de muncă;</w:t>
      </w:r>
    </w:p>
    <w:p>
      <w:pPr>
        <w:pStyle w:val="Normal"/>
        <w:widowControl/>
        <w:numPr>
          <w:ilvl w:val="0"/>
          <w:numId w:val="23"/>
        </w:numPr>
        <w:spacing w:before="0" w:after="40"/>
        <w:jc w:val="left"/>
        <w:rPr>
          <w:rFonts w:ascii="Arial" w:hAnsi="Arial" w:cs="Arial"/>
          <w:sz w:val="18"/>
          <w:szCs w:val="18"/>
          <w:lang w:val="pt-PT"/>
        </w:rPr>
      </w:pPr>
      <w:bookmarkStart w:id="41" w:name="do|caIII|si2|ar15|al1|pt21"/>
      <w:bookmarkEnd w:id="41"/>
      <w:r>
        <w:rPr>
          <w:rStyle w:val="tpt1"/>
          <w:rFonts w:eastAsia="Arial" w:cs="Arial" w:ascii="Arial" w:hAnsi="Arial"/>
          <w:color w:val="auto"/>
          <w:spacing w:val="0"/>
          <w:w w:val="100"/>
          <w:sz w:val="20"/>
          <w:szCs w:val="20"/>
          <w:lang w:val="ro-RO"/>
        </w:rPr>
        <w:t xml:space="preserve">urmărirea întreținerii, manipulării și depozitării adecvate a echipamentelor individuale de protecție și a înlocuirii lor la termenele stabilite, precum și în celelalte situații prevăzute de </w:t>
      </w:r>
      <w:r>
        <w:rPr>
          <w:rStyle w:val="tpt1"/>
          <w:rFonts w:eastAsia="Arial" w:cs="Arial" w:ascii="Arial" w:hAnsi="Arial"/>
          <w:i/>
          <w:color w:val="auto"/>
          <w:spacing w:val="0"/>
          <w:w w:val="100"/>
          <w:sz w:val="20"/>
          <w:szCs w:val="20"/>
          <w:lang w:val="ro-RO"/>
        </w:rPr>
        <w:t xml:space="preserve">H.G. </w:t>
      </w:r>
      <w:r>
        <w:rPr>
          <w:rFonts w:eastAsia="Arial" w:cs="Arial" w:ascii="Arial" w:hAnsi="Arial"/>
          <w:i/>
          <w:color w:val="auto"/>
          <w:spacing w:val="0"/>
          <w:w w:val="100"/>
          <w:sz w:val="20"/>
          <w:szCs w:val="20"/>
          <w:u w:val="none"/>
          <w:lang w:val="ro-RO"/>
        </w:rPr>
        <w:t>1048/ 2006</w:t>
      </w:r>
      <w:r>
        <w:rPr>
          <w:rStyle w:val="tpt1"/>
          <w:rFonts w:eastAsia="Arial" w:cs="Arial" w:ascii="Arial" w:hAnsi="Arial"/>
          <w:color w:val="auto"/>
          <w:spacing w:val="0"/>
          <w:w w:val="100"/>
          <w:sz w:val="20"/>
          <w:szCs w:val="20"/>
          <w:lang w:val="ro-RO"/>
        </w:rPr>
        <w:t xml:space="preserve"> privind cerințele minime de securitate și sănătate pentru utilizarea de către lucrători a echipamentelor individuale de protecție la locul de muncă;</w:t>
      </w:r>
    </w:p>
    <w:p>
      <w:pPr>
        <w:pStyle w:val="Normal"/>
        <w:widowControl/>
        <w:numPr>
          <w:ilvl w:val="0"/>
          <w:numId w:val="23"/>
        </w:numPr>
        <w:spacing w:before="0" w:after="40"/>
        <w:jc w:val="left"/>
        <w:rPr>
          <w:rFonts w:ascii="Arial" w:hAnsi="Arial" w:cs="Arial"/>
          <w:sz w:val="18"/>
          <w:szCs w:val="18"/>
        </w:rPr>
      </w:pPr>
      <w:bookmarkStart w:id="42" w:name="do|caIII|si2|ar15|al1|pt22"/>
      <w:bookmarkEnd w:id="42"/>
      <w:r>
        <w:rPr>
          <w:rStyle w:val="tpt1"/>
          <w:rFonts w:eastAsia="Arial" w:cs="Arial" w:ascii="Arial" w:hAnsi="Arial"/>
          <w:color w:val="auto"/>
          <w:spacing w:val="0"/>
          <w:w w:val="100"/>
          <w:sz w:val="20"/>
          <w:szCs w:val="20"/>
          <w:lang w:val="ro-RO"/>
        </w:rPr>
        <w:t>participarea la cercetarea evenimentelor;</w:t>
      </w:r>
    </w:p>
    <w:p>
      <w:pPr>
        <w:pStyle w:val="Normal"/>
        <w:widowControl/>
        <w:numPr>
          <w:ilvl w:val="0"/>
          <w:numId w:val="23"/>
        </w:numPr>
        <w:spacing w:before="0" w:after="40"/>
        <w:jc w:val="left"/>
        <w:rPr>
          <w:rFonts w:ascii="Arial" w:hAnsi="Arial" w:cs="Arial"/>
          <w:sz w:val="18"/>
          <w:szCs w:val="18"/>
        </w:rPr>
      </w:pPr>
      <w:bookmarkStart w:id="43" w:name="do|caIII|si2|ar15|al1|pt23"/>
      <w:bookmarkEnd w:id="43"/>
      <w:r>
        <w:rPr>
          <w:rStyle w:val="tpt1"/>
          <w:rFonts w:eastAsia="Arial" w:cs="Arial" w:ascii="Arial" w:hAnsi="Arial"/>
          <w:color w:val="auto"/>
          <w:spacing w:val="0"/>
          <w:w w:val="100"/>
          <w:sz w:val="20"/>
          <w:szCs w:val="20"/>
          <w:lang w:val="ro-RO"/>
        </w:rPr>
        <w:t>întocmirea evidențelor;</w:t>
      </w:r>
    </w:p>
    <w:p>
      <w:pPr>
        <w:pStyle w:val="Normal"/>
        <w:widowControl/>
        <w:numPr>
          <w:ilvl w:val="0"/>
          <w:numId w:val="23"/>
        </w:numPr>
        <w:spacing w:before="0" w:after="40"/>
        <w:jc w:val="left"/>
        <w:rPr>
          <w:rFonts w:ascii="Arial" w:hAnsi="Arial" w:cs="Arial"/>
          <w:sz w:val="18"/>
          <w:szCs w:val="18"/>
          <w:lang w:val="it-IT"/>
        </w:rPr>
      </w:pPr>
      <w:bookmarkStart w:id="44" w:name="do|caIII|si2|ar15|al1|pt24"/>
      <w:bookmarkEnd w:id="44"/>
      <w:r>
        <w:rPr>
          <w:rStyle w:val="tpt1"/>
          <w:rFonts w:eastAsia="Arial" w:cs="Arial" w:ascii="Arial" w:hAnsi="Arial"/>
          <w:color w:val="auto"/>
          <w:spacing w:val="0"/>
          <w:w w:val="100"/>
          <w:sz w:val="20"/>
          <w:szCs w:val="20"/>
          <w:lang w:val="ro-RO"/>
        </w:rPr>
        <w:t xml:space="preserve">elaborarea rapoartelor privind accidentele de muncă suferite de lucrătorii din unitate, în conformitate cu prevederile </w:t>
      </w:r>
      <w:r>
        <w:rPr>
          <w:rStyle w:val="tpt1"/>
          <w:rFonts w:eastAsia="Arial" w:cs="Arial" w:ascii="Arial" w:hAnsi="Arial"/>
          <w:i/>
          <w:color w:val="auto"/>
          <w:spacing w:val="0"/>
          <w:w w:val="100"/>
          <w:sz w:val="20"/>
          <w:szCs w:val="20"/>
          <w:lang w:val="ro-RO"/>
        </w:rPr>
        <w:t>art. 12 alin. (1) lit. d) din Lege 319/ 2006</w:t>
      </w:r>
      <w:r>
        <w:rPr>
          <w:rStyle w:val="tpt1"/>
          <w:rFonts w:eastAsia="Arial" w:cs="Arial" w:ascii="Arial" w:hAnsi="Arial"/>
          <w:color w:val="auto"/>
          <w:spacing w:val="0"/>
          <w:w w:val="100"/>
          <w:sz w:val="20"/>
          <w:szCs w:val="20"/>
          <w:lang w:val="ro-RO"/>
        </w:rPr>
        <w:t>;</w:t>
      </w:r>
    </w:p>
    <w:p>
      <w:pPr>
        <w:pStyle w:val="Normal"/>
        <w:widowControl/>
        <w:numPr>
          <w:ilvl w:val="0"/>
          <w:numId w:val="23"/>
        </w:numPr>
        <w:spacing w:before="0" w:after="40"/>
        <w:jc w:val="left"/>
        <w:rPr>
          <w:rFonts w:ascii="Arial" w:hAnsi="Arial" w:cs="Arial"/>
          <w:sz w:val="18"/>
          <w:szCs w:val="18"/>
          <w:lang w:val="pt-PT"/>
        </w:rPr>
      </w:pPr>
      <w:bookmarkStart w:id="45" w:name="do|caIII|si2|ar15|al1|pt25"/>
      <w:bookmarkEnd w:id="45"/>
      <w:r>
        <w:rPr>
          <w:rStyle w:val="tpt1"/>
          <w:rFonts w:eastAsia="Arial" w:cs="Arial" w:ascii="Arial" w:hAnsi="Arial"/>
          <w:color w:val="auto"/>
          <w:spacing w:val="0"/>
          <w:w w:val="100"/>
          <w:sz w:val="20"/>
          <w:szCs w:val="20"/>
          <w:lang w:val="ro-RO"/>
        </w:rPr>
        <w:t>urmărirea realizării măsurilor dispuse de către inspectorii de muncă, cu prilejul vizitelor de control și al cercetării evenimentelor;</w:t>
      </w:r>
    </w:p>
    <w:p>
      <w:pPr>
        <w:pStyle w:val="Normal"/>
        <w:widowControl/>
        <w:numPr>
          <w:ilvl w:val="0"/>
          <w:numId w:val="23"/>
        </w:numPr>
        <w:spacing w:before="0" w:after="40"/>
        <w:jc w:val="left"/>
        <w:rPr>
          <w:rFonts w:ascii="Arial" w:hAnsi="Arial" w:cs="Arial"/>
          <w:sz w:val="18"/>
          <w:szCs w:val="18"/>
          <w:lang w:val="pt-PT"/>
        </w:rPr>
      </w:pPr>
      <w:bookmarkStart w:id="46" w:name="do|caIII|si2|ar15|al1|pt26"/>
      <w:bookmarkEnd w:id="46"/>
      <w:r>
        <w:rPr>
          <w:rStyle w:val="tpt1"/>
          <w:rFonts w:eastAsia="Arial" w:cs="Arial" w:ascii="Arial" w:hAnsi="Arial"/>
          <w:color w:val="auto"/>
          <w:spacing w:val="0"/>
          <w:w w:val="100"/>
          <w:sz w:val="20"/>
          <w:szCs w:val="20"/>
          <w:lang w:val="ro-RO"/>
        </w:rPr>
        <w:t>colaborarea cu lucrătorii și/ sau reprezentanții lucrătorilor, serviciile externe de prevenire și protecție, medicul de medicina muncii, în vederea coordonării măsurilor de prevenire și protecție;</w:t>
      </w:r>
    </w:p>
    <w:p>
      <w:pPr>
        <w:pStyle w:val="Normal"/>
        <w:widowControl/>
        <w:numPr>
          <w:ilvl w:val="0"/>
          <w:numId w:val="23"/>
        </w:numPr>
        <w:spacing w:before="0" w:after="40"/>
        <w:jc w:val="left"/>
        <w:rPr>
          <w:rFonts w:ascii="Arial" w:hAnsi="Arial" w:cs="Arial"/>
          <w:sz w:val="18"/>
          <w:szCs w:val="18"/>
          <w:lang w:val="pt-PT"/>
        </w:rPr>
      </w:pPr>
      <w:bookmarkStart w:id="47" w:name="do|caIII|si2|ar15|al1|pt27"/>
      <w:bookmarkEnd w:id="47"/>
      <w:r>
        <w:rPr>
          <w:rStyle w:val="tpt1"/>
          <w:rFonts w:eastAsia="Arial" w:cs="Arial" w:ascii="Arial" w:hAnsi="Arial"/>
          <w:color w:val="auto"/>
          <w:spacing w:val="0"/>
          <w:w w:val="100"/>
          <w:sz w:val="20"/>
          <w:szCs w:val="20"/>
          <w:lang w:val="ro-RO"/>
        </w:rPr>
        <w:t>colaborarea cu lucrătorii desemnați/ serviciile interne/ serviciile externe ai/ ale altor angajatori, în situația în care mai mulți angajatori își desfășoară activitatea în același loc de muncă;</w:t>
      </w:r>
    </w:p>
    <w:p>
      <w:pPr>
        <w:pStyle w:val="Normal"/>
        <w:widowControl/>
        <w:numPr>
          <w:ilvl w:val="0"/>
          <w:numId w:val="23"/>
        </w:numPr>
        <w:spacing w:before="0" w:after="40"/>
        <w:jc w:val="left"/>
        <w:rPr>
          <w:rFonts w:ascii="Arial" w:hAnsi="Arial" w:cs="Arial"/>
          <w:sz w:val="18"/>
          <w:szCs w:val="18"/>
          <w:lang w:val="pt-PT"/>
        </w:rPr>
      </w:pPr>
      <w:bookmarkStart w:id="48" w:name="do|caIII|si2|ar15|al1|pt28"/>
      <w:bookmarkEnd w:id="48"/>
      <w:r>
        <w:rPr>
          <w:rStyle w:val="tpt1"/>
          <w:rFonts w:eastAsia="Arial" w:cs="Arial" w:ascii="Arial" w:hAnsi="Arial"/>
          <w:color w:val="auto"/>
          <w:spacing w:val="0"/>
          <w:w w:val="100"/>
          <w:sz w:val="20"/>
          <w:szCs w:val="20"/>
          <w:lang w:val="ro-RO"/>
        </w:rPr>
        <w:t>urmărirea actualizării planului de avertizare, a planului de protecție și prevenire și a planului de evacuare;</w:t>
      </w:r>
    </w:p>
    <w:p>
      <w:pPr>
        <w:pStyle w:val="Normal"/>
        <w:widowControl/>
        <w:numPr>
          <w:ilvl w:val="0"/>
          <w:numId w:val="23"/>
        </w:numPr>
        <w:spacing w:before="0" w:after="40"/>
        <w:jc w:val="left"/>
        <w:rPr>
          <w:rFonts w:ascii="Arial" w:hAnsi="Arial" w:cs="Arial"/>
          <w:sz w:val="18"/>
          <w:szCs w:val="18"/>
          <w:lang w:val="pt-PT"/>
        </w:rPr>
      </w:pPr>
      <w:bookmarkStart w:id="49" w:name="do|caIII|si2|ar15|al1|pt29"/>
      <w:bookmarkEnd w:id="49"/>
      <w:r>
        <w:rPr>
          <w:rStyle w:val="tpt1"/>
          <w:rFonts w:eastAsia="Arial" w:cs="Arial" w:ascii="Arial" w:hAnsi="Arial"/>
          <w:bCs/>
          <w:color w:val="auto"/>
          <w:spacing w:val="0"/>
          <w:w w:val="100"/>
          <w:sz w:val="20"/>
          <w:szCs w:val="20"/>
          <w:lang w:val="ro-RO"/>
        </w:rPr>
        <w:t>propunerea de sancțiuni și stimulente pentru lucrători, pe criteriul îndeplinirii obligațiilor și atribuțiilor în domeniul securității și sănătății în muncă</w:t>
      </w:r>
      <w:r>
        <w:rPr>
          <w:rStyle w:val="tpt1"/>
          <w:rFonts w:eastAsia="Arial" w:cs="Arial" w:ascii="Arial" w:hAnsi="Arial"/>
          <w:color w:val="auto"/>
          <w:spacing w:val="0"/>
          <w:w w:val="100"/>
          <w:sz w:val="20"/>
          <w:szCs w:val="20"/>
          <w:lang w:val="ro-RO"/>
        </w:rPr>
        <w:t>;</w:t>
      </w:r>
    </w:p>
    <w:p>
      <w:pPr>
        <w:pStyle w:val="Normal"/>
        <w:widowControl/>
        <w:numPr>
          <w:ilvl w:val="0"/>
          <w:numId w:val="23"/>
        </w:numPr>
        <w:spacing w:before="0" w:after="40"/>
        <w:jc w:val="left"/>
        <w:rPr>
          <w:rFonts w:ascii="Arial" w:hAnsi="Arial" w:cs="Arial"/>
          <w:sz w:val="18"/>
          <w:szCs w:val="18"/>
          <w:lang w:val="pt-PT"/>
        </w:rPr>
      </w:pPr>
      <w:bookmarkStart w:id="50" w:name="do|caIII|si2|ar15|al1|pt30"/>
      <w:bookmarkEnd w:id="50"/>
      <w:r>
        <w:rPr>
          <w:rStyle w:val="tpt1"/>
          <w:rFonts w:eastAsia="Arial" w:cs="Arial" w:ascii="Arial" w:hAnsi="Arial"/>
          <w:color w:val="auto"/>
          <w:spacing w:val="0"/>
          <w:w w:val="100"/>
          <w:sz w:val="20"/>
          <w:szCs w:val="20"/>
          <w:lang w:val="ro-RO"/>
        </w:rPr>
        <w:t>propunerea de clauze privind securitatea și sănătatea în muncă la încheierea contractelor de prestări de servicii cu alți angajatori, inclusiv la cele încheiate cu angajatori străini;</w:t>
      </w:r>
    </w:p>
    <w:p>
      <w:pPr>
        <w:pStyle w:val="Normal"/>
        <w:widowControl/>
        <w:numPr>
          <w:ilvl w:val="0"/>
          <w:numId w:val="23"/>
        </w:numPr>
        <w:spacing w:before="0" w:after="40"/>
        <w:jc w:val="left"/>
        <w:rPr>
          <w:rStyle w:val="tpt1"/>
          <w:rFonts w:ascii="Arial" w:hAnsi="Arial" w:cs="Arial"/>
          <w:sz w:val="18"/>
          <w:szCs w:val="18"/>
          <w:lang w:val="es-ES_tradnl"/>
        </w:rPr>
      </w:pPr>
      <w:bookmarkStart w:id="51" w:name="do|caIII|si2|ar15|al1|pt31"/>
      <w:bookmarkEnd w:id="51"/>
      <w:r>
        <w:rPr>
          <w:rStyle w:val="tpt1"/>
          <w:rFonts w:eastAsia="Arial" w:cs="Arial" w:ascii="Arial" w:hAnsi="Arial"/>
          <w:color w:val="auto"/>
          <w:spacing w:val="0"/>
          <w:w w:val="100"/>
          <w:sz w:val="20"/>
          <w:szCs w:val="20"/>
          <w:lang w:val="ro-RO"/>
        </w:rPr>
        <w:t>întocmirea unui necesar de mijloace materiale pentru desfășurarea acestor activități;</w:t>
      </w:r>
    </w:p>
    <w:p>
      <w:pPr>
        <w:pStyle w:val="Normal"/>
        <w:widowControl/>
        <w:numPr>
          <w:ilvl w:val="0"/>
          <w:numId w:val="23"/>
        </w:numPr>
        <w:spacing w:before="0" w:after="40"/>
        <w:jc w:val="left"/>
        <w:rPr>
          <w:rFonts w:ascii="Arial" w:hAnsi="Arial" w:cs="Arial"/>
          <w:sz w:val="18"/>
          <w:szCs w:val="18"/>
          <w:lang w:val="es-ES_tradnl"/>
        </w:rPr>
      </w:pPr>
      <w:r>
        <w:rPr>
          <w:rStyle w:val="tpt1"/>
          <w:rFonts w:eastAsia="Arial" w:cs="Arial" w:ascii="Arial" w:hAnsi="Arial"/>
          <w:bCs/>
          <w:color w:val="auto"/>
          <w:spacing w:val="0"/>
          <w:w w:val="100"/>
          <w:sz w:val="20"/>
          <w:szCs w:val="20"/>
          <w:lang w:val="ro-RO"/>
        </w:rPr>
        <w:t xml:space="preserve">evidența echipamentelor, zonarea corespunzătoare, asigurarea/urmărirea ca verificările și/sau încercările periodice ale echipamentelor de muncă să fie efectuate la timp și de către persoane competente ori alte activități necesare, potrivit prevederilor Hotărârii Guvernului nr. </w:t>
      </w:r>
      <w:r>
        <w:rPr>
          <w:rFonts w:eastAsia="Arial" w:cs="Arial" w:ascii="Arial" w:hAnsi="Arial"/>
          <w:color w:val="auto"/>
          <w:spacing w:val="0"/>
          <w:w w:val="100"/>
          <w:sz w:val="20"/>
          <w:szCs w:val="20"/>
          <w:u w:val="none"/>
          <w:lang w:val="ro-RO"/>
        </w:rPr>
        <w:t>1058/ 2006</w:t>
      </w:r>
      <w:r>
        <w:rPr>
          <w:rStyle w:val="tpt1"/>
          <w:rFonts w:eastAsia="Arial" w:cs="Arial" w:ascii="Arial" w:hAnsi="Arial"/>
          <w:bCs/>
          <w:color w:val="auto"/>
          <w:spacing w:val="0"/>
          <w:w w:val="100"/>
          <w:sz w:val="20"/>
          <w:szCs w:val="20"/>
          <w:lang w:val="ro-RO"/>
        </w:rPr>
        <w:t xml:space="preserve"> privind cerințele minime pentru îmbunătățirea securității și protecția sănătății lucrătorilor care pot fi expuși unui potențial risc datorat atmosferelor explozive;</w:t>
      </w:r>
    </w:p>
    <w:p>
      <w:pPr>
        <w:pStyle w:val="Normal"/>
        <w:widowControl/>
        <w:numPr>
          <w:ilvl w:val="0"/>
          <w:numId w:val="23"/>
        </w:numPr>
        <w:spacing w:before="0" w:after="120"/>
        <w:jc w:val="left"/>
        <w:rPr>
          <w:rFonts w:ascii="Arial" w:hAnsi="Arial" w:cs="Arial"/>
          <w:sz w:val="18"/>
          <w:szCs w:val="18"/>
          <w:lang w:val="es-ES_tradnl"/>
        </w:rPr>
      </w:pPr>
      <w:r>
        <w:rPr>
          <w:rStyle w:val="tpt1"/>
          <w:rFonts w:eastAsia="Arial" w:cs="Arial" w:ascii="Arial" w:hAnsi="Arial"/>
          <w:bCs/>
          <w:color w:val="auto"/>
          <w:spacing w:val="0"/>
          <w:w w:val="100"/>
          <w:sz w:val="20"/>
          <w:szCs w:val="20"/>
          <w:lang w:val="ro-RO"/>
        </w:rPr>
        <w:t>alte activități necesare/ specifice asigurării securității și sănătății lucrătorilor la locul de muncă.</w:t>
      </w:r>
    </w:p>
    <w:p>
      <w:pPr>
        <w:pStyle w:val="Normal"/>
        <w:keepNext w:val="true"/>
        <w:widowControl/>
        <w:tabs>
          <w:tab w:val="clear" w:pos="720"/>
          <w:tab w:val="left" w:pos="567" w:leader="none"/>
        </w:tabs>
        <w:spacing w:before="240" w:after="120"/>
        <w:ind w:hanging="0"/>
        <w:jc w:val="center"/>
        <w:rPr>
          <w:rStyle w:val="tpt1"/>
          <w:rFonts w:ascii="Arial" w:hAnsi="Arial" w:cs="Arial"/>
          <w:b/>
          <w:sz w:val="18"/>
          <w:szCs w:val="18"/>
          <w:lang w:val="fr-FR"/>
        </w:rPr>
      </w:pPr>
      <w:r>
        <w:rPr>
          <w:rFonts w:eastAsia="Arial" w:cs="Arial" w:ascii="Arial" w:hAnsi="Arial"/>
          <w:b/>
          <w:color w:val="auto"/>
          <w:spacing w:val="0"/>
          <w:w w:val="100"/>
          <w:sz w:val="20"/>
          <w:szCs w:val="20"/>
          <w:lang w:val="ro-RO"/>
        </w:rPr>
        <w:t xml:space="preserve">Capitolul XI. Informații privind </w:t>
      </w:r>
      <w:r>
        <w:rPr>
          <w:rStyle w:val="tpt1"/>
          <w:rFonts w:eastAsia="Arial" w:cs="Arial" w:ascii="Arial" w:hAnsi="Arial"/>
          <w:b/>
          <w:color w:val="auto"/>
          <w:spacing w:val="0"/>
          <w:w w:val="100"/>
          <w:sz w:val="20"/>
          <w:szCs w:val="20"/>
          <w:lang w:val="ro-RO"/>
        </w:rPr>
        <w:t>întocmirea regulamentului intern</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color w:val="auto"/>
          <w:spacing w:val="0"/>
          <w:w w:val="100"/>
          <w:sz w:val="20"/>
          <w:szCs w:val="20"/>
          <w:u w:val="single"/>
          <w:lang w:val="ro-RO"/>
        </w:rPr>
        <w:t>Sănătate și securitate în muncă, medicina muncii, situații de urgență și igiena muncii</w:t>
      </w:r>
      <w:r>
        <w:rPr>
          <w:rFonts w:eastAsia="Arial" w:cs="Arial" w:ascii="Arial" w:hAnsi="Arial"/>
          <w:color w:val="auto"/>
          <w:spacing w:val="0"/>
          <w:w w:val="100"/>
          <w:sz w:val="20"/>
          <w:szCs w:val="20"/>
          <w:lang w:val="ro-RO"/>
        </w:rPr>
        <w:t>:</w:t>
      </w:r>
    </w:p>
    <w:p>
      <w:pPr>
        <w:pStyle w:val="BodyTextIndent"/>
        <w:widowControl/>
        <w:numPr>
          <w:ilvl w:val="0"/>
          <w:numId w:val="7"/>
        </w:numPr>
        <w:spacing w:before="0" w:after="40"/>
        <w:ind w:right="0"/>
        <w:jc w:val="left"/>
        <w:rPr>
          <w:rFonts w:ascii="Arial" w:hAnsi="Arial" w:cs="Arial"/>
          <w:sz w:val="18"/>
          <w:szCs w:val="18"/>
          <w:lang w:val="ro-RO"/>
        </w:rPr>
      </w:pPr>
      <w:r>
        <w:rPr>
          <w:rFonts w:eastAsia="Arial" w:cs="Arial" w:ascii="Arial" w:hAnsi="Arial"/>
          <w:color w:val="auto"/>
          <w:spacing w:val="0"/>
          <w:w w:val="100"/>
          <w:sz w:val="20"/>
          <w:szCs w:val="20"/>
          <w:lang w:val="ro-RO"/>
        </w:rPr>
        <w:t>Angajatorul are obligația potrivit Legii 319/2006 să ia toate măsurile necesare pentru protejarea vieții și sănătății salariaților, pentru prevenirea riscurilor profesionale, pentru informarea și pregătirea lucrătorilor cu privire la aceste riscuri, organizarea securității și sănătății în muncă și a mijloacelor necesare acesteia.</w:t>
      </w:r>
    </w:p>
    <w:p>
      <w:pPr>
        <w:pStyle w:val="Normal"/>
        <w:widowControl/>
        <w:numPr>
          <w:ilvl w:val="0"/>
          <w:numId w:val="7"/>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Măsurile privind securitatea și sănătatea în muncă nu pot să determine obligații financiare pentru lucrători.</w:t>
      </w:r>
    </w:p>
    <w:p>
      <w:pPr>
        <w:pStyle w:val="Normal"/>
        <w:widowControl/>
        <w:numPr>
          <w:ilvl w:val="0"/>
          <w:numId w:val="7"/>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Instrucțiunile proprii și normativele interne de securitate și sănătate a muncii stabilesc:</w:t>
      </w:r>
    </w:p>
    <w:p>
      <w:pPr>
        <w:pStyle w:val="Normal"/>
        <w:widowControl/>
        <w:numPr>
          <w:ilvl w:val="0"/>
          <w:numId w:val="16"/>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măsuri interne de securitate și sănătate a muncii pentru prevenirea accidentelor de muncă și a bolilor profesionale aplicabile tuturor lucrătorilor;</w:t>
      </w:r>
    </w:p>
    <w:p>
      <w:pPr>
        <w:pStyle w:val="Normal"/>
        <w:widowControl/>
        <w:numPr>
          <w:ilvl w:val="0"/>
          <w:numId w:val="16"/>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echipamentul de lucru și de protecție pe meserii și posturi de lucru.</w:t>
      </w:r>
    </w:p>
    <w:p>
      <w:pPr>
        <w:pStyle w:val="Heading4"/>
        <w:widowControl/>
        <w:numPr>
          <w:ilvl w:val="0"/>
          <w:numId w:val="7"/>
        </w:numPr>
        <w:spacing w:before="0" w:after="40"/>
        <w:ind w:right="0"/>
        <w:jc w:val="left"/>
        <w:rPr>
          <w:rFonts w:ascii="Arial" w:hAnsi="Arial" w:cs="Arial"/>
          <w:b w:val="false"/>
          <w:bCs/>
          <w:sz w:val="18"/>
          <w:szCs w:val="18"/>
          <w:lang w:val="it-IT"/>
        </w:rPr>
      </w:pPr>
      <w:r>
        <w:rPr>
          <w:rFonts w:eastAsia="Arial" w:cs="Arial" w:ascii="Arial" w:hAnsi="Arial"/>
          <w:b w:val="false"/>
          <w:bCs/>
          <w:color w:val="auto"/>
          <w:spacing w:val="0"/>
          <w:w w:val="100"/>
          <w:sz w:val="20"/>
          <w:szCs w:val="20"/>
          <w:lang w:val="ro-RO"/>
        </w:rPr>
        <w:t>Angajatorul are următoarele obligații în domeniul securității și sănătății muncii:</w:t>
      </w:r>
    </w:p>
    <w:p>
      <w:pPr>
        <w:pStyle w:val="Normal"/>
        <w:widowControl/>
        <w:numPr>
          <w:ilvl w:val="0"/>
          <w:numId w:val="4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asigure evaluarea riscurilor pentru securitatea și sănătatea lucrătorilor în vedea stabilirii măsurilor de prevenire, incluzând echipamentul și amenajarea locului de muncă etc;</w:t>
      </w:r>
    </w:p>
    <w:p>
      <w:pPr>
        <w:pStyle w:val="Normal"/>
        <w:widowControl/>
        <w:numPr>
          <w:ilvl w:val="0"/>
          <w:numId w:val="4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dispună evaluarea riscurilor de accidentare și îmbolnăvire profesională pentru toate locurile de muncă;</w:t>
      </w:r>
    </w:p>
    <w:p>
      <w:pPr>
        <w:pStyle w:val="Normal"/>
        <w:widowControl/>
        <w:numPr>
          <w:ilvl w:val="0"/>
          <w:numId w:val="4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solicite autorizarea funcționării </w:t>
      </w:r>
      <w:r>
        <w:rPr>
          <w:rFonts w:eastAsia="Arial" w:cs="Arial" w:ascii="Arial" w:hAnsi="Arial"/>
          <w:b/>
          <w:color w:val="auto"/>
          <w:spacing w:val="0"/>
          <w:w w:val="100"/>
          <w:sz w:val="20"/>
          <w:szCs w:val="20"/>
          <w:lang w:val="ro-RO"/>
        </w:rPr>
        <w:t>unității</w:t>
      </w:r>
      <w:r>
        <w:rPr>
          <w:rFonts w:eastAsia="Arial" w:cs="Arial" w:ascii="Arial" w:hAnsi="Arial"/>
          <w:color w:val="auto"/>
          <w:spacing w:val="0"/>
          <w:w w:val="100"/>
          <w:sz w:val="20"/>
          <w:szCs w:val="20"/>
          <w:lang w:val="ro-RO"/>
        </w:rPr>
        <w:t xml:space="preserve"> din punct de vedere al securității muncii, să mențină condițiile de lucru pentru care s-a obținut autorizație și să ceara revizuirea acesteia în cazul modificării condițiilor inițiale pentru care a fost emisa;</w:t>
      </w:r>
    </w:p>
    <w:p>
      <w:pPr>
        <w:pStyle w:val="Normal"/>
        <w:widowControl/>
        <w:numPr>
          <w:ilvl w:val="0"/>
          <w:numId w:val="4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stabilească măsurile tehnice și organizatorice de securitate a muncii, corespunzător condițiilor de muncă și factorilor de risc evaluați la locurile de muncă, pentru asigurarea securității și sănătății angajaților.</w:t>
      </w:r>
    </w:p>
    <w:p>
      <w:pPr>
        <w:pStyle w:val="Normal"/>
        <w:widowControl/>
        <w:numPr>
          <w:ilvl w:val="0"/>
          <w:numId w:val="44"/>
        </w:numPr>
        <w:spacing w:before="0" w:after="12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s</w:t>
      </w:r>
      <w:r>
        <w:rPr>
          <w:rFonts w:eastAsia="Arial" w:cs="Arial" w:ascii="Arial" w:hAnsi="Arial"/>
          <w:bCs/>
          <w:color w:val="auto"/>
          <w:spacing w:val="0"/>
          <w:w w:val="100"/>
          <w:sz w:val="20"/>
          <w:szCs w:val="20"/>
          <w:lang w:val="ro-RO"/>
        </w:rPr>
        <w:t>ă asigure instruirea lucrătorilor în domeniul securității și sănătății în muncă. Aceasta este obligatorie pentru următoarele situații:</w:t>
      </w:r>
    </w:p>
    <w:p>
      <w:pPr>
        <w:pStyle w:val="Normal"/>
        <w:widowControl/>
        <w:numPr>
          <w:ilvl w:val="1"/>
          <w:numId w:val="37"/>
        </w:numPr>
        <w:spacing w:before="0" w:after="40"/>
        <w:jc w:val="left"/>
        <w:rPr>
          <w:rFonts w:ascii="Arial" w:hAnsi="Arial" w:cs="Arial"/>
          <w:bCs/>
          <w:sz w:val="18"/>
          <w:szCs w:val="18"/>
          <w:lang w:val="ro-RO"/>
        </w:rPr>
      </w:pPr>
      <w:r>
        <w:rPr>
          <w:rFonts w:eastAsia="Arial" w:cs="Arial" w:ascii="Arial" w:hAnsi="Arial"/>
          <w:bCs/>
          <w:color w:val="auto"/>
          <w:spacing w:val="0"/>
          <w:w w:val="100"/>
          <w:sz w:val="20"/>
          <w:szCs w:val="20"/>
          <w:lang w:val="ro-RO"/>
        </w:rPr>
        <w:t>lucrătorii nou angajați;</w:t>
      </w:r>
    </w:p>
    <w:p>
      <w:pPr>
        <w:pStyle w:val="Normal"/>
        <w:widowControl/>
        <w:numPr>
          <w:ilvl w:val="1"/>
          <w:numId w:val="37"/>
        </w:numPr>
        <w:spacing w:before="0" w:after="40"/>
        <w:jc w:val="left"/>
        <w:rPr>
          <w:rFonts w:ascii="Arial" w:hAnsi="Arial" w:cs="Arial"/>
          <w:bCs/>
          <w:sz w:val="18"/>
          <w:szCs w:val="18"/>
          <w:lang w:val="ro-RO"/>
        </w:rPr>
      </w:pPr>
      <w:r>
        <w:rPr>
          <w:rFonts w:eastAsia="Arial" w:cs="Arial" w:ascii="Arial" w:hAnsi="Arial"/>
          <w:bCs/>
          <w:color w:val="auto"/>
          <w:spacing w:val="0"/>
          <w:w w:val="100"/>
          <w:sz w:val="20"/>
          <w:szCs w:val="20"/>
          <w:lang w:val="ro-RO"/>
        </w:rPr>
        <w:t>lucrătorii care își schimbă locul de muncă sau felul muncii sau își reia activitatea după o întrerupere mai mare de 6 luni;</w:t>
      </w:r>
    </w:p>
    <w:p>
      <w:pPr>
        <w:pStyle w:val="Normal"/>
        <w:widowControl/>
        <w:numPr>
          <w:ilvl w:val="1"/>
          <w:numId w:val="37"/>
        </w:numPr>
        <w:spacing w:before="0" w:after="40"/>
        <w:jc w:val="left"/>
        <w:rPr>
          <w:rFonts w:ascii="Arial" w:hAnsi="Arial" w:cs="Arial"/>
          <w:bCs/>
          <w:sz w:val="18"/>
          <w:szCs w:val="18"/>
          <w:lang w:val="ro-RO"/>
        </w:rPr>
      </w:pPr>
      <w:r>
        <w:rPr>
          <w:rFonts w:eastAsia="Arial" w:cs="Arial" w:ascii="Arial" w:hAnsi="Arial"/>
          <w:bCs/>
          <w:color w:val="auto"/>
          <w:spacing w:val="0"/>
          <w:w w:val="100"/>
          <w:sz w:val="20"/>
          <w:szCs w:val="20"/>
          <w:lang w:val="ro-RO"/>
        </w:rPr>
        <w:t>lucrători terți;</w:t>
      </w:r>
    </w:p>
    <w:p>
      <w:pPr>
        <w:pStyle w:val="Normal"/>
        <w:widowControl/>
        <w:numPr>
          <w:ilvl w:val="1"/>
          <w:numId w:val="37"/>
        </w:numPr>
        <w:spacing w:before="0" w:after="40"/>
        <w:jc w:val="left"/>
        <w:rPr>
          <w:rFonts w:ascii="Arial" w:hAnsi="Arial" w:cs="Arial"/>
          <w:bCs/>
          <w:sz w:val="18"/>
          <w:szCs w:val="18"/>
          <w:lang w:val="ro-RO"/>
        </w:rPr>
      </w:pPr>
      <w:r>
        <w:rPr>
          <w:rFonts w:eastAsia="Arial" w:cs="Arial" w:ascii="Arial" w:hAnsi="Arial"/>
          <w:bCs/>
          <w:color w:val="auto"/>
          <w:spacing w:val="0"/>
          <w:w w:val="100"/>
          <w:sz w:val="20"/>
          <w:szCs w:val="20"/>
          <w:lang w:val="ro-RO"/>
        </w:rPr>
        <w:t>studenți în practică.</w:t>
      </w:r>
    </w:p>
    <w:p>
      <w:pPr>
        <w:pStyle w:val="Normal"/>
        <w:widowControl/>
        <w:numPr>
          <w:ilvl w:val="0"/>
          <w:numId w:val="7"/>
        </w:numPr>
        <w:spacing w:before="0" w:after="40"/>
        <w:jc w:val="left"/>
        <w:rPr>
          <w:rFonts w:ascii="Arial" w:hAnsi="Arial" w:cs="Arial"/>
          <w:bCs/>
          <w:sz w:val="18"/>
          <w:szCs w:val="18"/>
          <w:lang w:val="ro-RO"/>
        </w:rPr>
      </w:pPr>
      <w:r>
        <w:rPr>
          <w:rFonts w:eastAsia="Arial" w:cs="Arial" w:ascii="Arial" w:hAnsi="Arial"/>
          <w:bCs/>
          <w:color w:val="auto"/>
          <w:spacing w:val="0"/>
          <w:w w:val="100"/>
          <w:sz w:val="20"/>
          <w:szCs w:val="20"/>
          <w:lang w:val="ro-RO"/>
        </w:rPr>
        <w:t>În toate aceste situații instruirea se realizează înainte de începerea efectivă a activității.</w:t>
      </w:r>
    </w:p>
    <w:p>
      <w:pPr>
        <w:pStyle w:val="Normal"/>
        <w:widowControl/>
        <w:numPr>
          <w:ilvl w:val="0"/>
          <w:numId w:val="7"/>
        </w:numPr>
        <w:spacing w:before="0" w:after="40"/>
        <w:jc w:val="left"/>
        <w:rPr>
          <w:rFonts w:ascii="Arial" w:hAnsi="Arial" w:cs="Arial"/>
          <w:bCs/>
          <w:sz w:val="18"/>
          <w:szCs w:val="18"/>
          <w:lang w:val="ro-RO"/>
        </w:rPr>
      </w:pPr>
      <w:r>
        <w:rPr>
          <w:rFonts w:eastAsia="Arial" w:cs="Arial" w:ascii="Arial" w:hAnsi="Arial"/>
          <w:bCs/>
          <w:color w:val="auto"/>
          <w:spacing w:val="0"/>
          <w:w w:val="100"/>
          <w:sz w:val="20"/>
          <w:szCs w:val="20"/>
          <w:lang w:val="ro-RO"/>
        </w:rPr>
        <w:t xml:space="preserve">Instruirea lucrătorilor este obligatorie și în situația în care intervin modificări ale legislației în domeniu, se introduce aparatura noua în domeniul tehnicii de calcul sau alte domenii noi de activitate în cadrul </w:t>
      </w:r>
      <w:r>
        <w:rPr>
          <w:rFonts w:eastAsia="Arial" w:cs="Arial" w:ascii="Arial" w:hAnsi="Arial"/>
          <w:b/>
          <w:color w:val="auto"/>
          <w:spacing w:val="0"/>
          <w:w w:val="100"/>
          <w:sz w:val="20"/>
          <w:szCs w:val="20"/>
          <w:lang w:val="ro-RO"/>
        </w:rPr>
        <w:t>unității</w:t>
      </w:r>
      <w:r>
        <w:rPr>
          <w:rFonts w:eastAsia="Arial" w:cs="Arial" w:ascii="Arial" w:hAnsi="Arial"/>
          <w:color w:val="auto"/>
          <w:spacing w:val="0"/>
          <w:w w:val="100"/>
          <w:sz w:val="20"/>
          <w:szCs w:val="20"/>
          <w:lang w:val="ro-RO"/>
        </w:rPr>
        <w:t xml:space="preserve"> </w:t>
      </w:r>
      <w:r>
        <w:rPr>
          <w:rFonts w:eastAsia="Arial" w:cs="Arial" w:ascii="Arial" w:hAnsi="Arial"/>
          <w:bCs/>
          <w:color w:val="auto"/>
          <w:spacing w:val="0"/>
          <w:w w:val="100"/>
          <w:sz w:val="20"/>
          <w:szCs w:val="20"/>
          <w:lang w:val="ro-RO"/>
        </w:rPr>
        <w:t>sau se schimbă procesul tehnologic.</w:t>
      </w:r>
    </w:p>
    <w:p>
      <w:pPr>
        <w:pStyle w:val="Normal"/>
        <w:widowControl/>
        <w:numPr>
          <w:ilvl w:val="0"/>
          <w:numId w:val="7"/>
        </w:numPr>
        <w:spacing w:before="0" w:after="40"/>
        <w:jc w:val="left"/>
        <w:rPr>
          <w:rFonts w:ascii="Arial" w:hAnsi="Arial" w:cs="Arial"/>
          <w:bCs/>
          <w:sz w:val="18"/>
          <w:szCs w:val="18"/>
          <w:lang w:val="ro-RO"/>
        </w:rPr>
      </w:pPr>
      <w:r>
        <w:rPr>
          <w:rFonts w:eastAsia="Arial" w:cs="Arial" w:ascii="Arial" w:hAnsi="Arial"/>
          <w:bCs/>
          <w:color w:val="auto"/>
          <w:spacing w:val="0"/>
          <w:w w:val="100"/>
          <w:sz w:val="20"/>
          <w:szCs w:val="20"/>
          <w:lang w:val="ro-RO"/>
        </w:rPr>
        <w:t>Astfel lucrătorul desemnat sau serviciul extern va trebui să:</w:t>
      </w:r>
    </w:p>
    <w:p>
      <w:pPr>
        <w:pStyle w:val="Normal"/>
        <w:widowControl/>
        <w:numPr>
          <w:ilvl w:val="0"/>
          <w:numId w:val="10"/>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stabilească în fișa postului atribuțiile și răspunderea angajaților în domeniul securității muncii, corespunzător funcțiilor exercitate;</w:t>
      </w:r>
    </w:p>
    <w:p>
      <w:pPr>
        <w:pStyle w:val="Normal"/>
        <w:widowControl/>
        <w:numPr>
          <w:ilvl w:val="0"/>
          <w:numId w:val="10"/>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să elaboreze instrucțiuni proprii de securitatea a muncii, care să detalieze și să particularizeze normele specifice securității și sănătății muncii;</w:t>
      </w:r>
    </w:p>
    <w:p>
      <w:pPr>
        <w:pStyle w:val="Normal"/>
        <w:widowControl/>
        <w:numPr>
          <w:ilvl w:val="0"/>
          <w:numId w:val="10"/>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să asigure și să controleze, prin personal propriu cunoașterea și aplicarea de către toți angajații a măsurilor tehnice și organizatorice stabilite, precum și a prevederilor legale în domeniul securității muncii;</w:t>
      </w:r>
    </w:p>
    <w:p>
      <w:pPr>
        <w:pStyle w:val="Normal"/>
        <w:widowControl/>
        <w:numPr>
          <w:ilvl w:val="0"/>
          <w:numId w:val="10"/>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să asigure pentru angajații cu contract de muncă pe durata determinată același nivel de protecție de care beneficiază ceilalți angajați ai unității;</w:t>
      </w:r>
    </w:p>
    <w:p>
      <w:pPr>
        <w:pStyle w:val="Normal"/>
        <w:widowControl/>
        <w:numPr>
          <w:ilvl w:val="0"/>
          <w:numId w:val="10"/>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să ia măsuri pentru asigurarea de materiale necesare informării și educării angajaților: afișe, filme, cărți, broșuri, pliante, acte normative, manuale, teste, fișe tehnice de securitate etc;</w:t>
      </w:r>
    </w:p>
    <w:p>
      <w:pPr>
        <w:pStyle w:val="Normal"/>
        <w:widowControl/>
        <w:numPr>
          <w:ilvl w:val="0"/>
          <w:numId w:val="10"/>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să asigure informarea fiecărei persoane, anterior angajării, asupra riscurilor la care acesta va fi expus, precum și asupra măsurilor tehnice și organizatorice de prevenire necesare;</w:t>
      </w:r>
    </w:p>
    <w:p>
      <w:pPr>
        <w:pStyle w:val="Normal"/>
        <w:widowControl/>
        <w:numPr>
          <w:ilvl w:val="0"/>
          <w:numId w:val="10"/>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să asigure măsurile necesare pentru informarea angajatorilor din orice unitate exterioară, ai căror angajați lucrează în unitatea sa, referitor la riscurile pentru securitate și sănătate la care aceștia pot fi expuși, precum și măsurile de prevenire și protecție adoptate la nivel de unitate și loc de muncă, inclusive cele referitoare la primul ajutor, prevenirea și stingerea incendiilor și evacuarea în caz de urgență;</w:t>
      </w:r>
    </w:p>
    <w:p>
      <w:pPr>
        <w:pStyle w:val="Normal"/>
        <w:widowControl/>
        <w:numPr>
          <w:ilvl w:val="0"/>
          <w:numId w:val="10"/>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să angajeze numai persoane care, în urma controlului medical și al verificării aptitudinilor psihoprofesionale, corespund sarcinilor de muncă pe care urmează să le efectueze;</w:t>
      </w:r>
    </w:p>
    <w:p>
      <w:pPr>
        <w:pStyle w:val="Normal"/>
        <w:widowControl/>
        <w:numPr>
          <w:ilvl w:val="0"/>
          <w:numId w:val="10"/>
        </w:numPr>
        <w:spacing w:before="0" w:after="120"/>
        <w:ind w:hanging="360" w:left="1080"/>
        <w:jc w:val="left"/>
        <w:rPr>
          <w:rFonts w:ascii="Arial" w:hAnsi="Arial" w:cs="Arial"/>
          <w:sz w:val="18"/>
          <w:szCs w:val="18"/>
          <w:lang w:val="ro-RO"/>
        </w:rPr>
      </w:pPr>
      <w:r>
        <w:rPr>
          <w:rFonts w:eastAsia="Arial" w:cs="Arial" w:ascii="Arial" w:hAnsi="Arial"/>
          <w:bCs/>
          <w:color w:val="auto"/>
          <w:spacing w:val="0"/>
          <w:w w:val="100"/>
          <w:sz w:val="20"/>
          <w:szCs w:val="20"/>
          <w:lang w:val="ro-RO"/>
        </w:rPr>
        <w:t>să asigure efectuare și plata contravalorii:</w:t>
      </w:r>
    </w:p>
    <w:p>
      <w:pPr>
        <w:pStyle w:val="Normal"/>
        <w:widowControl/>
        <w:numPr>
          <w:ilvl w:val="1"/>
          <w:numId w:val="10"/>
        </w:numPr>
        <w:spacing w:before="0" w:after="40"/>
        <w:jc w:val="left"/>
        <w:rPr>
          <w:rFonts w:ascii="Arial" w:hAnsi="Arial" w:cs="Arial"/>
          <w:bCs/>
          <w:sz w:val="18"/>
          <w:szCs w:val="18"/>
          <w:lang w:val="ro-RO"/>
        </w:rPr>
      </w:pPr>
      <w:r>
        <w:rPr>
          <w:rFonts w:eastAsia="Arial" w:cs="Arial" w:ascii="Arial" w:hAnsi="Arial"/>
          <w:bCs/>
          <w:color w:val="auto"/>
          <w:spacing w:val="0"/>
          <w:w w:val="100"/>
          <w:sz w:val="20"/>
          <w:szCs w:val="20"/>
          <w:lang w:val="ro-RO"/>
        </w:rPr>
        <w:t>examenului medical la angajarea în muncă;</w:t>
      </w:r>
    </w:p>
    <w:p>
      <w:pPr>
        <w:pStyle w:val="Normal"/>
        <w:widowControl/>
        <w:numPr>
          <w:ilvl w:val="1"/>
          <w:numId w:val="10"/>
        </w:numPr>
        <w:spacing w:before="0" w:after="40"/>
        <w:jc w:val="left"/>
        <w:rPr>
          <w:rFonts w:ascii="Arial" w:hAnsi="Arial" w:cs="Arial"/>
          <w:bCs/>
          <w:sz w:val="18"/>
          <w:szCs w:val="18"/>
          <w:lang w:val="ro-RO"/>
        </w:rPr>
      </w:pPr>
      <w:r>
        <w:rPr>
          <w:rFonts w:eastAsia="Arial" w:cs="Arial" w:ascii="Arial" w:hAnsi="Arial"/>
          <w:bCs/>
          <w:color w:val="auto"/>
          <w:spacing w:val="0"/>
          <w:w w:val="100"/>
          <w:sz w:val="20"/>
          <w:szCs w:val="20"/>
          <w:lang w:val="ro-RO"/>
        </w:rPr>
        <w:t>controlului medical periodic;</w:t>
      </w:r>
    </w:p>
    <w:p>
      <w:pPr>
        <w:pStyle w:val="Normal"/>
        <w:widowControl/>
        <w:numPr>
          <w:ilvl w:val="0"/>
          <w:numId w:val="7"/>
        </w:numPr>
        <w:spacing w:before="0" w:after="40"/>
        <w:jc w:val="left"/>
        <w:rPr>
          <w:rFonts w:ascii="Arial" w:hAnsi="Arial" w:cs="Arial"/>
          <w:bCs/>
          <w:sz w:val="18"/>
          <w:szCs w:val="18"/>
          <w:lang w:val="ro-RO"/>
        </w:rPr>
      </w:pPr>
      <w:r>
        <w:rPr>
          <w:rFonts w:eastAsia="Arial" w:cs="Arial" w:ascii="Arial" w:hAnsi="Arial"/>
          <w:bCs/>
          <w:color w:val="auto"/>
          <w:spacing w:val="0"/>
          <w:w w:val="100"/>
          <w:sz w:val="20"/>
          <w:szCs w:val="20"/>
          <w:lang w:val="ro-RO"/>
        </w:rPr>
        <w:t>Aceste examene și controale medicale se vor efectua potrivit reglementărilor legale.</w:t>
      </w:r>
    </w:p>
    <w:p>
      <w:pPr>
        <w:pStyle w:val="Normal"/>
        <w:widowControl/>
        <w:numPr>
          <w:ilvl w:val="0"/>
          <w:numId w:val="4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ia măsurile necesare informării compartimentului de securitate a muncii sau lucrătorului desemnat despre angajații care au relatii de muncă cu durata determinată sau cu caracter interimar, pentru ca aceștia să fie incluși în programul de activitate care are ca scop asigurarea condițiilor de securitate și sănătate în muncă;</w:t>
      </w:r>
    </w:p>
    <w:p>
      <w:pPr>
        <w:pStyle w:val="Normal"/>
        <w:widowControl/>
        <w:numPr>
          <w:ilvl w:val="0"/>
          <w:numId w:val="4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se asigure ca sunt consultați angajații și/sau reprezentanții lor în problemele referitoare la măsurile și consecințele privind securitatea și sănătatea în muncă la introducerea de noi tehnologii, alegerea echipamentului tehnic, îmbunătățirea condițiilor și mediului de muncă, la desemnarea persoanelor cu atribuții privind primul ajutor, prevenirea și stingerea incendiilor, evacuarea angajaților, precum și la modul de desfășurare a activității de prevenire și protecție împotriva riscurilor profesionale, inclusiv a celei de instruire în domeniu;</w:t>
      </w:r>
    </w:p>
    <w:p>
      <w:pPr>
        <w:pStyle w:val="Normal"/>
        <w:widowControl/>
        <w:numPr>
          <w:ilvl w:val="0"/>
          <w:numId w:val="4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asigure periodic sau ori de câte ori este cazul, verificarea încadrării nivelului noxelor în limitele admise, prin măsurători efectuate de către organismele abilitate(dacă este cazul);</w:t>
      </w:r>
    </w:p>
    <w:p>
      <w:pPr>
        <w:pStyle w:val="Normal"/>
        <w:widowControl/>
        <w:numPr>
          <w:ilvl w:val="0"/>
          <w:numId w:val="4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comunice, cerceteze, înregistreze, declare și să tina evidența accidentelor de muncă, a bolilor profesionale, a accidentelor tehnice și avariilor;</w:t>
      </w:r>
    </w:p>
    <w:p>
      <w:pPr>
        <w:pStyle w:val="Normal"/>
        <w:widowControl/>
        <w:numPr>
          <w:ilvl w:val="0"/>
          <w:numId w:val="4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prezinte documentele și să dea relațiile solicitate de către inspectorii de muncă în timpul controlului sau cercetării accidentelor de muncă;</w:t>
      </w:r>
    </w:p>
    <w:p>
      <w:pPr>
        <w:pStyle w:val="Normal"/>
        <w:widowControl/>
        <w:numPr>
          <w:ilvl w:val="0"/>
          <w:numId w:val="4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să asigure realizarea măsurilor stabilite de inspectorii de muncă, cu ocazia controalelor și accidentelor de muncă;</w:t>
      </w:r>
    </w:p>
    <w:p>
      <w:pPr>
        <w:pStyle w:val="Normal"/>
        <w:widowControl/>
        <w:numPr>
          <w:ilvl w:val="0"/>
          <w:numId w:val="4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asigure echipamentul de lucru și protecție conform normativelor interne aprobate.</w:t>
      </w:r>
    </w:p>
    <w:p>
      <w:pPr>
        <w:pStyle w:val="Normal"/>
        <w:widowControl/>
        <w:numPr>
          <w:ilvl w:val="0"/>
          <w:numId w:val="4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anunțe imediat producerea de avarii tehnice, evenimente, accidente de muncă sau îmbolnăviri profesionale la inspectoratul teritorial de muncă și organele de urmărire penale competente, potrivit legii;</w:t>
      </w:r>
    </w:p>
    <w:p>
      <w:pPr>
        <w:pStyle w:val="Normal"/>
        <w:widowControl/>
        <w:numPr>
          <w:ilvl w:val="0"/>
          <w:numId w:val="40"/>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 xml:space="preserve">să asigure </w:t>
      </w:r>
      <w:r>
        <w:rPr>
          <w:rFonts w:eastAsia="Arial" w:cs="Arial" w:ascii="Arial" w:hAnsi="Arial"/>
          <w:bCs/>
          <w:color w:val="auto"/>
          <w:spacing w:val="0"/>
          <w:w w:val="100"/>
          <w:sz w:val="20"/>
          <w:szCs w:val="20"/>
          <w:lang w:val="ro-RO"/>
        </w:rPr>
        <w:t>în cazul în care temperaturile atmosferice sau cele din spațiul de lucru sunt ridicate și pot afecta sănătatea (peste 30</w:t>
      </w:r>
      <w:r>
        <w:rPr>
          <w:rFonts w:eastAsia="Arial" w:cs="Arial" w:ascii="Arial" w:hAnsi="Arial"/>
          <w:bCs/>
          <w:color w:val="auto"/>
          <w:spacing w:val="0"/>
          <w:w w:val="100"/>
          <w:sz w:val="20"/>
          <w:szCs w:val="20"/>
          <w:vertAlign w:val="superscript"/>
          <w:lang w:val="ro-RO"/>
        </w:rPr>
        <w:t>0</w:t>
      </w:r>
      <w:r>
        <w:rPr>
          <w:rFonts w:eastAsia="Arial" w:cs="Arial" w:ascii="Arial" w:hAnsi="Arial"/>
          <w:bCs/>
          <w:color w:val="auto"/>
          <w:spacing w:val="0"/>
          <w:w w:val="100"/>
          <w:sz w:val="20"/>
          <w:szCs w:val="20"/>
          <w:lang w:val="ro-RO"/>
        </w:rPr>
        <w:t>C), în funcție de posibilități, aer condiționat sau ventilație. În cazul în care acest lucru nu este posibil se va asigura un litru de apa minerală pe zi pentru fiecare salariat și/sau în raport cu timpul lucrat.</w:t>
      </w:r>
    </w:p>
    <w:p>
      <w:pPr>
        <w:pStyle w:val="Normal"/>
        <w:widowControl/>
        <w:numPr>
          <w:ilvl w:val="0"/>
          <w:numId w:val="40"/>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să întocmească evidența nominală a angajaților cu handicap și a celor cu vârsta sub 18 ani.</w:t>
      </w:r>
    </w:p>
    <w:p>
      <w:pPr>
        <w:pStyle w:val="Normal"/>
        <w:widowControl/>
        <w:numPr>
          <w:ilvl w:val="0"/>
          <w:numId w:val="4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asigure securitatea și sănătatea în muncă a salariatelor gravide și/sau mame, lăuze sau care alăptează conform OUG nr 96/2003 privind protecția maternității la locurile de muncă conform prevederilor capitolului 12</w:t>
      </w:r>
    </w:p>
    <w:p>
      <w:pPr>
        <w:pStyle w:val="Normal"/>
        <w:widowControl/>
        <w:numPr>
          <w:ilvl w:val="0"/>
          <w:numId w:val="7"/>
        </w:numPr>
        <w:spacing w:before="0" w:after="40"/>
        <w:ind w:right="-96"/>
        <w:jc w:val="left"/>
        <w:rPr>
          <w:rFonts w:ascii="Arial" w:hAnsi="Arial" w:cs="Arial"/>
          <w:sz w:val="18"/>
          <w:szCs w:val="18"/>
          <w:lang w:val="it-IT"/>
        </w:rPr>
      </w:pPr>
      <w:r>
        <w:rPr>
          <w:rFonts w:eastAsia="Arial" w:cs="Arial" w:ascii="Arial" w:hAnsi="Arial"/>
          <w:bCs/>
          <w:color w:val="auto"/>
          <w:spacing w:val="0"/>
          <w:w w:val="100"/>
          <w:sz w:val="20"/>
          <w:szCs w:val="20"/>
          <w:lang w:val="ro-RO"/>
        </w:rPr>
        <w:t xml:space="preserve">Medicul de </w:t>
      </w:r>
      <w:r>
        <w:rPr>
          <w:rFonts w:eastAsia="Arial" w:cs="Arial" w:ascii="Arial" w:hAnsi="Arial"/>
          <w:color w:val="auto"/>
          <w:spacing w:val="0"/>
          <w:w w:val="100"/>
          <w:sz w:val="20"/>
          <w:szCs w:val="20"/>
          <w:lang w:val="ro-RO"/>
        </w:rPr>
        <w:t xml:space="preserve">de medicina muncii ce prestează aceste servicii pentru angajații </w:t>
      </w:r>
      <w:r>
        <w:rPr>
          <w:rFonts w:eastAsia="Arial" w:cs="Arial" w:ascii="Arial" w:hAnsi="Arial"/>
          <w:b/>
          <w:color w:val="auto"/>
          <w:spacing w:val="0"/>
          <w:w w:val="100"/>
          <w:sz w:val="20"/>
          <w:szCs w:val="20"/>
          <w:lang w:val="ro-RO"/>
        </w:rPr>
        <w:t>unității</w:t>
      </w:r>
      <w:r>
        <w:rPr>
          <w:rFonts w:eastAsia="Arial" w:cs="Arial" w:ascii="Arial" w:hAnsi="Arial"/>
          <w:color w:val="auto"/>
          <w:spacing w:val="0"/>
          <w:w w:val="100"/>
          <w:sz w:val="20"/>
          <w:szCs w:val="20"/>
          <w:lang w:val="ro-RO"/>
        </w:rPr>
        <w:t xml:space="preserve"> are următoarele atribuții profesionale:</w:t>
      </w:r>
    </w:p>
    <w:p>
      <w:pPr>
        <w:pStyle w:val="Normal"/>
        <w:widowControl/>
        <w:numPr>
          <w:ilvl w:val="0"/>
          <w:numId w:val="30"/>
        </w:numPr>
        <w:spacing w:before="0" w:after="40"/>
        <w:ind w:hanging="360" w:left="1080" w:right="-96"/>
        <w:jc w:val="left"/>
        <w:rPr>
          <w:rFonts w:ascii="Arial" w:hAnsi="Arial" w:cs="Arial"/>
          <w:sz w:val="18"/>
          <w:szCs w:val="18"/>
          <w:lang w:val="fr-FR"/>
        </w:rPr>
      </w:pPr>
      <w:r>
        <w:rPr>
          <w:rFonts w:eastAsia="Arial" w:cs="Arial" w:ascii="Arial" w:hAnsi="Arial"/>
          <w:color w:val="auto"/>
          <w:spacing w:val="0"/>
          <w:w w:val="100"/>
          <w:sz w:val="20"/>
          <w:szCs w:val="20"/>
          <w:lang w:val="ro-RO"/>
        </w:rPr>
        <w:t>să participe la evaluarea riscurilor privind îmbolnăvirilor</w:t>
      </w:r>
    </w:p>
    <w:p>
      <w:pPr>
        <w:pStyle w:val="Normal"/>
        <w:widowControl/>
        <w:numPr>
          <w:ilvl w:val="0"/>
          <w:numId w:val="30"/>
        </w:numPr>
        <w:spacing w:before="0" w:after="12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monitorizeze starea de sănătate a angajaților prin:</w:t>
      </w:r>
    </w:p>
    <w:p>
      <w:pPr>
        <w:pStyle w:val="Normal"/>
        <w:widowControl/>
        <w:numPr>
          <w:ilvl w:val="1"/>
          <w:numId w:val="30"/>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examene medicale la angajarea în muncă;</w:t>
      </w:r>
    </w:p>
    <w:p>
      <w:pPr>
        <w:pStyle w:val="Normal"/>
        <w:widowControl/>
        <w:numPr>
          <w:ilvl w:val="1"/>
          <w:numId w:val="30"/>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examen medical de adaptare;</w:t>
      </w:r>
    </w:p>
    <w:p>
      <w:pPr>
        <w:pStyle w:val="Normal"/>
        <w:widowControl/>
        <w:numPr>
          <w:ilvl w:val="1"/>
          <w:numId w:val="30"/>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control medical periodic;</w:t>
      </w:r>
    </w:p>
    <w:p>
      <w:pPr>
        <w:pStyle w:val="Normal"/>
        <w:widowControl/>
        <w:numPr>
          <w:ilvl w:val="1"/>
          <w:numId w:val="30"/>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examen medical la reluarea activității;</w:t>
      </w:r>
    </w:p>
    <w:p>
      <w:pPr>
        <w:pStyle w:val="Normal"/>
        <w:widowControl/>
        <w:numPr>
          <w:ilvl w:val="0"/>
          <w:numId w:val="30"/>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să îndrume activitatea de reabilitare profesională, reconversia profesională, reorientarea profesională în caz de accident de muncă, boală profesională, boală legată de profesie sau după afecțiuni cronice;</w:t>
      </w:r>
    </w:p>
    <w:p>
      <w:pPr>
        <w:pStyle w:val="Normal"/>
        <w:widowControl/>
        <w:numPr>
          <w:ilvl w:val="0"/>
          <w:numId w:val="30"/>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să comunice existența riscului de îmbolnăvire profesională către toți factorii implicați în procesul muncii;</w:t>
      </w:r>
    </w:p>
    <w:p>
      <w:pPr>
        <w:pStyle w:val="Normal"/>
        <w:widowControl/>
        <w:numPr>
          <w:ilvl w:val="0"/>
          <w:numId w:val="30"/>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să consilieze angajatorul privind adaptarea muncii și a locului de muncă la caracteristicile psihofiziologice ale angajaților;</w:t>
      </w:r>
    </w:p>
    <w:p>
      <w:pPr>
        <w:pStyle w:val="Normal"/>
        <w:widowControl/>
        <w:numPr>
          <w:ilvl w:val="0"/>
          <w:numId w:val="30"/>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să consilieze angajatorul pentru fundamentarea strategiei de securitate și sănătate la locul de muncă;</w:t>
      </w:r>
    </w:p>
    <w:p>
      <w:pPr>
        <w:pStyle w:val="Normal"/>
        <w:widowControl/>
        <w:numPr>
          <w:ilvl w:val="0"/>
          <w:numId w:val="30"/>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să participe la sistemul informațional național privind accidentele de muncă și bolile profesionale.</w:t>
      </w:r>
    </w:p>
    <w:p>
      <w:pPr>
        <w:pStyle w:val="Normal"/>
        <w:widowControl/>
        <w:numPr>
          <w:ilvl w:val="0"/>
          <w:numId w:val="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Pentru asigurarea atribuțiilor ce revin structurilor medicale de medicina muncii, angajatorul vor lua următoarele măsuri:</w:t>
      </w:r>
    </w:p>
    <w:p>
      <w:pPr>
        <w:pStyle w:val="Normal"/>
        <w:widowControl/>
        <w:numPr>
          <w:ilvl w:val="0"/>
          <w:numId w:val="48"/>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angajarea lucrătorilor numai după un examen medical prealabil, cu confirmarea scrisă a medicului de medicina muncii că locul de muncă sau meseria propusă nu este contraindicată din punct de vedere medical viitorului angajat;</w:t>
      </w:r>
    </w:p>
    <w:p>
      <w:pPr>
        <w:pStyle w:val="Normal"/>
        <w:widowControl/>
        <w:numPr>
          <w:ilvl w:val="0"/>
          <w:numId w:val="48"/>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programarea, cu acordul personalului medical, a controlului medical periodic al lucrătorilor, potrivit reglementărilor tehnice ale Ministerului Sănătății Publice, și urmărirea efectuării integrale a acestuia;</w:t>
      </w:r>
    </w:p>
    <w:p>
      <w:pPr>
        <w:pStyle w:val="Normal"/>
        <w:widowControl/>
        <w:numPr>
          <w:ilvl w:val="0"/>
          <w:numId w:val="48"/>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respectarea recomandărilor medicale rezultate în urma examenelor la angajare, a controalelor medicale de adaptare și periodice și a examenului medical la reluarea activității.</w:t>
      </w:r>
    </w:p>
    <w:p>
      <w:pPr>
        <w:pStyle w:val="Normal"/>
        <w:widowControl/>
        <w:numPr>
          <w:ilvl w:val="0"/>
          <w:numId w:val="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Angajatorii nu au dreptul să intervină prin nici un mijloc în influențarea activității medicale, a conținutului acesteia, a concluziilor și măsurilor medicale stabilite.</w:t>
      </w:r>
    </w:p>
    <w:p>
      <w:pPr>
        <w:pStyle w:val="Normal"/>
        <w:widowControl/>
        <w:numPr>
          <w:ilvl w:val="0"/>
          <w:numId w:val="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Medicul de medicină a muncii ce prestează servicii pentru angajații </w:t>
      </w:r>
      <w:r>
        <w:rPr>
          <w:rFonts w:eastAsia="Arial" w:cs="Arial" w:ascii="Arial" w:hAnsi="Arial"/>
          <w:b/>
          <w:color w:val="auto"/>
          <w:spacing w:val="0"/>
          <w:w w:val="100"/>
          <w:sz w:val="20"/>
          <w:szCs w:val="20"/>
          <w:lang w:val="ro-RO"/>
        </w:rPr>
        <w:t>unității</w:t>
      </w:r>
      <w:r>
        <w:rPr>
          <w:rFonts w:eastAsia="Arial" w:cs="Arial" w:ascii="Arial" w:hAnsi="Arial"/>
          <w:color w:val="auto"/>
          <w:spacing w:val="0"/>
          <w:w w:val="100"/>
          <w:sz w:val="20"/>
          <w:szCs w:val="20"/>
          <w:lang w:val="ro-RO"/>
        </w:rPr>
        <w:t>, organizează primul ajutor și tratamentul de urgență și instruiește lucrătorii cu privire la aplicarea metodelor accesibile lor de prim ajutor și a procedurilor de urgență în cazul accidentelor de muncă.</w:t>
      </w:r>
    </w:p>
    <w:p>
      <w:pPr>
        <w:pStyle w:val="Normal"/>
        <w:widowControl/>
        <w:numPr>
          <w:ilvl w:val="0"/>
          <w:numId w:val="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Angajatorul va cere medicului de medicină a muncii să evaluează aptitudinea pentru muncă în relație cu starea de sănătate și să propună adaptarea muncii la posibilitățile lucrătorilor, asigurând:</w:t>
      </w:r>
    </w:p>
    <w:p>
      <w:pPr>
        <w:pStyle w:val="Normal"/>
        <w:widowControl/>
        <w:numPr>
          <w:ilvl w:val="2"/>
          <w:numId w:val="4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evaluarea handicapului în relație cu muncă;</w:t>
      </w:r>
    </w:p>
    <w:p>
      <w:pPr>
        <w:pStyle w:val="Normal"/>
        <w:widowControl/>
        <w:numPr>
          <w:ilvl w:val="2"/>
          <w:numId w:val="4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managementul clinic în procesul de recuperare a capacității de muncă;</w:t>
      </w:r>
    </w:p>
    <w:p>
      <w:pPr>
        <w:pStyle w:val="Normal"/>
        <w:widowControl/>
        <w:numPr>
          <w:ilvl w:val="2"/>
          <w:numId w:val="4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aplicarea principiilor ergonomiei în procesul de reabilitare;</w:t>
      </w:r>
    </w:p>
    <w:p>
      <w:pPr>
        <w:pStyle w:val="Normal"/>
        <w:widowControl/>
        <w:numPr>
          <w:ilvl w:val="2"/>
          <w:numId w:val="4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colaborarea cu specialistul în psihologia muncii în vederea reabilitării angajaților cu probleme de sănătate mentală datorate unor factori aferenți procesului muncii și relațiilor interumane de la locul de muncă;</w:t>
      </w:r>
    </w:p>
    <w:p>
      <w:pPr>
        <w:pStyle w:val="Normal"/>
        <w:widowControl/>
        <w:numPr>
          <w:ilvl w:val="2"/>
          <w:numId w:val="4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măsurile adecvate privind sănătatea și securitatea în muncă a angajaților cu probleme speciale legate de utilizarea de droguri și consumul de alcool;</w:t>
      </w:r>
    </w:p>
    <w:p>
      <w:pPr>
        <w:pStyle w:val="Normal"/>
        <w:widowControl/>
        <w:numPr>
          <w:ilvl w:val="2"/>
          <w:numId w:val="4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consilierea în probleme de reabilitare și reangajare;</w:t>
      </w:r>
    </w:p>
    <w:p>
      <w:pPr>
        <w:pStyle w:val="Normal"/>
        <w:widowControl/>
        <w:numPr>
          <w:ilvl w:val="2"/>
          <w:numId w:val="4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consilierea cu privire la menținerea în muncă a angajaților vârstnici și a celor cu dizabilități;</w:t>
      </w:r>
    </w:p>
    <w:p>
      <w:pPr>
        <w:pStyle w:val="Normal"/>
        <w:widowControl/>
        <w:numPr>
          <w:ilvl w:val="2"/>
          <w:numId w:val="4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promovarea capacității de muncă, a sănătății, îndemânării și antrenamentului în relație cu cerințele muncii.</w:t>
      </w:r>
    </w:p>
    <w:p>
      <w:pPr>
        <w:pStyle w:val="Normal"/>
        <w:widowControl/>
        <w:numPr>
          <w:ilvl w:val="0"/>
          <w:numId w:val="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Medicul de medicină a muncii consiliază angajatorul asupra unei bune adaptări a muncii la posibilitățile angajatului în circumstanțele speciale ale unor grupuri vulnerabile: femei gravide, mame în perioada de alăptare, adolescenți, vârstnici și persoane cu handicap.</w:t>
      </w:r>
    </w:p>
    <w:p>
      <w:pPr>
        <w:pStyle w:val="Normal"/>
        <w:widowControl/>
        <w:numPr>
          <w:ilvl w:val="0"/>
          <w:numId w:val="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Medicul de medicina muncii și medicul cu competență de medicină a muncii sunt obligați să prezinte comitetului de securitate și sănătate în muncă, rapoarte scrise cu privire la situația stării de sănătate a angajaților în relație cu condițiile de muncă și riscurile profesionale, la acțiunile medicale întreprinse și eficiența acestora.</w:t>
      </w:r>
    </w:p>
    <w:p>
      <w:pPr>
        <w:pStyle w:val="normal1"/>
        <w:widowControl/>
        <w:numPr>
          <w:ilvl w:val="0"/>
          <w:numId w:val="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Înregistrările medicale vor fi păstrate o perioadă cel puțin egală cu durata medie de expunere-afectare a sănătății pentru fiecare categorie de risc profesional, astfel:</w:t>
      </w:r>
    </w:p>
    <w:p>
      <w:pPr>
        <w:pStyle w:val="normal1"/>
        <w:widowControl/>
        <w:numPr>
          <w:ilvl w:val="0"/>
          <w:numId w:val="4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serviciul de medicina muncii va păstra dosarul medical individual;</w:t>
      </w:r>
    </w:p>
    <w:p>
      <w:pPr>
        <w:pStyle w:val="normal1"/>
        <w:widowControl/>
        <w:numPr>
          <w:ilvl w:val="0"/>
          <w:numId w:val="4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angajatorul va păstra sinteza examinărilor medicale;</w:t>
      </w:r>
    </w:p>
    <w:p>
      <w:pPr>
        <w:pStyle w:val="normal1"/>
        <w:widowControl/>
        <w:numPr>
          <w:ilvl w:val="0"/>
          <w:numId w:val="4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angajatul va păstra concluzia examinării medicale;</w:t>
      </w:r>
    </w:p>
    <w:p>
      <w:pPr>
        <w:pStyle w:val="Normal"/>
        <w:widowControl/>
        <w:numPr>
          <w:ilvl w:val="0"/>
          <w:numId w:val="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vederea respectării cerințelor privind asigurarea serviciului medical de medicină a muncii lucrătorii care lucrează în cadrul societății sunt obligați să efectueze un examen medical periodic ce are ca scop:</w:t>
      </w:r>
    </w:p>
    <w:p>
      <w:pPr>
        <w:pStyle w:val="Normal"/>
        <w:widowControl/>
        <w:numPr>
          <w:ilvl w:val="0"/>
          <w:numId w:val="3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confirmarea sau infirmarea aptitudinii în muncă pentru profesia/funcția și locul de muncă pentru care s-a făcut angajarea.</w:t>
      </w:r>
    </w:p>
    <w:p>
      <w:pPr>
        <w:pStyle w:val="Normal"/>
        <w:widowControl/>
        <w:numPr>
          <w:ilvl w:val="0"/>
          <w:numId w:val="3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diagnosticarea bolilor profesionale</w:t>
      </w:r>
    </w:p>
    <w:p>
      <w:pPr>
        <w:pStyle w:val="Normal"/>
        <w:widowControl/>
        <w:numPr>
          <w:ilvl w:val="0"/>
          <w:numId w:val="3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diagnosticarea bolilor legate de profesie</w:t>
      </w:r>
    </w:p>
    <w:p>
      <w:pPr>
        <w:pStyle w:val="Normal"/>
        <w:widowControl/>
        <w:numPr>
          <w:ilvl w:val="0"/>
          <w:numId w:val="3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depistarea bolilor care ar constitui risc pentru viață și sănătatea celorlalți angajați la același loc de muncă depistarea bolilor care ar constitui risc pentru securitatea unității, pentru calitatea produselor sau pentru populația cu care angajatul vine în contact prin natura activității sale</w:t>
      </w:r>
    </w:p>
    <w:p>
      <w:pPr>
        <w:pStyle w:val="Normal"/>
        <w:widowControl/>
        <w:numPr>
          <w:ilvl w:val="0"/>
          <w:numId w:val="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Pregătirea și instruirea în domeniul securității și sănătății muncii și situațiilor de urgență are ca scop însușirea cunoștințelor și formarea deprinderilor de securitate și sănătate în muncă și situațiilor de urgență.</w:t>
      </w:r>
    </w:p>
    <w:p>
      <w:pPr>
        <w:pStyle w:val="Normal"/>
        <w:widowControl/>
        <w:numPr>
          <w:ilvl w:val="0"/>
          <w:numId w:val="7"/>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Instruirea privind sănătatea și securitatea muncii și situațiilor de urgență cuprinde 3 faze:</w:t>
      </w:r>
    </w:p>
    <w:p>
      <w:pPr>
        <w:pStyle w:val="Normal"/>
        <w:widowControl/>
        <w:numPr>
          <w:ilvl w:val="0"/>
          <w:numId w:val="18"/>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instruirea introductiv general</w:t>
      </w:r>
    </w:p>
    <w:p>
      <w:pPr>
        <w:pStyle w:val="Normal"/>
        <w:widowControl/>
        <w:numPr>
          <w:ilvl w:val="0"/>
          <w:numId w:val="18"/>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instruirea la locul de muncă</w:t>
      </w:r>
    </w:p>
    <w:p>
      <w:pPr>
        <w:pStyle w:val="Normal"/>
        <w:widowControl/>
        <w:numPr>
          <w:ilvl w:val="0"/>
          <w:numId w:val="18"/>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instruirea periodică</w:t>
      </w:r>
    </w:p>
    <w:p>
      <w:pPr>
        <w:pStyle w:val="Normal"/>
        <w:widowControl/>
        <w:numPr>
          <w:ilvl w:val="0"/>
          <w:numId w:val="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Lucrătorii care efectuează instruirea trebuie să fie specialiști în securitate și sănătate în muncă și să aibă terminate cursurile de securitatea muncii necesare nivelului cerut de lege.</w:t>
      </w:r>
    </w:p>
    <w:p>
      <w:pPr>
        <w:pStyle w:val="Normal"/>
        <w:widowControl/>
        <w:numPr>
          <w:ilvl w:val="0"/>
          <w:numId w:val="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Instruirea introductiv generală se face tuturor lucrătorilor care au raporturi de muncă cu societatea fie prin angajare, fie prin detașare de la altă societate, la intrarea în societate.</w:t>
      </w:r>
    </w:p>
    <w:p>
      <w:pPr>
        <w:pStyle w:val="Normal"/>
        <w:widowControl/>
        <w:numPr>
          <w:ilvl w:val="0"/>
          <w:numId w:val="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Instruirea de securitate și sănătate a muncii se efectuează de lucrătorul cu atribuții în domeniul securității muncii sau de serviciul extern de prevenire și protecție.</w:t>
      </w:r>
    </w:p>
    <w:p>
      <w:pPr>
        <w:pStyle w:val="Normal"/>
        <w:widowControl/>
        <w:numPr>
          <w:ilvl w:val="0"/>
          <w:numId w:val="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Instruirea introductivă durează cf.deciziei și planificării interne și în cadrul său se prezintă:</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riscurile de accidentare și îmbolnăvire profesională specifice unității;</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legislația de sănătate și securitate în muncă în vigoare;</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consecințele posibile ale necunoașterii și nerespectării legislației de protecție a muncii;</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măsuri tehnico-organizatorice de prevenire, alarmare, intervenție, evacuare și prim ajutor;</w:t>
      </w:r>
    </w:p>
    <w:p>
      <w:pPr>
        <w:pStyle w:val="Normal"/>
        <w:widowControl/>
        <w:numPr>
          <w:ilvl w:val="0"/>
          <w:numId w:val="45"/>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legislația de sănătate și securitate în muncă;</w:t>
      </w:r>
    </w:p>
    <w:p>
      <w:pPr>
        <w:pStyle w:val="Normal"/>
        <w:widowControl/>
        <w:numPr>
          <w:ilvl w:val="0"/>
          <w:numId w:val="45"/>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instrucțiunile proprii la nivelul societății;</w:t>
      </w:r>
    </w:p>
    <w:p>
      <w:pPr>
        <w:pStyle w:val="Normal"/>
        <w:widowControl/>
        <w:numPr>
          <w:ilvl w:val="0"/>
          <w:numId w:val="45"/>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regulamentul intern;</w:t>
      </w:r>
    </w:p>
    <w:p>
      <w:pPr>
        <w:pStyle w:val="Normal"/>
        <w:widowControl/>
        <w:numPr>
          <w:ilvl w:val="0"/>
          <w:numId w:val="45"/>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contractul colectiv de muncă.</w:t>
      </w:r>
    </w:p>
    <w:p>
      <w:pPr>
        <w:pStyle w:val="Normal"/>
        <w:widowControl/>
        <w:numPr>
          <w:ilvl w:val="0"/>
          <w:numId w:val="7"/>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Instruirea periodică se face tuturor lucrătorilor angajați sau detașați.</w:t>
      </w:r>
    </w:p>
    <w:p>
      <w:pPr>
        <w:pStyle w:val="Normal"/>
        <w:widowControl/>
        <w:numPr>
          <w:ilvl w:val="0"/>
          <w:numId w:val="7"/>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Instruirea periodică se efectuează de lucrătorul cu atribuții în domeniul securității muncii sau de serviciul extern de prevenire și protecție.</w:t>
      </w:r>
    </w:p>
    <w:p>
      <w:pPr>
        <w:pStyle w:val="Normal"/>
        <w:widowControl/>
        <w:numPr>
          <w:ilvl w:val="0"/>
          <w:numId w:val="7"/>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Instructajul periodic durează 1,30 ore și va avea frecvența stabilită prin instrucțiunile proprii ale societății.</w:t>
      </w:r>
    </w:p>
    <w:p>
      <w:pPr>
        <w:pStyle w:val="Normal"/>
        <w:widowControl/>
        <w:numPr>
          <w:ilvl w:val="0"/>
          <w:numId w:val="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Prezentul capitol se completează cu prevederile legii 319/ 2006 și H.G. 1425/ 2006.</w:t>
      </w:r>
    </w:p>
    <w:p>
      <w:pPr>
        <w:pStyle w:val="Normal"/>
        <w:widowControl/>
        <w:numPr>
          <w:ilvl w:val="0"/>
          <w:numId w:val="7"/>
        </w:numPr>
        <w:spacing w:before="0" w:after="40"/>
        <w:jc w:val="left"/>
        <w:rPr>
          <w:rFonts w:ascii="Arial" w:hAnsi="Arial" w:cs="Arial"/>
          <w:sz w:val="18"/>
          <w:szCs w:val="18"/>
          <w:lang w:val="ro-RO"/>
        </w:rPr>
      </w:pPr>
      <w:r>
        <w:rPr>
          <w:rFonts w:eastAsia="Arial" w:cs="Arial" w:ascii="Arial" w:hAnsi="Arial"/>
          <w:b/>
          <w:color w:val="auto"/>
          <w:spacing w:val="0"/>
          <w:w w:val="100"/>
          <w:sz w:val="20"/>
          <w:szCs w:val="20"/>
          <w:lang w:val="ro-RO"/>
        </w:rPr>
        <w:t>Unitatea</w:t>
      </w:r>
      <w:r>
        <w:rPr>
          <w:rFonts w:eastAsia="Arial" w:cs="Arial" w:ascii="Arial" w:hAnsi="Arial"/>
          <w:color w:val="auto"/>
          <w:spacing w:val="0"/>
          <w:w w:val="100"/>
          <w:sz w:val="20"/>
          <w:szCs w:val="20"/>
          <w:lang w:val="ro-RO"/>
        </w:rPr>
        <w:t xml:space="preserve"> are obligația de întocmire și actualizare a documentelor de organizare a activității de apărare împotriva incendiilor conform legii 307.</w:t>
      </w:r>
    </w:p>
    <w:p>
      <w:pPr>
        <w:pStyle w:val="Normal"/>
        <w:widowControl/>
        <w:numPr>
          <w:ilvl w:val="0"/>
          <w:numId w:val="7"/>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Cadrul tehnic PSI - SU are obligația de întocmire a tematicilor anuale de instruire a a lucrătorilor și instruirea acestora în domeniul prevenirii și stingerii incendiilor conform Dispoziției MAI privind instruirea salariaților în domeniul situațiilor de urgență.</w:t>
      </w:r>
    </w:p>
    <w:p>
      <w:pPr>
        <w:pStyle w:val="Normal"/>
        <w:widowControl/>
        <w:numPr>
          <w:ilvl w:val="0"/>
          <w:numId w:val="7"/>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Întocmirea listei cu substanțele periculoase clasificate astfel conform legii.</w:t>
      </w:r>
    </w:p>
    <w:p>
      <w:pPr>
        <w:pStyle w:val="BodyText2"/>
        <w:widowControl/>
        <w:numPr>
          <w:ilvl w:val="0"/>
          <w:numId w:val="7"/>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Întocmirea/actualizarea planului de intervenție în caz de incendiu conform legislației actuale.</w:t>
      </w:r>
    </w:p>
    <w:p>
      <w:pPr>
        <w:pStyle w:val="Normal"/>
        <w:widowControl/>
        <w:numPr>
          <w:ilvl w:val="0"/>
          <w:numId w:val="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Asigurarea inscripționării cu indicatoare de avertizare a locurilor periculoase și surselor de alimentare cu apă, locului pentru fumat, căilor de evacuare, etc.</w:t>
      </w:r>
    </w:p>
    <w:p>
      <w:pPr>
        <w:pStyle w:val="BodyText"/>
        <w:widowControl/>
        <w:numPr>
          <w:ilvl w:val="0"/>
          <w:numId w:val="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Asigurarea mijloacelor tehnice, echipamentelor de protecție, substanțelor chimice de stingere care sunt specifice riscurilor care decurg din existența și funcționarea unității, precum și a medicamentelor și antidotului necesare acordării primului ajutor, conform art. 19, litera n din Legea nr.307 din 12.07.2006.</w:t>
      </w:r>
    </w:p>
    <w:p>
      <w:pPr>
        <w:pStyle w:val="Normal"/>
        <w:widowControl/>
        <w:numPr>
          <w:ilvl w:val="0"/>
          <w:numId w:val="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Prelucrarea actelor normative noi apărute care reglementează activitatea de apărare împotriva incendiilor, a legii nr. 307/2006 și a altor acte normative subsecvente acesteia.</w:t>
      </w:r>
    </w:p>
    <w:p>
      <w:pPr>
        <w:pStyle w:val="Normal"/>
        <w:widowControl/>
        <w:numPr>
          <w:ilvl w:val="0"/>
          <w:numId w:val="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Obligațiile și drepturile lucrătorilor privind securitatea și sănătatea în muncă:</w:t>
      </w:r>
    </w:p>
    <w:p>
      <w:pPr>
        <w:pStyle w:val="Normal"/>
        <w:widowControl/>
        <w:numPr>
          <w:ilvl w:val="0"/>
          <w:numId w:val="3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să-și însușească și să respecte normele și instrucțiunile de securitate a muncii și măsurile de aplicare a acestora;</w:t>
      </w:r>
    </w:p>
    <w:p>
      <w:pPr>
        <w:pStyle w:val="Normal"/>
        <w:widowControl/>
        <w:numPr>
          <w:ilvl w:val="0"/>
          <w:numId w:val="3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utilizeze corect echipamentele tehnice și celelalte mijloace și echipamente;</w:t>
      </w:r>
    </w:p>
    <w:p>
      <w:pPr>
        <w:pStyle w:val="Normal"/>
        <w:widowControl/>
        <w:numPr>
          <w:ilvl w:val="0"/>
          <w:numId w:val="3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aducă la cunoștința conducătorului locului de muncă orice defecțiune sau altă situație care constituie un pericol de accidentare sau îmbolnăvire profesională.</w:t>
      </w:r>
    </w:p>
    <w:p>
      <w:pPr>
        <w:pStyle w:val="Normal"/>
        <w:widowControl/>
        <w:numPr>
          <w:ilvl w:val="0"/>
          <w:numId w:val="3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oprească lucru la apariția unui pericol iminent de producere a unui accident și să informeze imediat conducătorul locului de muncă;</w:t>
      </w:r>
    </w:p>
    <w:p>
      <w:pPr>
        <w:pStyle w:val="Normal"/>
        <w:widowControl/>
        <w:numPr>
          <w:ilvl w:val="0"/>
          <w:numId w:val="3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refuze întemeiat executarea unei sarcini de muncă dacă acesta ar pune în pericol de accidentare sau îmbolnăvire profesională persoana sa sau a celorlalți participanți în procesul de producție;</w:t>
      </w:r>
    </w:p>
    <w:p>
      <w:pPr>
        <w:pStyle w:val="Normal"/>
        <w:widowControl/>
        <w:numPr>
          <w:ilvl w:val="0"/>
          <w:numId w:val="3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utilizeze echipamentul individual de protecție din dotare, corespunzător scopului pentru care a fost acordat;</w:t>
      </w:r>
    </w:p>
    <w:p>
      <w:pPr>
        <w:pStyle w:val="Normal"/>
        <w:widowControl/>
        <w:numPr>
          <w:ilvl w:val="0"/>
          <w:numId w:val="3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au dreptul să ceara angajatorului să ia măsurile cele mai potrivite și să prezinte acestuia propunerile lor de măsuri pentru eliminarea sau reducerea riscurilor de accidente și îmbolnăvire profesională.</w:t>
      </w:r>
    </w:p>
    <w:p>
      <w:pPr>
        <w:pStyle w:val="Normal"/>
        <w:widowControl/>
        <w:numPr>
          <w:ilvl w:val="0"/>
          <w:numId w:val="7"/>
        </w:numPr>
        <w:spacing w:before="0" w:after="40"/>
        <w:jc w:val="left"/>
        <w:rPr>
          <w:rFonts w:ascii="Arial" w:hAnsi="Arial" w:cs="Arial"/>
          <w:sz w:val="18"/>
          <w:szCs w:val="18"/>
          <w:lang w:val="it-IT"/>
        </w:rPr>
      </w:pPr>
      <w:r>
        <w:rPr>
          <w:rStyle w:val="tpa1"/>
          <w:rFonts w:eastAsia="Arial" w:cs="Arial" w:ascii="Arial" w:hAnsi="Arial"/>
          <w:color w:val="auto"/>
          <w:spacing w:val="0"/>
          <w:w w:val="100"/>
          <w:sz w:val="20"/>
          <w:szCs w:val="20"/>
          <w:lang w:val="ro-RO"/>
        </w:rPr>
        <w:t xml:space="preserve">Reprezentanții lucrătorilor cu răspunderi specifice în domeniul securității și sănătății în muncă este </w:t>
      </w:r>
      <w:r>
        <w:rPr>
          <w:rFonts w:eastAsia="Arial" w:cs="Arial" w:ascii="Arial" w:hAnsi="Arial"/>
          <w:color w:val="auto"/>
          <w:spacing w:val="0"/>
          <w:w w:val="100"/>
          <w:sz w:val="20"/>
          <w:szCs w:val="20"/>
          <w:lang w:val="ro-RO"/>
        </w:rPr>
        <w:t>persoana aleasă, selectată sau desemnată de lucrători, în conformitate cu prevederile legale, să îi reprezinte pe aceștia în ceea ce privește problemele referitoare la protecția securității și sănătății lucrătorilor în muncă.</w:t>
      </w:r>
    </w:p>
    <w:p>
      <w:pPr>
        <w:pStyle w:val="Normal"/>
        <w:widowControl/>
        <w:numPr>
          <w:ilvl w:val="0"/>
          <w:numId w:val="7"/>
        </w:numPr>
        <w:spacing w:before="0" w:after="40"/>
        <w:jc w:val="left"/>
        <w:rPr>
          <w:rStyle w:val="tpa1"/>
          <w:rFonts w:ascii="Arial" w:hAnsi="Arial" w:cs="Arial"/>
          <w:sz w:val="18"/>
          <w:szCs w:val="18"/>
          <w:lang w:val="it-IT"/>
        </w:rPr>
      </w:pPr>
      <w:r>
        <w:rPr>
          <w:rStyle w:val="tpa1"/>
          <w:rFonts w:eastAsia="Arial" w:cs="Arial" w:ascii="Arial" w:hAnsi="Arial"/>
          <w:color w:val="auto"/>
          <w:spacing w:val="0"/>
          <w:w w:val="100"/>
          <w:sz w:val="20"/>
          <w:szCs w:val="20"/>
          <w:lang w:val="ro-RO"/>
        </w:rPr>
        <w:t xml:space="preserve">Numărul de reprezentanți ai lucrătorilor cu răspunderi specifice în domeniul securității și sănătății în muncă pentru </w:t>
      </w:r>
      <w:r>
        <w:rPr>
          <w:rStyle w:val="tpa1"/>
          <w:rFonts w:eastAsia="Arial" w:cs="Arial" w:ascii="Arial" w:hAnsi="Arial"/>
          <w:b/>
          <w:bCs/>
          <w:color w:val="auto"/>
          <w:spacing w:val="0"/>
          <w:w w:val="100"/>
          <w:sz w:val="20"/>
          <w:szCs w:val="20"/>
          <w:lang w:val="ro-RO"/>
        </w:rPr>
        <w:t>{{client.legalName}}</w:t>
      </w:r>
      <w:r>
        <w:rPr>
          <w:rStyle w:val="tpa1"/>
          <w:rFonts w:eastAsia="Arial" w:cs="Arial" w:ascii="Arial" w:hAnsi="Arial"/>
          <w:color w:val="auto"/>
          <w:spacing w:val="0"/>
          <w:w w:val="100"/>
          <w:sz w:val="20"/>
          <w:szCs w:val="20"/>
          <w:lang w:val="ro-RO"/>
        </w:rPr>
        <w:t xml:space="preserve"> nu este stabilit, deoarece nu se încadrează conform HG 1425/ 2006 art. 60, alin. (2), litera c).</w:t>
      </w:r>
    </w:p>
    <w:p>
      <w:pPr>
        <w:pStyle w:val="Normal"/>
        <w:widowControl/>
        <w:numPr>
          <w:ilvl w:val="0"/>
          <w:numId w:val="7"/>
        </w:numPr>
        <w:spacing w:before="0" w:after="40"/>
        <w:jc w:val="left"/>
        <w:rPr>
          <w:rStyle w:val="tpa1"/>
          <w:rFonts w:ascii="Arial" w:hAnsi="Arial" w:cs="Arial"/>
          <w:sz w:val="18"/>
          <w:szCs w:val="18"/>
          <w:lang w:val="it-IT"/>
        </w:rPr>
      </w:pPr>
      <w:r>
        <w:rPr>
          <w:rStyle w:val="tpa1"/>
          <w:rFonts w:eastAsia="Arial" w:cs="Arial" w:ascii="Arial" w:hAnsi="Arial"/>
          <w:color w:val="auto"/>
          <w:spacing w:val="0"/>
          <w:w w:val="100"/>
          <w:sz w:val="20"/>
          <w:szCs w:val="20"/>
          <w:lang w:val="ro-RO"/>
        </w:rPr>
        <w:t>Reprezentanții lucrătorilor cu răspunderi specifice în domeniul securității și sănătății în muncă sunt aleși de către și dintre lucrătorii din unitate, conform celor stabilite prin m</w:t>
      </w:r>
      <w:r>
        <w:rPr>
          <w:rStyle w:val="tal1"/>
          <w:rFonts w:eastAsia="Arial" w:cs="Arial" w:ascii="Arial" w:hAnsi="Arial"/>
          <w:color w:val="auto"/>
          <w:spacing w:val="0"/>
          <w:w w:val="100"/>
          <w:sz w:val="20"/>
          <w:szCs w:val="20"/>
          <w:lang w:val="ro-RO"/>
        </w:rPr>
        <w:t xml:space="preserve">odalitatea de desemnare a reprezentanților lucrătorilor </w:t>
      </w:r>
      <w:r>
        <w:rPr>
          <w:rStyle w:val="tpa1"/>
          <w:rFonts w:eastAsia="Arial" w:cs="Arial" w:ascii="Arial" w:hAnsi="Arial"/>
          <w:color w:val="auto"/>
          <w:spacing w:val="0"/>
          <w:w w:val="100"/>
          <w:sz w:val="20"/>
          <w:szCs w:val="20"/>
          <w:lang w:val="ro-RO"/>
        </w:rPr>
        <w:t>cu răspunderi specifice în domeniul securității și sănătății în muncă.</w:t>
      </w:r>
    </w:p>
    <w:p>
      <w:pPr>
        <w:pStyle w:val="Normal"/>
        <w:widowControl/>
        <w:numPr>
          <w:ilvl w:val="0"/>
          <w:numId w:val="7"/>
        </w:numPr>
        <w:spacing w:before="0" w:after="40"/>
        <w:jc w:val="left"/>
        <w:rPr>
          <w:rStyle w:val="tli1"/>
          <w:rFonts w:ascii="Arial" w:hAnsi="Arial" w:cs="Arial"/>
          <w:sz w:val="18"/>
          <w:szCs w:val="18"/>
          <w:lang w:val="it-IT"/>
        </w:rPr>
      </w:pPr>
      <w:r>
        <w:rPr>
          <w:rStyle w:val="tal1"/>
          <w:rFonts w:eastAsia="Arial" w:cs="Arial" w:ascii="Arial" w:hAnsi="Arial"/>
          <w:color w:val="auto"/>
          <w:spacing w:val="0"/>
          <w:w w:val="100"/>
          <w:sz w:val="20"/>
          <w:szCs w:val="20"/>
          <w:lang w:val="ro-RO"/>
        </w:rPr>
        <w:t xml:space="preserve">Angajatorul va acorda fiecărui reprezentant al lucrătorilor în comitetele de securitate și sănătate în muncă timpul necesar exercitării atribuțiilor specifice și anume </w:t>
      </w:r>
      <w:r>
        <w:rPr>
          <w:rStyle w:val="tli1"/>
          <w:rFonts w:eastAsia="Arial" w:cs="Arial" w:ascii="Arial" w:hAnsi="Arial"/>
          <w:color w:val="auto"/>
          <w:spacing w:val="0"/>
          <w:w w:val="100"/>
          <w:sz w:val="20"/>
          <w:szCs w:val="20"/>
          <w:lang w:val="ro-RO"/>
        </w:rPr>
        <w:t>15 ore pe lună.</w:t>
      </w:r>
    </w:p>
    <w:p>
      <w:pPr>
        <w:pStyle w:val="Normal"/>
        <w:widowControl/>
        <w:numPr>
          <w:ilvl w:val="0"/>
          <w:numId w:val="23"/>
        </w:numPr>
        <w:spacing w:before="0" w:after="40"/>
        <w:jc w:val="left"/>
        <w:rPr>
          <w:rStyle w:val="tal1"/>
          <w:rFonts w:ascii="Arial" w:hAnsi="Arial" w:cs="Arial"/>
          <w:sz w:val="18"/>
          <w:szCs w:val="18"/>
        </w:rPr>
      </w:pPr>
      <w:r>
        <w:rPr>
          <w:rStyle w:val="tpa1"/>
          <w:rFonts w:eastAsia="Arial" w:cs="Arial" w:ascii="Arial" w:hAnsi="Arial"/>
          <w:color w:val="auto"/>
          <w:spacing w:val="0"/>
          <w:w w:val="100"/>
          <w:sz w:val="20"/>
          <w:szCs w:val="20"/>
          <w:lang w:val="ro-RO"/>
        </w:rPr>
        <w:t>Reprezentanții lucrătorilor cu răspunderi specifice în domeniul securității și sănătății în muncă vor trebui să îndeplinească c</w:t>
      </w:r>
      <w:r>
        <w:rPr>
          <w:rStyle w:val="tal1"/>
          <w:rFonts w:eastAsia="Arial" w:cs="Arial" w:ascii="Arial" w:hAnsi="Arial"/>
          <w:color w:val="auto"/>
          <w:spacing w:val="0"/>
          <w:w w:val="100"/>
          <w:sz w:val="20"/>
          <w:szCs w:val="20"/>
          <w:lang w:val="ro-RO"/>
        </w:rPr>
        <w:t>erințele minime de pregătire în domeniul securității și sănătății în muncă corespunzătoare nivelului de bază (conform HG 1425/ 2006, art. 48, 55), astfel:</w:t>
      </w:r>
    </w:p>
    <w:p>
      <w:pPr>
        <w:pStyle w:val="Normal"/>
        <w:widowControl/>
        <w:numPr>
          <w:ilvl w:val="0"/>
          <w:numId w:val="41"/>
        </w:numPr>
        <w:spacing w:before="0" w:after="40"/>
        <w:ind w:hanging="360" w:left="1080"/>
        <w:jc w:val="left"/>
        <w:rPr>
          <w:rFonts w:ascii="Arial" w:hAnsi="Arial" w:cs="Arial"/>
          <w:sz w:val="18"/>
          <w:szCs w:val="18"/>
        </w:rPr>
      </w:pPr>
      <w:r>
        <w:rPr>
          <w:rStyle w:val="tli1"/>
          <w:rFonts w:eastAsia="Arial" w:cs="Arial" w:ascii="Arial" w:hAnsi="Arial"/>
          <w:color w:val="auto"/>
          <w:spacing w:val="0"/>
          <w:w w:val="100"/>
          <w:sz w:val="20"/>
          <w:szCs w:val="20"/>
          <w:lang w:val="ro-RO"/>
        </w:rPr>
        <w:t>studii în învățământul liceal filiera teoretică în profil real sau filiera tehnologică în profil tehnic;</w:t>
      </w:r>
    </w:p>
    <w:p>
      <w:pPr>
        <w:pStyle w:val="Normal"/>
        <w:widowControl/>
        <w:numPr>
          <w:ilvl w:val="0"/>
          <w:numId w:val="41"/>
        </w:numPr>
        <w:spacing w:before="0" w:after="40"/>
        <w:ind w:hanging="360" w:left="1080"/>
        <w:jc w:val="left"/>
        <w:rPr>
          <w:rFonts w:ascii="Arial" w:hAnsi="Arial" w:cs="Arial"/>
          <w:sz w:val="18"/>
          <w:szCs w:val="18"/>
        </w:rPr>
      </w:pPr>
      <w:r>
        <w:rPr>
          <w:rStyle w:val="tli1"/>
          <w:rFonts w:eastAsia="Arial" w:cs="Arial" w:ascii="Arial" w:hAnsi="Arial"/>
          <w:color w:val="auto"/>
          <w:spacing w:val="0"/>
          <w:w w:val="100"/>
          <w:sz w:val="20"/>
          <w:szCs w:val="20"/>
          <w:lang w:val="ro-RO"/>
        </w:rPr>
        <w:t>curs în domeniul securității și sănătății în muncă, cu conținut minim conform celui prevăzut în anexa nr. 6 lit. A din HG 1425/ 2006, cu o durată de cel puțin 40 de ore;</w:t>
      </w:r>
    </w:p>
    <w:p>
      <w:pPr>
        <w:pStyle w:val="Normal"/>
        <w:widowControl/>
        <w:numPr>
          <w:ilvl w:val="0"/>
          <w:numId w:val="41"/>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n</w:t>
      </w:r>
      <w:r>
        <w:rPr>
          <w:rStyle w:val="tal1"/>
          <w:rFonts w:eastAsia="Arial" w:cs="Arial" w:ascii="Arial" w:hAnsi="Arial"/>
          <w:color w:val="auto"/>
          <w:spacing w:val="0"/>
          <w:w w:val="100"/>
          <w:sz w:val="20"/>
          <w:szCs w:val="20"/>
          <w:lang w:val="ro-RO"/>
        </w:rPr>
        <w:t>ivelul de bază se atestă prin diploma de studii și certificatul de absolvire a cursului.</w:t>
      </w:r>
    </w:p>
    <w:p>
      <w:pPr>
        <w:pStyle w:val="Normal"/>
        <w:widowControl/>
        <w:numPr>
          <w:ilvl w:val="0"/>
          <w:numId w:val="23"/>
        </w:numPr>
        <w:spacing w:before="0" w:after="40"/>
        <w:jc w:val="left"/>
        <w:rPr>
          <w:rStyle w:val="tpa1"/>
          <w:rFonts w:ascii="Arial" w:hAnsi="Arial" w:cs="Arial"/>
          <w:sz w:val="18"/>
          <w:szCs w:val="18"/>
        </w:rPr>
      </w:pPr>
      <w:r>
        <w:rPr>
          <w:rStyle w:val="tpa1"/>
          <w:rFonts w:eastAsia="Arial" w:cs="Arial" w:ascii="Arial" w:hAnsi="Arial"/>
          <w:color w:val="auto"/>
          <w:spacing w:val="0"/>
          <w:w w:val="100"/>
          <w:sz w:val="20"/>
          <w:szCs w:val="20"/>
          <w:lang w:val="ro-RO"/>
        </w:rPr>
        <w:t>M</w:t>
      </w:r>
      <w:r>
        <w:rPr>
          <w:rStyle w:val="tal1"/>
          <w:rFonts w:eastAsia="Arial" w:cs="Arial" w:ascii="Arial" w:hAnsi="Arial"/>
          <w:color w:val="auto"/>
          <w:spacing w:val="0"/>
          <w:w w:val="100"/>
          <w:sz w:val="20"/>
          <w:szCs w:val="20"/>
          <w:lang w:val="ro-RO"/>
        </w:rPr>
        <w:t xml:space="preserve">odalitatea de desemnare a reprezentanților lucrătorilor </w:t>
      </w:r>
      <w:r>
        <w:rPr>
          <w:rStyle w:val="tpa1"/>
          <w:rFonts w:eastAsia="Arial" w:cs="Arial" w:ascii="Arial" w:hAnsi="Arial"/>
          <w:color w:val="auto"/>
          <w:spacing w:val="0"/>
          <w:w w:val="100"/>
          <w:sz w:val="20"/>
          <w:szCs w:val="20"/>
          <w:lang w:val="ro-RO"/>
        </w:rPr>
        <w:t>cu răspunderi specifice în domeniul securității și sănătății în muncă:</w:t>
      </w:r>
    </w:p>
    <w:p>
      <w:pPr>
        <w:pStyle w:val="Normal"/>
        <w:widowControl/>
        <w:numPr>
          <w:ilvl w:val="3"/>
          <w:numId w:val="7"/>
        </w:numPr>
        <w:spacing w:before="0" w:after="40"/>
        <w:ind w:hanging="360" w:left="1080"/>
        <w:jc w:val="left"/>
        <w:rPr>
          <w:rStyle w:val="tpa1"/>
          <w:rFonts w:ascii="Arial" w:hAnsi="Arial" w:cs="Arial"/>
          <w:sz w:val="18"/>
          <w:szCs w:val="18"/>
        </w:rPr>
      </w:pPr>
      <w:r>
        <w:rPr>
          <w:rStyle w:val="tpa1"/>
          <w:rFonts w:eastAsia="Arial" w:cs="Arial" w:ascii="Arial" w:hAnsi="Arial"/>
          <w:color w:val="auto"/>
          <w:spacing w:val="0"/>
          <w:w w:val="100"/>
          <w:sz w:val="20"/>
          <w:szCs w:val="20"/>
          <w:lang w:val="ro-RO"/>
        </w:rPr>
        <w:t xml:space="preserve">lucrătorii din cadrul </w:t>
      </w:r>
      <w:r>
        <w:rPr>
          <w:rStyle w:val="tpa1"/>
          <w:rFonts w:eastAsia="Arial" w:cs="Arial" w:ascii="Arial" w:hAnsi="Arial"/>
          <w:b/>
          <w:bCs/>
          <w:color w:val="auto"/>
          <w:spacing w:val="0"/>
          <w:w w:val="100"/>
          <w:sz w:val="20"/>
          <w:szCs w:val="20"/>
          <w:lang w:val="ro-RO"/>
        </w:rPr>
        <w:t>{{client.legalName}}</w:t>
      </w:r>
      <w:r>
        <w:rPr>
          <w:rStyle w:val="tpa1"/>
          <w:rFonts w:eastAsia="Arial" w:cs="Arial" w:ascii="Arial" w:hAnsi="Arial"/>
          <w:color w:val="auto"/>
          <w:spacing w:val="0"/>
          <w:w w:val="100"/>
          <w:sz w:val="20"/>
          <w:szCs w:val="20"/>
          <w:lang w:val="ro-RO"/>
        </w:rPr>
        <w:t>, cu ocazia adunării generale a salariaților, se vor întruni pentru a alege reprezentanții lucrătorilor cu răspunderi specifice în domeniul securității și sănătății în muncă;</w:t>
      </w:r>
    </w:p>
    <w:p>
      <w:pPr>
        <w:pStyle w:val="Normal"/>
        <w:widowControl/>
        <w:numPr>
          <w:ilvl w:val="3"/>
          <w:numId w:val="7"/>
        </w:numPr>
        <w:spacing w:before="0" w:after="40"/>
        <w:ind w:hanging="360" w:left="1080"/>
        <w:jc w:val="left"/>
        <w:rPr>
          <w:rStyle w:val="tpa1"/>
          <w:rFonts w:ascii="Arial" w:hAnsi="Arial" w:cs="Arial"/>
          <w:sz w:val="18"/>
          <w:szCs w:val="18"/>
        </w:rPr>
      </w:pPr>
      <w:r>
        <w:rPr>
          <w:rStyle w:val="tpa1"/>
          <w:rFonts w:eastAsia="Arial" w:cs="Arial" w:ascii="Arial" w:hAnsi="Arial"/>
          <w:color w:val="auto"/>
          <w:spacing w:val="0"/>
          <w:w w:val="100"/>
          <w:sz w:val="20"/>
          <w:szCs w:val="20"/>
          <w:lang w:val="ro-RO"/>
        </w:rPr>
        <w:t xml:space="preserve">lucrătorii din cadrul </w:t>
      </w:r>
      <w:r>
        <w:rPr>
          <w:rStyle w:val="tpa1"/>
          <w:rFonts w:eastAsia="Arial" w:cs="Arial" w:ascii="Arial" w:hAnsi="Arial"/>
          <w:b/>
          <w:bCs/>
          <w:color w:val="auto"/>
          <w:spacing w:val="0"/>
          <w:w w:val="100"/>
          <w:sz w:val="20"/>
          <w:szCs w:val="20"/>
          <w:lang w:val="ro-RO"/>
        </w:rPr>
        <w:t>{{client.legalName}}</w:t>
      </w:r>
      <w:r>
        <w:rPr>
          <w:rStyle w:val="tpa1"/>
          <w:rFonts w:eastAsia="Arial" w:cs="Arial" w:ascii="Arial" w:hAnsi="Arial"/>
          <w:color w:val="auto"/>
          <w:spacing w:val="0"/>
          <w:w w:val="100"/>
          <w:sz w:val="20"/>
          <w:szCs w:val="20"/>
          <w:lang w:val="ro-RO"/>
        </w:rPr>
        <w:t xml:space="preserve">, cu ocazia adunării generale a salariaților, vor hotăra prin vot secret </w:t>
      </w:r>
      <w:r>
        <w:rPr>
          <w:rStyle w:val="tal1"/>
          <w:rFonts w:eastAsia="Arial" w:cs="Arial" w:ascii="Arial" w:hAnsi="Arial"/>
          <w:color w:val="auto"/>
          <w:spacing w:val="0"/>
          <w:w w:val="100"/>
          <w:sz w:val="20"/>
          <w:szCs w:val="20"/>
          <w:lang w:val="ro-RO"/>
        </w:rPr>
        <w:t xml:space="preserve">reprezentanți lucrătorilor </w:t>
      </w:r>
      <w:r>
        <w:rPr>
          <w:rStyle w:val="tpa1"/>
          <w:rFonts w:eastAsia="Arial" w:cs="Arial" w:ascii="Arial" w:hAnsi="Arial"/>
          <w:color w:val="auto"/>
          <w:spacing w:val="0"/>
          <w:w w:val="100"/>
          <w:sz w:val="20"/>
          <w:szCs w:val="20"/>
          <w:lang w:val="ro-RO"/>
        </w:rPr>
        <w:t>cu răspunderi specifice în domeniul securității și sănătății în muncă, potrivit listei de semnături ce constituie anexa la Procesul – verbal de întrunire a adunării generale a salariaților;</w:t>
      </w:r>
    </w:p>
    <w:p>
      <w:pPr>
        <w:pStyle w:val="Normal"/>
        <w:widowControl/>
        <w:numPr>
          <w:ilvl w:val="3"/>
          <w:numId w:val="7"/>
        </w:numPr>
        <w:spacing w:before="0" w:after="40"/>
        <w:ind w:hanging="360" w:left="1080"/>
        <w:jc w:val="left"/>
        <w:rPr>
          <w:rStyle w:val="tpa1"/>
          <w:rFonts w:ascii="Arial" w:hAnsi="Arial" w:cs="Arial"/>
          <w:sz w:val="18"/>
          <w:szCs w:val="18"/>
        </w:rPr>
      </w:pPr>
      <w:r>
        <w:rPr>
          <w:rStyle w:val="tpa1"/>
          <w:rFonts w:eastAsia="Arial" w:cs="Arial" w:ascii="Arial" w:hAnsi="Arial"/>
          <w:color w:val="auto"/>
          <w:spacing w:val="0"/>
          <w:w w:val="100"/>
          <w:sz w:val="20"/>
          <w:szCs w:val="20"/>
          <w:lang w:val="ro-RO"/>
        </w:rPr>
        <w:t>procesul – verbal de întrunire a adunării generale a salariaților va fi încheiat în 3 (trei) exemplare, din care un exemplar pentru reprezentanții salariaților, un exemplar la Departamentul Resurse umane și un exemplar la Departamentul SSM-SU-PM;</w:t>
      </w:r>
    </w:p>
    <w:p>
      <w:pPr>
        <w:pStyle w:val="Normal"/>
        <w:widowControl/>
        <w:numPr>
          <w:ilvl w:val="3"/>
          <w:numId w:val="7"/>
        </w:numPr>
        <w:spacing w:before="0" w:after="40"/>
        <w:ind w:hanging="360" w:left="1080"/>
        <w:jc w:val="left"/>
        <w:rPr>
          <w:rStyle w:val="tpa1"/>
          <w:rFonts w:ascii="Arial" w:hAnsi="Arial" w:cs="Arial"/>
          <w:sz w:val="18"/>
          <w:szCs w:val="18"/>
        </w:rPr>
      </w:pPr>
      <w:r>
        <w:rPr>
          <w:rStyle w:val="tpa1"/>
          <w:rFonts w:eastAsia="Arial" w:cs="Arial" w:ascii="Arial" w:hAnsi="Arial"/>
          <w:color w:val="auto"/>
          <w:spacing w:val="0"/>
          <w:w w:val="100"/>
          <w:sz w:val="20"/>
          <w:szCs w:val="20"/>
          <w:lang w:val="ro-RO"/>
        </w:rPr>
        <w:t xml:space="preserve">pentru ca alegerea să fie validate fiecare reprezentant al lucrătorilor cu răspunderi specifice în domeniul securității și sănătății în muncă va trebui să fie ales de cel puțin 50 % + 1 din totalul numărului de angajați ai </w:t>
      </w:r>
      <w:r>
        <w:rPr>
          <w:rStyle w:val="tpa1"/>
          <w:rFonts w:eastAsia="Arial" w:cs="Arial" w:ascii="Arial" w:hAnsi="Arial"/>
          <w:b/>
          <w:bCs/>
          <w:color w:val="auto"/>
          <w:spacing w:val="0"/>
          <w:w w:val="100"/>
          <w:sz w:val="20"/>
          <w:szCs w:val="20"/>
          <w:lang w:val="ro-RO"/>
        </w:rPr>
        <w:t>{{client.legalName}}</w:t>
      </w:r>
      <w:r>
        <w:rPr>
          <w:rStyle w:val="tpa1"/>
          <w:rFonts w:eastAsia="Arial" w:cs="Arial" w:ascii="Arial" w:hAnsi="Arial"/>
          <w:color w:val="auto"/>
          <w:spacing w:val="0"/>
          <w:w w:val="100"/>
          <w:sz w:val="20"/>
          <w:szCs w:val="20"/>
          <w:lang w:val="ro-RO"/>
        </w:rPr>
        <w:t>;</w:t>
      </w:r>
    </w:p>
    <w:p>
      <w:pPr>
        <w:pStyle w:val="Normal"/>
        <w:widowControl/>
        <w:numPr>
          <w:ilvl w:val="3"/>
          <w:numId w:val="7"/>
        </w:numPr>
        <w:spacing w:before="0" w:after="40"/>
        <w:ind w:hanging="360" w:left="1080"/>
        <w:jc w:val="left"/>
        <w:rPr>
          <w:rStyle w:val="tpa1"/>
          <w:rFonts w:ascii="Arial" w:hAnsi="Arial" w:cs="Arial"/>
          <w:sz w:val="18"/>
          <w:szCs w:val="18"/>
        </w:rPr>
      </w:pPr>
      <w:r>
        <w:rPr>
          <w:rStyle w:val="tpa1"/>
          <w:rFonts w:eastAsia="Arial" w:cs="Arial" w:ascii="Arial" w:hAnsi="Arial"/>
          <w:color w:val="auto"/>
          <w:spacing w:val="0"/>
          <w:w w:val="100"/>
          <w:sz w:val="20"/>
          <w:szCs w:val="20"/>
          <w:lang w:val="ro-RO"/>
        </w:rPr>
        <w:t>angajatorul, după alegeri, va desemna prin decizie scrisă, reprezentanții lucrătorilor cu răspunderi specifice în domeniul securității și sănătății în muncă;</w:t>
      </w:r>
    </w:p>
    <w:p>
      <w:pPr>
        <w:pStyle w:val="Normal"/>
        <w:widowControl/>
        <w:numPr>
          <w:ilvl w:val="3"/>
          <w:numId w:val="7"/>
        </w:numPr>
        <w:spacing w:before="0" w:after="40"/>
        <w:ind w:hanging="360" w:left="1080"/>
        <w:jc w:val="left"/>
        <w:rPr>
          <w:rStyle w:val="tpa1"/>
          <w:rFonts w:ascii="Arial" w:hAnsi="Arial" w:cs="Arial"/>
          <w:sz w:val="18"/>
          <w:szCs w:val="18"/>
        </w:rPr>
      </w:pPr>
      <w:r>
        <w:rPr>
          <w:rStyle w:val="tpa1"/>
          <w:rFonts w:eastAsia="Arial" w:cs="Arial" w:ascii="Arial" w:hAnsi="Arial"/>
          <w:color w:val="auto"/>
          <w:spacing w:val="0"/>
          <w:w w:val="100"/>
          <w:sz w:val="20"/>
          <w:szCs w:val="20"/>
          <w:lang w:val="ro-RO"/>
        </w:rPr>
        <w:t>atribuțiile reprezentanții lucrătorilor cu răspunderi specifice în domeniul securității și sănătății în muncă vor fi specificate în fișa postului pentru fiecare lucrător ales.</w:t>
      </w:r>
    </w:p>
    <w:p>
      <w:pPr>
        <w:pStyle w:val="Normal"/>
        <w:widowControl/>
        <w:numPr>
          <w:ilvl w:val="0"/>
          <w:numId w:val="23"/>
        </w:numPr>
        <w:spacing w:before="0" w:after="40"/>
        <w:jc w:val="left"/>
        <w:rPr>
          <w:rStyle w:val="al1"/>
          <w:rFonts w:ascii="Arial" w:hAnsi="Arial" w:cs="Arial"/>
          <w:b w:val="false"/>
          <w:bCs w:val="false"/>
          <w:color w:val="000000"/>
          <w:sz w:val="18"/>
          <w:szCs w:val="18"/>
          <w:lang w:val="it-IT"/>
        </w:rPr>
      </w:pPr>
      <w:r>
        <w:rPr>
          <w:rStyle w:val="al1"/>
          <w:rFonts w:eastAsia="Arial" w:cs="Arial" w:ascii="Arial" w:hAnsi="Arial"/>
          <w:b w:val="false"/>
          <w:bCs w:val="false"/>
          <w:color w:val="auto"/>
          <w:spacing w:val="0"/>
          <w:w w:val="100"/>
          <w:sz w:val="20"/>
          <w:szCs w:val="20"/>
          <w:lang w:val="ro-RO"/>
        </w:rPr>
        <w:t>Adunarea generală a salariaților va fi efectuată ori de câte ori va fi necesar prin convocare, afișare la avizierul unității și informarea directă a reprezentanților salariaților.</w:t>
      </w:r>
    </w:p>
    <w:p>
      <w:pPr>
        <w:pStyle w:val="Normal"/>
        <w:widowControl/>
        <w:numPr>
          <w:ilvl w:val="0"/>
          <w:numId w:val="23"/>
        </w:numPr>
        <w:spacing w:before="0" w:after="40"/>
        <w:jc w:val="left"/>
        <w:rPr>
          <w:rStyle w:val="tal1"/>
          <w:rFonts w:ascii="Arial" w:hAnsi="Arial" w:cs="Arial"/>
          <w:sz w:val="18"/>
          <w:szCs w:val="18"/>
          <w:lang w:val="it-IT"/>
        </w:rPr>
      </w:pPr>
      <w:r>
        <w:rPr>
          <w:rStyle w:val="al1"/>
          <w:rFonts w:eastAsia="Arial" w:cs="Arial" w:ascii="Arial" w:hAnsi="Arial"/>
          <w:b w:val="false"/>
          <w:color w:val="auto"/>
          <w:spacing w:val="0"/>
          <w:w w:val="100"/>
          <w:sz w:val="20"/>
          <w:szCs w:val="20"/>
          <w:lang w:val="ro-RO"/>
        </w:rPr>
        <w:t xml:space="preserve">Având în vedere că </w:t>
      </w:r>
      <w:r>
        <w:rPr>
          <w:rStyle w:val="al1"/>
          <w:rFonts w:eastAsia="Arial" w:cs="Arial" w:ascii="Arial" w:hAnsi="Arial"/>
          <w:bCs w:val="false"/>
          <w:color w:val="auto"/>
          <w:spacing w:val="0"/>
          <w:w w:val="100"/>
          <w:sz w:val="20"/>
          <w:szCs w:val="20"/>
          <w:lang w:val="ro-RO"/>
        </w:rPr>
        <w:t>{{client.legalName}}</w:t>
      </w:r>
      <w:r>
        <w:rPr>
          <w:rStyle w:val="al1"/>
          <w:rFonts w:eastAsia="Arial" w:cs="Arial" w:ascii="Arial" w:hAnsi="Arial"/>
          <w:b w:val="false"/>
          <w:color w:val="auto"/>
          <w:spacing w:val="0"/>
          <w:w w:val="100"/>
          <w:sz w:val="20"/>
          <w:szCs w:val="20"/>
          <w:lang w:val="ro-RO"/>
        </w:rPr>
        <w:t xml:space="preserve"> are un număr mediu de până la </w:t>
      </w:r>
      <w:r>
        <w:rPr>
          <w:rStyle w:val="al1"/>
          <w:rFonts w:eastAsia="Arial" w:cs="Arial" w:ascii="Arial" w:hAnsi="Arial"/>
          <w:color w:val="auto"/>
          <w:spacing w:val="0"/>
          <w:w w:val="100"/>
          <w:sz w:val="20"/>
          <w:szCs w:val="20"/>
          <w:lang w:val="ro-RO"/>
        </w:rPr>
        <w:t>5</w:t>
      </w:r>
      <w:r>
        <w:rPr>
          <w:rStyle w:val="al1"/>
          <w:rFonts w:eastAsia="Arial" w:cs="Arial" w:ascii="Arial" w:hAnsi="Arial"/>
          <w:b w:val="false"/>
          <w:color w:val="auto"/>
          <w:spacing w:val="0"/>
          <w:w w:val="100"/>
          <w:sz w:val="20"/>
          <w:szCs w:val="20"/>
          <w:lang w:val="ro-RO"/>
        </w:rPr>
        <w:t xml:space="preserve"> lucrători, </w:t>
      </w:r>
      <w:r>
        <w:rPr>
          <w:rStyle w:val="al1"/>
          <w:rFonts w:eastAsia="Arial" w:cs="Arial" w:ascii="Arial" w:hAnsi="Arial"/>
          <w:color w:val="auto"/>
          <w:spacing w:val="0"/>
          <w:w w:val="100"/>
          <w:sz w:val="20"/>
          <w:szCs w:val="20"/>
          <w:lang w:val="ro-RO"/>
        </w:rPr>
        <w:t>NU</w:t>
      </w:r>
      <w:r>
        <w:rPr>
          <w:rStyle w:val="al1"/>
          <w:rFonts w:eastAsia="Arial" w:cs="Arial" w:ascii="Arial" w:hAnsi="Arial"/>
          <w:b w:val="false"/>
          <w:color w:val="auto"/>
          <w:spacing w:val="0"/>
          <w:w w:val="100"/>
          <w:sz w:val="20"/>
          <w:szCs w:val="20"/>
          <w:lang w:val="ro-RO"/>
        </w:rPr>
        <w:t xml:space="preserve"> este necesar să se </w:t>
      </w:r>
      <w:r>
        <w:rPr>
          <w:rStyle w:val="tal1"/>
          <w:rFonts w:eastAsia="Arial" w:cs="Arial" w:ascii="Arial" w:hAnsi="Arial"/>
          <w:color w:val="auto"/>
          <w:spacing w:val="0"/>
          <w:w w:val="100"/>
          <w:sz w:val="20"/>
          <w:szCs w:val="20"/>
          <w:lang w:val="ro-RO"/>
        </w:rPr>
        <w:t xml:space="preserve">constituie </w:t>
      </w:r>
      <w:r>
        <w:rPr>
          <w:rStyle w:val="al1"/>
          <w:rFonts w:eastAsia="Arial" w:cs="Arial" w:ascii="Arial" w:hAnsi="Arial"/>
          <w:b w:val="false"/>
          <w:color w:val="auto"/>
          <w:spacing w:val="0"/>
          <w:w w:val="100"/>
          <w:sz w:val="20"/>
          <w:szCs w:val="20"/>
          <w:lang w:val="ro-RO"/>
        </w:rPr>
        <w:t xml:space="preserve">un </w:t>
      </w:r>
      <w:r>
        <w:rPr>
          <w:rStyle w:val="tal1"/>
          <w:rFonts w:eastAsia="Arial" w:cs="Arial" w:ascii="Arial" w:hAnsi="Arial"/>
          <w:color w:val="auto"/>
          <w:spacing w:val="0"/>
          <w:w w:val="100"/>
          <w:sz w:val="20"/>
          <w:szCs w:val="20"/>
          <w:lang w:val="ro-RO"/>
        </w:rPr>
        <w:t>Comitet de securitate și sănătate în muncă.</w:t>
      </w:r>
    </w:p>
    <w:p>
      <w:pPr>
        <w:pStyle w:val="Normal"/>
        <w:widowControl/>
        <w:numPr>
          <w:ilvl w:val="0"/>
          <w:numId w:val="23"/>
        </w:numPr>
        <w:spacing w:before="0" w:after="40"/>
        <w:jc w:val="left"/>
        <w:rPr>
          <w:rFonts w:ascii="Arial" w:hAnsi="Arial" w:cs="Arial"/>
          <w:sz w:val="18"/>
          <w:szCs w:val="18"/>
          <w:lang w:val="it-IT"/>
        </w:rPr>
      </w:pPr>
      <w:r>
        <w:rPr>
          <w:rStyle w:val="tal1"/>
          <w:rFonts w:eastAsia="Arial" w:cs="Arial" w:ascii="Arial" w:hAnsi="Arial"/>
          <w:color w:val="auto"/>
          <w:spacing w:val="0"/>
          <w:w w:val="100"/>
          <w:sz w:val="20"/>
          <w:szCs w:val="20"/>
          <w:lang w:val="ro-RO"/>
        </w:rPr>
        <w:t>Comitetul de securitate și sănătate în muncă este constituit din reprezentanții lucrătorilor cu răspunderi specifice în domeniul securității și sănătății lucrătorilor, pe de o parte, și angajator sau reprezentantul sau legal și/ sau reprezentanții sai în număr egal cu cel al reprezentanților lucrătorilor și medicul de medicina muncii, pe de altă parte.</w:t>
      </w:r>
    </w:p>
    <w:p>
      <w:pPr>
        <w:pStyle w:val="Normal"/>
        <w:widowControl/>
        <w:numPr>
          <w:ilvl w:val="0"/>
          <w:numId w:val="23"/>
        </w:numPr>
        <w:spacing w:before="0" w:after="40"/>
        <w:jc w:val="left"/>
        <w:rPr>
          <w:rFonts w:ascii="Arial" w:hAnsi="Arial" w:cs="Arial"/>
          <w:sz w:val="18"/>
          <w:szCs w:val="18"/>
          <w:lang w:val="it-IT"/>
        </w:rPr>
      </w:pPr>
      <w:r>
        <w:rPr>
          <w:rStyle w:val="tal1"/>
          <w:rFonts w:eastAsia="Arial" w:cs="Arial" w:ascii="Arial" w:hAnsi="Arial"/>
          <w:color w:val="auto"/>
          <w:spacing w:val="0"/>
          <w:w w:val="100"/>
          <w:sz w:val="20"/>
          <w:szCs w:val="20"/>
          <w:lang w:val="ro-RO"/>
        </w:rPr>
        <w:t>Lucrătorul desemnat sau reprezentantul serviciului intern de prevenire și protecție este secretarul comitetului de securitate și sănătate în muncă.</w:t>
      </w:r>
    </w:p>
    <w:p>
      <w:pPr>
        <w:pStyle w:val="Normal"/>
        <w:widowControl/>
        <w:numPr>
          <w:ilvl w:val="0"/>
          <w:numId w:val="23"/>
        </w:numPr>
        <w:spacing w:before="0" w:after="40"/>
        <w:jc w:val="left"/>
        <w:rPr>
          <w:rFonts w:ascii="Arial" w:hAnsi="Arial" w:cs="Arial"/>
          <w:sz w:val="18"/>
          <w:szCs w:val="18"/>
          <w:lang w:val="it-IT"/>
        </w:rPr>
      </w:pPr>
      <w:r>
        <w:rPr>
          <w:rStyle w:val="al1"/>
          <w:rFonts w:eastAsia="Arial" w:cs="Arial" w:ascii="Arial" w:hAnsi="Arial"/>
          <w:b w:val="false"/>
          <w:color w:val="auto"/>
          <w:spacing w:val="0"/>
          <w:w w:val="100"/>
          <w:sz w:val="20"/>
          <w:szCs w:val="20"/>
          <w:lang w:val="ro-RO"/>
        </w:rPr>
        <w:t>F</w:t>
      </w:r>
      <w:r>
        <w:rPr>
          <w:rStyle w:val="tal1"/>
          <w:rFonts w:eastAsia="Arial" w:cs="Arial" w:ascii="Arial" w:hAnsi="Arial"/>
          <w:color w:val="auto"/>
          <w:spacing w:val="0"/>
          <w:w w:val="100"/>
          <w:sz w:val="20"/>
          <w:szCs w:val="20"/>
          <w:lang w:val="ro-RO"/>
        </w:rPr>
        <w:t xml:space="preserve">iecărui reprezentant al lucrătorilor în comitetele de securitate și sănătate în muncă i se va acorda </w:t>
      </w:r>
      <w:r>
        <w:rPr>
          <w:rStyle w:val="tli1"/>
          <w:rFonts w:eastAsia="Arial" w:cs="Arial" w:ascii="Arial" w:hAnsi="Arial"/>
          <w:color w:val="auto"/>
          <w:spacing w:val="0"/>
          <w:w w:val="100"/>
          <w:sz w:val="20"/>
          <w:szCs w:val="20"/>
          <w:lang w:val="ro-RO"/>
        </w:rPr>
        <w:t>15 ore pe luna</w:t>
      </w:r>
      <w:r>
        <w:rPr>
          <w:rStyle w:val="tal1"/>
          <w:rFonts w:eastAsia="Arial" w:cs="Arial" w:ascii="Arial" w:hAnsi="Arial"/>
          <w:color w:val="auto"/>
          <w:spacing w:val="0"/>
          <w:w w:val="100"/>
          <w:sz w:val="20"/>
          <w:szCs w:val="20"/>
          <w:lang w:val="ro-RO"/>
        </w:rPr>
        <w:t xml:space="preserve"> ca și timp necesar exercitării atribuțiilor specifice în domeniul securității și sănătății în muncă.</w:t>
      </w:r>
    </w:p>
    <w:p>
      <w:pPr>
        <w:pStyle w:val="Normal"/>
        <w:widowControl/>
        <w:numPr>
          <w:ilvl w:val="0"/>
          <w:numId w:val="23"/>
        </w:numPr>
        <w:spacing w:before="0" w:after="40"/>
        <w:jc w:val="left"/>
        <w:rPr>
          <w:rFonts w:ascii="Arial" w:hAnsi="Arial" w:cs="Arial"/>
          <w:sz w:val="18"/>
          <w:szCs w:val="18"/>
          <w:lang w:val="it-IT"/>
        </w:rPr>
      </w:pPr>
      <w:r>
        <w:rPr>
          <w:rStyle w:val="tpa1"/>
          <w:rFonts w:eastAsia="Arial" w:cs="Arial" w:ascii="Arial" w:hAnsi="Arial"/>
          <w:color w:val="auto"/>
          <w:spacing w:val="0"/>
          <w:w w:val="100"/>
          <w:sz w:val="20"/>
          <w:szCs w:val="20"/>
          <w:lang w:val="ro-RO"/>
        </w:rPr>
        <w:t>Membrii comitetului de securitate și sănătate în muncă se nominalizează prin decizie scrisă a președintelui acestuia, iar componența comitetului va fi adusa la cunoștința tuturor lucrătorilor.</w:t>
      </w:r>
    </w:p>
    <w:p>
      <w:pPr>
        <w:pStyle w:val="Normal"/>
        <w:widowControl/>
        <w:numPr>
          <w:ilvl w:val="0"/>
          <w:numId w:val="23"/>
        </w:numPr>
        <w:spacing w:before="0" w:after="40"/>
        <w:jc w:val="left"/>
        <w:rPr>
          <w:rFonts w:ascii="Arial" w:hAnsi="Arial" w:cs="Arial"/>
          <w:sz w:val="18"/>
          <w:szCs w:val="18"/>
          <w:lang w:val="it-IT"/>
        </w:rPr>
      </w:pPr>
      <w:r>
        <w:rPr>
          <w:rStyle w:val="tal1"/>
          <w:rFonts w:eastAsia="Arial" w:cs="Arial" w:ascii="Arial" w:hAnsi="Arial"/>
          <w:color w:val="auto"/>
          <w:spacing w:val="0"/>
          <w:w w:val="100"/>
          <w:sz w:val="20"/>
          <w:szCs w:val="20"/>
          <w:lang w:val="ro-RO"/>
        </w:rPr>
        <w:t xml:space="preserve">La întrunirile comitetului de securitate și sănătate în muncă vor fi convocați să participe lucrătorii desemnați, reprezentanții serviciului intern de prevenire și protecție și, în cazul în care angajatorul a contractat unul sau mai multe servicii externe de prevenire și protecție, reprezentanții acestora, dar vor putea fi convocați să participe și alți lucrători din cadrul </w:t>
      </w:r>
      <w:r>
        <w:rPr>
          <w:rStyle w:val="tal1"/>
          <w:rFonts w:eastAsia="Arial" w:cs="Arial" w:ascii="Arial" w:hAnsi="Arial"/>
          <w:b/>
          <w:bCs/>
          <w:color w:val="auto"/>
          <w:spacing w:val="0"/>
          <w:w w:val="100"/>
          <w:sz w:val="20"/>
          <w:szCs w:val="20"/>
          <w:lang w:val="ro-RO"/>
        </w:rPr>
        <w:t>{{client.legalName}}</w:t>
      </w:r>
      <w:r>
        <w:rPr>
          <w:rStyle w:val="tal1"/>
          <w:rFonts w:eastAsia="Arial" w:cs="Arial" w:ascii="Arial" w:hAnsi="Arial"/>
          <w:color w:val="auto"/>
          <w:spacing w:val="0"/>
          <w:w w:val="100"/>
          <w:sz w:val="20"/>
          <w:szCs w:val="20"/>
          <w:lang w:val="ro-RO"/>
        </w:rPr>
        <w:t>.</w:t>
      </w:r>
    </w:p>
    <w:p>
      <w:pPr>
        <w:pStyle w:val="Normal"/>
        <w:widowControl/>
        <w:numPr>
          <w:ilvl w:val="0"/>
          <w:numId w:val="23"/>
        </w:numPr>
        <w:spacing w:before="0" w:after="40"/>
        <w:jc w:val="left"/>
        <w:rPr>
          <w:rFonts w:ascii="Arial" w:hAnsi="Arial" w:cs="Arial"/>
          <w:sz w:val="18"/>
          <w:szCs w:val="18"/>
          <w:lang w:val="it-IT"/>
        </w:rPr>
      </w:pPr>
      <w:r>
        <w:rPr>
          <w:rStyle w:val="tal1"/>
          <w:rFonts w:eastAsia="Arial" w:cs="Arial" w:ascii="Arial" w:hAnsi="Arial"/>
          <w:color w:val="auto"/>
          <w:spacing w:val="0"/>
          <w:w w:val="100"/>
          <w:sz w:val="20"/>
          <w:szCs w:val="20"/>
          <w:lang w:val="ro-RO"/>
        </w:rPr>
        <w:t>La întrunirile comitetului de securitate și sănătate în muncă pot fi invitați să participe inspectori de muncă.</w:t>
      </w:r>
    </w:p>
    <w:p>
      <w:pPr>
        <w:pStyle w:val="Normal"/>
        <w:widowControl/>
        <w:numPr>
          <w:ilvl w:val="0"/>
          <w:numId w:val="23"/>
        </w:numPr>
        <w:spacing w:before="0" w:after="40"/>
        <w:jc w:val="left"/>
        <w:rPr>
          <w:rStyle w:val="tpa1"/>
          <w:rFonts w:ascii="Arial" w:hAnsi="Arial" w:cs="Arial"/>
          <w:b/>
          <w:bCs/>
          <w:sz w:val="18"/>
          <w:szCs w:val="18"/>
          <w:lang w:val="it-IT"/>
        </w:rPr>
      </w:pPr>
      <w:r>
        <w:rPr>
          <w:rStyle w:val="tpa1"/>
          <w:rFonts w:eastAsia="Arial" w:cs="Arial" w:ascii="Arial" w:hAnsi="Arial"/>
          <w:color w:val="auto"/>
          <w:spacing w:val="0"/>
          <w:w w:val="100"/>
          <w:sz w:val="20"/>
          <w:szCs w:val="20"/>
          <w:lang w:val="ro-RO"/>
        </w:rPr>
        <w:t xml:space="preserve">Comitetul de securitate și sănătate în muncă va funcționa în baza regulamentului de </w:t>
      </w:r>
      <w:r>
        <w:rPr>
          <w:rStyle w:val="tpa1"/>
          <w:rFonts w:eastAsia="Arial" w:cs="Arial" w:ascii="Arial" w:hAnsi="Arial"/>
          <w:color w:val="auto"/>
          <w:spacing w:val="0"/>
          <w:w w:val="100"/>
          <w:sz w:val="20"/>
          <w:szCs w:val="20"/>
          <w:lang w:val="ro-RO"/>
        </w:rPr>
        <w:t>funcționare</w:t>
      </w:r>
      <w:r>
        <w:rPr>
          <w:rStyle w:val="tpa1"/>
          <w:rFonts w:eastAsia="Arial" w:cs="Arial" w:ascii="Arial" w:hAnsi="Arial"/>
          <w:color w:val="auto"/>
          <w:spacing w:val="0"/>
          <w:w w:val="100"/>
          <w:sz w:val="20"/>
          <w:szCs w:val="20"/>
          <w:lang w:val="ro-RO"/>
        </w:rPr>
        <w:t xml:space="preserve"> propriu</w:t>
      </w:r>
      <w:r>
        <w:rPr>
          <w:rStyle w:val="tal1"/>
          <w:rFonts w:eastAsia="Arial" w:cs="Arial" w:ascii="Arial" w:hAnsi="Arial"/>
          <w:color w:val="auto"/>
          <w:spacing w:val="0"/>
          <w:w w:val="100"/>
          <w:sz w:val="20"/>
          <w:szCs w:val="20"/>
          <w:lang w:val="ro-RO"/>
        </w:rPr>
        <w:t xml:space="preserve"> </w:t>
      </w:r>
      <w:r>
        <w:rPr>
          <w:rStyle w:val="tal1"/>
          <w:rFonts w:eastAsia="Arial" w:cs="Arial" w:ascii="Arial" w:hAnsi="Arial"/>
          <w:b/>
          <w:bCs/>
          <w:color w:val="auto"/>
          <w:spacing w:val="0"/>
          <w:w w:val="100"/>
          <w:sz w:val="20"/>
          <w:szCs w:val="20"/>
          <w:lang w:val="ro-RO"/>
        </w:rPr>
        <w:t>{{client.legalName}}</w:t>
      </w:r>
    </w:p>
    <w:p>
      <w:pPr>
        <w:pStyle w:val="Normal"/>
        <w:widowControl/>
        <w:numPr>
          <w:ilvl w:val="0"/>
          <w:numId w:val="23"/>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w:t>
      </w:r>
      <w:r>
        <w:rPr>
          <w:rFonts w:eastAsia="Arial" w:cs="Arial" w:ascii="Arial" w:hAnsi="Arial"/>
          <w:bCs/>
          <w:color w:val="auto"/>
          <w:spacing w:val="0"/>
          <w:w w:val="100"/>
          <w:sz w:val="20"/>
          <w:szCs w:val="20"/>
          <w:lang w:val="ro-RO"/>
        </w:rPr>
        <w:t xml:space="preserve">ucrătorul desemnat sau </w:t>
      </w:r>
      <w:r>
        <w:rPr>
          <w:rFonts w:eastAsia="Arial" w:cs="Arial" w:ascii="Arial" w:hAnsi="Arial"/>
          <w:color w:val="auto"/>
          <w:spacing w:val="0"/>
          <w:w w:val="100"/>
          <w:sz w:val="20"/>
          <w:szCs w:val="20"/>
          <w:lang w:val="ro-RO"/>
        </w:rPr>
        <w:t>s</w:t>
      </w:r>
      <w:r>
        <w:rPr>
          <w:rFonts w:eastAsia="Arial" w:cs="Arial" w:ascii="Arial" w:hAnsi="Arial"/>
          <w:bCs/>
          <w:color w:val="auto"/>
          <w:spacing w:val="0"/>
          <w:w w:val="100"/>
          <w:sz w:val="20"/>
          <w:szCs w:val="20"/>
          <w:lang w:val="ro-RO"/>
        </w:rPr>
        <w:t>erviciul extern va trebui:</w:t>
      </w:r>
    </w:p>
    <w:p>
      <w:pPr>
        <w:pStyle w:val="Normal"/>
        <w:widowControl/>
        <w:numPr>
          <w:ilvl w:val="0"/>
          <w:numId w:val="52"/>
        </w:numPr>
        <w:spacing w:before="0" w:after="40"/>
        <w:ind w:hanging="360" w:left="1080" w:right="0"/>
        <w:jc w:val="left"/>
        <w:rPr>
          <w:rFonts w:ascii="Arial" w:hAnsi="Arial" w:cs="Arial"/>
          <w:sz w:val="18"/>
          <w:szCs w:val="18"/>
          <w:lang w:val="ro-RO"/>
        </w:rPr>
      </w:pPr>
      <w:r>
        <w:rPr>
          <w:rFonts w:eastAsia="Arial" w:cs="Arial" w:ascii="Arial" w:hAnsi="Arial"/>
          <w:color w:val="auto"/>
          <w:spacing w:val="0"/>
          <w:w w:val="100"/>
          <w:sz w:val="20"/>
          <w:szCs w:val="20"/>
          <w:lang w:val="ro-RO"/>
        </w:rPr>
        <w:t>să propună atribuții și răspunderi în domeniul securității și sănătății în muncă pentru fișa postului pentru angajați, corespunzător funcțiilor exercitate;</w:t>
      </w:r>
    </w:p>
    <w:p>
      <w:pPr>
        <w:pStyle w:val="Normal"/>
        <w:widowControl/>
        <w:numPr>
          <w:ilvl w:val="0"/>
          <w:numId w:val="50"/>
        </w:numPr>
        <w:spacing w:before="0" w:after="40"/>
        <w:ind w:hanging="360" w:left="1080" w:right="0"/>
        <w:jc w:val="left"/>
        <w:rPr>
          <w:rFonts w:ascii="Arial" w:hAnsi="Arial" w:cs="Arial"/>
          <w:sz w:val="18"/>
          <w:szCs w:val="18"/>
          <w:lang w:val="ro-RO"/>
        </w:rPr>
      </w:pPr>
      <w:r>
        <w:rPr>
          <w:rFonts w:eastAsia="Arial" w:cs="Arial" w:ascii="Arial" w:hAnsi="Arial"/>
          <w:color w:val="auto"/>
          <w:spacing w:val="0"/>
          <w:w w:val="100"/>
          <w:sz w:val="20"/>
          <w:szCs w:val="20"/>
          <w:lang w:val="ro-RO"/>
        </w:rPr>
        <w:t>să elaboreze instrucțiuni proprii de securitatea a muncii, care să detalieze și să particularizeze normele specifice securității și sănătății muncii;</w:t>
      </w:r>
    </w:p>
    <w:p>
      <w:pPr>
        <w:pStyle w:val="Normal"/>
        <w:widowControl/>
        <w:numPr>
          <w:ilvl w:val="0"/>
          <w:numId w:val="50"/>
        </w:numPr>
        <w:spacing w:before="0" w:after="40"/>
        <w:ind w:hanging="360" w:left="1080" w:right="0"/>
        <w:jc w:val="left"/>
        <w:rPr>
          <w:rFonts w:ascii="Arial" w:hAnsi="Arial" w:cs="Arial"/>
          <w:sz w:val="18"/>
          <w:szCs w:val="18"/>
          <w:lang w:val="ro-RO"/>
        </w:rPr>
      </w:pPr>
      <w:r>
        <w:rPr>
          <w:rFonts w:eastAsia="Arial" w:cs="Arial" w:ascii="Arial" w:hAnsi="Arial"/>
          <w:color w:val="auto"/>
          <w:spacing w:val="0"/>
          <w:w w:val="100"/>
          <w:sz w:val="20"/>
          <w:szCs w:val="20"/>
          <w:lang w:val="ro-RO"/>
        </w:rPr>
        <w:t>să asigure și să controleze, cunoașterea și aplicarea de către toți angajații, a măsurilor tehnice și organizatorice stabilite, precum și a prevederilor legale în domeniul securității muncii;</w:t>
      </w:r>
    </w:p>
    <w:p>
      <w:pPr>
        <w:pStyle w:val="Normal"/>
        <w:widowControl/>
        <w:numPr>
          <w:ilvl w:val="0"/>
          <w:numId w:val="50"/>
        </w:numPr>
        <w:spacing w:before="0" w:after="40"/>
        <w:ind w:hanging="360" w:left="1080" w:right="0"/>
        <w:jc w:val="left"/>
        <w:rPr>
          <w:rFonts w:ascii="Arial" w:hAnsi="Arial" w:cs="Arial"/>
          <w:sz w:val="18"/>
          <w:szCs w:val="18"/>
          <w:lang w:val="ro-RO"/>
        </w:rPr>
      </w:pPr>
      <w:r>
        <w:rPr>
          <w:rFonts w:eastAsia="Arial" w:cs="Arial" w:ascii="Arial" w:hAnsi="Arial"/>
          <w:color w:val="auto"/>
          <w:spacing w:val="0"/>
          <w:w w:val="100"/>
          <w:sz w:val="20"/>
          <w:szCs w:val="20"/>
          <w:lang w:val="ro-RO"/>
        </w:rPr>
        <w:t>să asigure materiale necesare informării și educării angajaților: afișe, pliante, teste, fișe tehnice de securitate, carto, etc.;</w:t>
      </w:r>
    </w:p>
    <w:p>
      <w:pPr>
        <w:pStyle w:val="Normal"/>
        <w:widowControl/>
        <w:numPr>
          <w:ilvl w:val="0"/>
          <w:numId w:val="50"/>
        </w:numPr>
        <w:spacing w:before="0" w:after="40"/>
        <w:ind w:hanging="360" w:left="1080" w:right="0"/>
        <w:jc w:val="left"/>
        <w:rPr>
          <w:rFonts w:ascii="Arial" w:hAnsi="Arial" w:cs="Arial"/>
          <w:sz w:val="18"/>
          <w:szCs w:val="18"/>
          <w:lang w:val="ro-RO"/>
        </w:rPr>
      </w:pPr>
      <w:r>
        <w:rPr>
          <w:rFonts w:eastAsia="Arial" w:cs="Arial" w:ascii="Arial" w:hAnsi="Arial"/>
          <w:color w:val="auto"/>
          <w:spacing w:val="0"/>
          <w:w w:val="100"/>
          <w:sz w:val="20"/>
          <w:szCs w:val="20"/>
          <w:lang w:val="ro-RO"/>
        </w:rPr>
        <w:t>să asigure informarea fiecărei persoane, anterior angajării, asupra riscurilor la care acesta va fi expus, precum și asupra măsurilor tehnice și organizatorice de prevenire necesare;</w:t>
      </w:r>
    </w:p>
    <w:p>
      <w:pPr>
        <w:pStyle w:val="Normal"/>
        <w:widowControl/>
        <w:numPr>
          <w:ilvl w:val="0"/>
          <w:numId w:val="50"/>
        </w:numPr>
        <w:spacing w:before="0" w:after="120"/>
        <w:ind w:hanging="360" w:left="1080" w:right="0"/>
        <w:jc w:val="left"/>
        <w:rPr>
          <w:rFonts w:ascii="Arial" w:hAnsi="Arial" w:cs="Arial"/>
          <w:sz w:val="18"/>
          <w:szCs w:val="18"/>
          <w:lang w:val="ro-RO"/>
        </w:rPr>
      </w:pPr>
      <w:r>
        <w:rPr>
          <w:rFonts w:eastAsia="Arial" w:cs="Arial" w:ascii="Arial" w:hAnsi="Arial"/>
          <w:color w:val="auto"/>
          <w:spacing w:val="0"/>
          <w:w w:val="100"/>
          <w:sz w:val="20"/>
          <w:szCs w:val="20"/>
          <w:lang w:val="ro-RO"/>
        </w:rPr>
        <w:t>să asigure materialul necesar pentru informarea angajatorilor din orice unitate exterioară, ai căror angajați lucrează în unitatea sa, referitor la riscurile pentru securitate și sănătate la care aceștia pot fi expuși, precum și măsurile de prevenire și protecție adoptate la nivel de unitate și loc de muncă, inclusive cele referitoare la primul ajutor, prevenirea și stingerea incendiilor și evacuarea în caz de urgență;</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color w:val="auto"/>
          <w:spacing w:val="0"/>
          <w:w w:val="100"/>
          <w:sz w:val="20"/>
          <w:szCs w:val="20"/>
          <w:u w:val="single"/>
          <w:lang w:val="ro-RO"/>
        </w:rPr>
        <w:t>Reguli privind respectarea principiului nediscriminării și al înlăturării oricărei forme de încălcare a demnității</w:t>
      </w:r>
      <w:r>
        <w:rPr>
          <w:rFonts w:eastAsia="Arial" w:cs="Arial" w:ascii="Arial" w:hAnsi="Arial"/>
          <w:color w:val="auto"/>
          <w:spacing w:val="0"/>
          <w:w w:val="100"/>
          <w:sz w:val="20"/>
          <w:szCs w:val="20"/>
          <w:lang w:val="ro-RO"/>
        </w:rPr>
        <w:t>:</w:t>
      </w:r>
    </w:p>
    <w:p>
      <w:pPr>
        <w:pStyle w:val="Normal"/>
        <w:widowControl/>
        <w:numPr>
          <w:ilvl w:val="0"/>
          <w:numId w:val="1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cadrul relațiilor de muncă funcționează principiul egalității de tratament față de toți LUCRĂTORII și angajatorii orice discriminare este interzisă.</w:t>
      </w:r>
    </w:p>
    <w:p>
      <w:pPr>
        <w:pStyle w:val="BodyText"/>
        <w:widowControl/>
        <w:numPr>
          <w:ilvl w:val="0"/>
          <w:numId w:val="17"/>
        </w:numPr>
        <w:spacing w:before="0" w:after="40"/>
        <w:jc w:val="left"/>
        <w:rPr>
          <w:rFonts w:ascii="Arial" w:hAnsi="Arial" w:cs="Arial"/>
          <w:b/>
          <w:bCs/>
          <w:sz w:val="18"/>
          <w:szCs w:val="18"/>
          <w:lang w:val="it-IT"/>
        </w:rPr>
      </w:pPr>
      <w:r>
        <w:rPr>
          <w:rFonts w:eastAsia="Arial" w:cs="Arial" w:ascii="Arial" w:hAnsi="Arial"/>
          <w:color w:val="auto"/>
          <w:spacing w:val="0"/>
          <w:w w:val="100"/>
          <w:sz w:val="20"/>
          <w:szCs w:val="20"/>
          <w:lang w:val="ro-RO"/>
        </w:rPr>
        <w:t>Prin discriminare se înțelege orice deosebire, excludere, restricție sau preferinta, pe baza de rasa, naționalitate, etnie, limba, religie, categorie socială, convingeri, gen, orientare sexuală, vârsta, dizabilitate, boala cronica necontagioasă, infectare HIV ori apartenenta la o categorie defavorizată sau orice alt criteriu care are ca scop sau efect restrângerea sau înlăturarea recunoașterii, folosinței sau exercitării, în condiții egale, a drepturilor omului și libertăților fundamentale sau a drepturilor recunoscute de lege, în domeniul politic, economic, social și cultural.</w:t>
      </w:r>
    </w:p>
    <w:p>
      <w:pPr>
        <w:pStyle w:val="Heading5"/>
        <w:keepNext w:val="false"/>
        <w:widowControl/>
        <w:numPr>
          <w:ilvl w:val="0"/>
          <w:numId w:val="17"/>
        </w:numPr>
        <w:spacing w:before="0" w:after="40"/>
        <w:jc w:val="left"/>
        <w:rPr>
          <w:rFonts w:ascii="Arial" w:hAnsi="Arial" w:cs="Arial"/>
          <w:bCs/>
          <w:i w:val="false"/>
          <w:iCs w:val="false"/>
          <w:sz w:val="18"/>
          <w:szCs w:val="18"/>
          <w:lang w:val="it-IT"/>
        </w:rPr>
      </w:pPr>
      <w:r>
        <w:rPr>
          <w:rFonts w:eastAsia="Arial" w:cs="Arial" w:ascii="Arial" w:hAnsi="Arial"/>
          <w:bCs/>
          <w:i w:val="false"/>
          <w:iCs w:val="false"/>
          <w:color w:val="auto"/>
          <w:spacing w:val="0"/>
          <w:w w:val="100"/>
          <w:sz w:val="20"/>
          <w:szCs w:val="20"/>
          <w:lang w:val="ro-RO"/>
        </w:rPr>
        <w:t>Principiul egalității, al excluderii privilegiilor și discriminării este garantat în exercitarea următoarelor drepturi:</w:t>
      </w:r>
    </w:p>
    <w:p>
      <w:pPr>
        <w:pStyle w:val="Normal"/>
        <w:widowControl/>
        <w:numPr>
          <w:ilvl w:val="0"/>
          <w:numId w:val="1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dreptul la muncă, la condiții de muncă echitabile și satisfăcătoare, la protecție împotriva șomajului, la salariu egal pentru muncă egală, la o remunerație echitabilă și satisfăcătoare;</w:t>
      </w:r>
    </w:p>
    <w:p>
      <w:pPr>
        <w:pStyle w:val="Normal"/>
        <w:widowControl/>
        <w:numPr>
          <w:ilvl w:val="0"/>
          <w:numId w:val="1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dreptul la sănătate, la securitate socială și la servicii sociale;</w:t>
      </w:r>
    </w:p>
    <w:p>
      <w:pPr>
        <w:pStyle w:val="Normal"/>
        <w:widowControl/>
        <w:numPr>
          <w:ilvl w:val="0"/>
          <w:numId w:val="15"/>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dreptul la pregătire profesională;</w:t>
      </w:r>
    </w:p>
    <w:p>
      <w:pPr>
        <w:pStyle w:val="Normal"/>
        <w:widowControl/>
        <w:numPr>
          <w:ilvl w:val="0"/>
          <w:numId w:val="1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dreptul de a lua parte, în condiții egale, la activități culturale și sportive.</w:t>
      </w:r>
    </w:p>
    <w:p>
      <w:pPr>
        <w:pStyle w:val="Normal"/>
        <w:widowControl/>
        <w:numPr>
          <w:ilvl w:val="0"/>
          <w:numId w:val="17"/>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Principiul egalității de șanse este aplicat în ceea ce privește:</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condițiile de încadrare în muncă, criteriile și condițiile de recrutare;</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selectare și promovare, formare și perfecționare profesională;</w:t>
      </w:r>
    </w:p>
    <w:p>
      <w:pPr>
        <w:pStyle w:val="Normal"/>
        <w:widowControl/>
        <w:numPr>
          <w:ilvl w:val="0"/>
          <w:numId w:val="39"/>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anunțarea, organizarea concursurilor sau examenelor și selecția;</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candidaților pentru posturile vacante;</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încheierea, suspendarea, modificarea sau încetarea raportului de muncă;</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stabilirea și modificarea atribuțiilor de serviciu din fișa postului, locului de muncă;</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stabilirea remunerației;</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evaluarea performantelor profesionale individuale;</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promovarea personală;</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acordarea altor drepturi sociale altele decât cele reprezentând salariul;</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formarea, perfecționarea, reconversia, și promovarea profesională;</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aplicarea măsurilor disciplinare;</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dreptul la aderare la sindicat și accesul la facilitățile acordate de acesta;</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orice alte condiții de prestare a muncii, potrivit legislației în vigoare.</w:t>
      </w:r>
    </w:p>
    <w:p>
      <w:pPr>
        <w:pStyle w:val="Normal"/>
        <w:widowControl/>
        <w:numPr>
          <w:ilvl w:val="0"/>
          <w:numId w:val="1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 cadrul relațiilor dintre lucrătorii </w:t>
      </w:r>
      <w:r>
        <w:rPr>
          <w:rFonts w:eastAsia="Arial" w:cs="Arial" w:ascii="Arial" w:hAnsi="Arial"/>
          <w:b/>
          <w:color w:val="auto"/>
          <w:spacing w:val="0"/>
          <w:w w:val="100"/>
          <w:sz w:val="20"/>
          <w:szCs w:val="20"/>
          <w:lang w:val="ro-RO"/>
        </w:rPr>
        <w:t>unității</w:t>
      </w:r>
      <w:r>
        <w:rPr>
          <w:rFonts w:eastAsia="Arial" w:cs="Arial" w:ascii="Arial" w:hAnsi="Arial"/>
          <w:color w:val="auto"/>
          <w:spacing w:val="0"/>
          <w:w w:val="100"/>
          <w:sz w:val="20"/>
          <w:szCs w:val="20"/>
          <w:lang w:val="ro-RO"/>
        </w:rPr>
        <w:t xml:space="preserve"> precum și dintre aceștia și alte persoane fizice cu care vin în contact în îndeplinirea atribuțiilor de serviciu, se interzice orice comportament care să aibă ca scop sau efect, defavorizarea sau supunerea la un tratament injust sau degradant a unei persoane sau grup de persoane.</w:t>
      </w:r>
    </w:p>
    <w:p>
      <w:pPr>
        <w:pStyle w:val="Normal"/>
        <w:widowControl/>
        <w:numPr>
          <w:ilvl w:val="0"/>
          <w:numId w:val="1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Constituie abatere disciplinară orice comportament având ca scop:</w:t>
      </w:r>
    </w:p>
    <w:p>
      <w:pPr>
        <w:pStyle w:val="Normal"/>
        <w:widowControl/>
        <w:numPr>
          <w:ilvl w:val="0"/>
          <w:numId w:val="2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crearea la locul de muncă a unei atmosfere de intimidare, de ostilitate sau descurajare pentru o persoană sau grup de persoane;</w:t>
      </w:r>
    </w:p>
    <w:p>
      <w:pPr>
        <w:pStyle w:val="Normal"/>
        <w:widowControl/>
        <w:numPr>
          <w:ilvl w:val="0"/>
          <w:numId w:val="24"/>
        </w:numPr>
        <w:spacing w:before="0" w:after="12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influențarea negativă a situației lucrătorului în ceea ce privește promovarea profesională, remunerația sau veniturile de orice natură ori accesul la formarea și perfecționarea profesională, în cazul refuzului acestuia de a accepta un comportament nedorit, ce tine de viața sexuală.</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bCs/>
          <w:color w:val="auto"/>
          <w:spacing w:val="0"/>
          <w:w w:val="100"/>
          <w:sz w:val="20"/>
          <w:szCs w:val="20"/>
          <w:u w:val="single"/>
          <w:lang w:val="ro-RO"/>
        </w:rPr>
        <w:t>Reglementari privind protecția maternității</w:t>
      </w:r>
      <w:r>
        <w:rPr>
          <w:rFonts w:eastAsia="Arial" w:cs="Arial" w:ascii="Arial" w:hAnsi="Arial"/>
          <w:bCs/>
          <w:color w:val="auto"/>
          <w:spacing w:val="0"/>
          <w:w w:val="100"/>
          <w:sz w:val="20"/>
          <w:szCs w:val="20"/>
          <w:lang w:val="ro-RO"/>
        </w:rPr>
        <w:t>:</w:t>
      </w:r>
    </w:p>
    <w:p>
      <w:pPr>
        <w:pStyle w:val="Normal"/>
        <w:widowControl/>
        <w:numPr>
          <w:ilvl w:val="0"/>
          <w:numId w:val="34"/>
        </w:numPr>
        <w:spacing w:before="0" w:after="40"/>
        <w:jc w:val="left"/>
        <w:rPr>
          <w:rStyle w:val="tpa1"/>
          <w:rFonts w:ascii="Arial" w:hAnsi="Arial" w:cs="Arial"/>
          <w:b/>
          <w:sz w:val="18"/>
          <w:szCs w:val="18"/>
          <w:lang w:val="it-CH"/>
        </w:rPr>
      </w:pPr>
      <w:r>
        <w:rPr>
          <w:rFonts w:eastAsia="Arial" w:cs="Arial" w:ascii="Arial" w:hAnsi="Arial"/>
          <w:color w:val="auto"/>
          <w:spacing w:val="0"/>
          <w:w w:val="100"/>
          <w:sz w:val="20"/>
          <w:szCs w:val="20"/>
          <w:lang w:val="ro-RO"/>
        </w:rPr>
        <w:t xml:space="preserve">În ceea ce privește </w:t>
      </w:r>
      <w:r>
        <w:rPr>
          <w:rStyle w:val="tpa1"/>
          <w:rFonts w:eastAsia="Arial" w:cs="Arial" w:ascii="Arial" w:hAnsi="Arial"/>
          <w:color w:val="auto"/>
          <w:spacing w:val="0"/>
          <w:w w:val="100"/>
          <w:sz w:val="20"/>
          <w:szCs w:val="20"/>
          <w:lang w:val="ro-RO"/>
        </w:rPr>
        <w:t>securitatea și sănătatea în muncă a salariatelor gravide și/ sau mame, lăuze sau care alăptează, angajatorul va asigura la locul de muncă măsuri privind igiena, protecția sănătății și securitatea în muncă a acestora conform prevederilor legale.</w:t>
      </w:r>
    </w:p>
    <w:p>
      <w:pPr>
        <w:pStyle w:val="Normal"/>
        <w:widowControl/>
        <w:numPr>
          <w:ilvl w:val="0"/>
          <w:numId w:val="34"/>
        </w:numPr>
        <w:spacing w:before="0" w:after="40"/>
        <w:jc w:val="left"/>
        <w:rPr>
          <w:rStyle w:val="tpa1"/>
          <w:rFonts w:ascii="Arial" w:hAnsi="Arial" w:cs="Arial"/>
          <w:b/>
          <w:sz w:val="18"/>
          <w:szCs w:val="18"/>
          <w:lang w:val="it-CH"/>
        </w:rPr>
      </w:pPr>
      <w:r>
        <w:rPr>
          <w:rStyle w:val="tpa1"/>
          <w:rFonts w:eastAsia="Arial" w:cs="Arial" w:ascii="Arial" w:hAnsi="Arial"/>
          <w:color w:val="auto"/>
          <w:spacing w:val="0"/>
          <w:w w:val="100"/>
          <w:sz w:val="20"/>
          <w:szCs w:val="20"/>
          <w:lang w:val="ro-RO"/>
        </w:rPr>
        <w:t>Salariatele gravide și/ sau mamele, lăuzele sau care alăptează pentru a beneficia de aceste măsuri trebuie să informeze în scris angajatorul asupra stării lor fiziologice astfel:</w:t>
      </w:r>
    </w:p>
    <w:p>
      <w:pPr>
        <w:pStyle w:val="Normal"/>
        <w:widowControl/>
        <w:numPr>
          <w:ilvl w:val="0"/>
          <w:numId w:val="35"/>
        </w:numPr>
        <w:spacing w:before="0" w:after="40"/>
        <w:ind w:hanging="360" w:left="1080"/>
        <w:jc w:val="left"/>
        <w:rPr>
          <w:rFonts w:ascii="Arial" w:hAnsi="Arial" w:cs="Arial"/>
          <w:b/>
          <w:sz w:val="18"/>
          <w:szCs w:val="18"/>
          <w:lang w:val="it-CH"/>
        </w:rPr>
      </w:pPr>
      <w:r>
        <w:rPr>
          <w:rStyle w:val="tpa1"/>
          <w:rFonts w:eastAsia="Arial" w:cs="Arial" w:ascii="Arial" w:hAnsi="Arial"/>
          <w:color w:val="auto"/>
          <w:spacing w:val="0"/>
          <w:w w:val="100"/>
          <w:sz w:val="20"/>
          <w:szCs w:val="20"/>
          <w:lang w:val="ro-RO"/>
        </w:rPr>
        <w:t xml:space="preserve">salariată gravidă va </w:t>
      </w:r>
      <w:r>
        <w:rPr>
          <w:rFonts w:eastAsia="Arial" w:cs="Arial" w:ascii="Arial" w:hAnsi="Arial"/>
          <w:color w:val="auto"/>
          <w:spacing w:val="0"/>
          <w:w w:val="100"/>
          <w:sz w:val="20"/>
          <w:szCs w:val="20"/>
          <w:lang w:val="ro-RO"/>
        </w:rPr>
        <w:t>anunța în scris angajatorul asupra stării sale fiziologice de graviditate, va depune în copie Anexa pentru supravegherea medicală a gravidei – document medical, completat de medic, însoțită de o cerere care conține infirmații referitoare la starea de maternitate și solicitarea de a i se aplică măsurile de protecție prevăzute de ordonanță; documentul medical va conține constatarea stării fiziologice de sănătate, data prezumtivă a nașterii, recomandări privind capacitatea de muncă a acesteia pe timp de zi/ noapte, precum și în condiții de muncă insalubre sau greu de suportat;</w:t>
      </w:r>
    </w:p>
    <w:p>
      <w:pPr>
        <w:pStyle w:val="Normal"/>
        <w:widowControl/>
        <w:numPr>
          <w:ilvl w:val="0"/>
          <w:numId w:val="35"/>
        </w:numPr>
        <w:spacing w:before="0" w:after="40"/>
        <w:ind w:hanging="360" w:left="1080"/>
        <w:jc w:val="left"/>
        <w:rPr>
          <w:rFonts w:ascii="Arial" w:hAnsi="Arial" w:cs="Arial"/>
          <w:b/>
          <w:sz w:val="18"/>
          <w:szCs w:val="18"/>
          <w:lang w:val="it-CH"/>
        </w:rPr>
      </w:pPr>
      <w:r>
        <w:rPr>
          <w:rFonts w:eastAsia="Arial" w:cs="Arial" w:ascii="Arial" w:hAnsi="Arial"/>
          <w:color w:val="auto"/>
          <w:spacing w:val="0"/>
          <w:w w:val="100"/>
          <w:sz w:val="20"/>
          <w:szCs w:val="20"/>
          <w:lang w:val="ro-RO"/>
        </w:rPr>
        <w:t>salariată lăuză, care și-a reluat activitatea după efectuarea concediului de lăuzie respectiv a concediului postnatal obligatoriu de 42 de zile, sau după caz a 63 de zile ale concediului de lăuzie, va solicita angajatorului în scris măsurile de protecție prevăzute de lege, anexând un document medical eliberat de medicul de familie/ medicul specialist, dar nu mai târziu de 6 luni de la data la care a născut;</w:t>
      </w:r>
    </w:p>
    <w:p>
      <w:pPr>
        <w:pStyle w:val="Normal"/>
        <w:widowControl/>
        <w:numPr>
          <w:ilvl w:val="0"/>
          <w:numId w:val="35"/>
        </w:numPr>
        <w:spacing w:before="0" w:after="40"/>
        <w:ind w:hanging="360" w:left="1080"/>
        <w:jc w:val="left"/>
        <w:rPr>
          <w:rStyle w:val="tli1"/>
          <w:rFonts w:ascii="Arial" w:hAnsi="Arial" w:cs="Arial"/>
          <w:b/>
          <w:sz w:val="18"/>
          <w:szCs w:val="18"/>
          <w:lang w:val="it-CH"/>
        </w:rPr>
      </w:pPr>
      <w:r>
        <w:rPr>
          <w:rFonts w:eastAsia="Arial" w:cs="Arial" w:ascii="Arial" w:hAnsi="Arial"/>
          <w:color w:val="auto"/>
          <w:spacing w:val="0"/>
          <w:w w:val="100"/>
          <w:sz w:val="20"/>
          <w:szCs w:val="20"/>
          <w:lang w:val="ro-RO"/>
        </w:rPr>
        <w:t xml:space="preserve">salariată care alăptează, </w:t>
      </w:r>
      <w:r>
        <w:rPr>
          <w:rStyle w:val="tli1"/>
          <w:rFonts w:eastAsia="Arial" w:cs="Arial" w:ascii="Arial" w:hAnsi="Arial"/>
          <w:color w:val="auto"/>
          <w:spacing w:val="0"/>
          <w:w w:val="100"/>
          <w:sz w:val="20"/>
          <w:szCs w:val="20"/>
          <w:lang w:val="ro-RO"/>
        </w:rPr>
        <w:t>la reluarea activității după efectuarea concediului de lăuzie, va anunța angajatorul în scris cu privire la începutul și sfârșitul prezumat al perioadei de alăptare, anexând documente medicale eliberate de medicul de familie/ medicul specialist în acest sens care va cuprinde și recomandări cu privire la capacitatea de muncă a acesteia.</w:t>
      </w:r>
    </w:p>
    <w:p>
      <w:pPr>
        <w:pStyle w:val="Normal"/>
        <w:widowControl/>
        <w:numPr>
          <w:ilvl w:val="0"/>
          <w:numId w:val="34"/>
        </w:numPr>
        <w:spacing w:before="0" w:after="40"/>
        <w:jc w:val="left"/>
        <w:rPr>
          <w:rStyle w:val="tli1"/>
          <w:rFonts w:ascii="Arial" w:hAnsi="Arial" w:cs="Arial"/>
          <w:b/>
          <w:sz w:val="18"/>
          <w:szCs w:val="18"/>
          <w:lang w:val="it-CH"/>
        </w:rPr>
      </w:pPr>
      <w:r>
        <w:rPr>
          <w:rStyle w:val="tli1"/>
          <w:rFonts w:eastAsia="Arial" w:cs="Arial" w:ascii="Arial" w:hAnsi="Arial"/>
          <w:color w:val="auto"/>
          <w:spacing w:val="0"/>
          <w:w w:val="100"/>
          <w:sz w:val="20"/>
          <w:szCs w:val="20"/>
          <w:lang w:val="ro-RO"/>
        </w:rPr>
        <w:t>Salariatele prevăzute la Art. 54 lit. a, b, c, din prezentul regulament au următoarele obligații:</w:t>
      </w:r>
    </w:p>
    <w:p>
      <w:pPr>
        <w:pStyle w:val="Normal"/>
        <w:widowControl/>
        <w:numPr>
          <w:ilvl w:val="0"/>
          <w:numId w:val="43"/>
        </w:numPr>
        <w:spacing w:before="0" w:after="40"/>
        <w:ind w:hanging="360" w:left="1080"/>
        <w:jc w:val="left"/>
        <w:rPr>
          <w:rStyle w:val="tli1"/>
          <w:rFonts w:ascii="Arial" w:hAnsi="Arial" w:cs="Arial"/>
          <w:b/>
          <w:sz w:val="18"/>
          <w:szCs w:val="18"/>
          <w:lang w:val="it-CH"/>
        </w:rPr>
      </w:pPr>
      <w:r>
        <w:rPr>
          <w:rStyle w:val="tli1"/>
          <w:rFonts w:eastAsia="Arial" w:cs="Arial" w:ascii="Arial" w:hAnsi="Arial"/>
          <w:color w:val="auto"/>
          <w:spacing w:val="0"/>
          <w:w w:val="100"/>
          <w:sz w:val="20"/>
          <w:szCs w:val="20"/>
          <w:lang w:val="ro-RO"/>
        </w:rPr>
        <w:t>salariată mamă are obligația să efectueze, în cadrul concediului pentru sarcină și lăuzie, concediul postnatal de 42 de zile, după naștere, sau după caz 63 de zile ale concediului de lăuzie;</w:t>
      </w:r>
    </w:p>
    <w:p>
      <w:pPr>
        <w:pStyle w:val="Normal"/>
        <w:widowControl/>
        <w:numPr>
          <w:ilvl w:val="0"/>
          <w:numId w:val="43"/>
        </w:numPr>
        <w:spacing w:before="0" w:after="40"/>
        <w:ind w:hanging="360" w:left="1080"/>
        <w:jc w:val="left"/>
        <w:rPr>
          <w:rStyle w:val="tal1"/>
          <w:rFonts w:ascii="Arial" w:hAnsi="Arial" w:cs="Arial"/>
          <w:b/>
          <w:sz w:val="18"/>
          <w:szCs w:val="18"/>
          <w:lang w:val="it-CH"/>
        </w:rPr>
      </w:pPr>
      <w:r>
        <w:rPr>
          <w:rStyle w:val="tpa1"/>
          <w:rFonts w:eastAsia="Arial" w:cs="Arial" w:ascii="Arial" w:hAnsi="Arial"/>
          <w:color w:val="auto"/>
          <w:spacing w:val="0"/>
          <w:w w:val="100"/>
          <w:sz w:val="20"/>
          <w:szCs w:val="20"/>
          <w:lang w:val="ro-RO"/>
        </w:rPr>
        <w:t>salariatele gravide și/ sau mamele, lăuzele sau care alăptează au</w:t>
      </w:r>
      <w:r>
        <w:rPr>
          <w:rStyle w:val="tal1"/>
          <w:rFonts w:eastAsia="Arial" w:cs="Arial" w:ascii="Arial" w:hAnsi="Arial"/>
          <w:color w:val="auto"/>
          <w:spacing w:val="0"/>
          <w:w w:val="100"/>
          <w:sz w:val="20"/>
          <w:szCs w:val="20"/>
          <w:lang w:val="ro-RO"/>
        </w:rPr>
        <w:t xml:space="preserve"> obligația de a se prezenta la medicul de familie/ medicul specialist, pentru eliberarea unui document medical care să le ateste starea, care va fi prezentat în copie angajatorului, în termen de maxim 5 zile lucrătoare de la data eliberării.</w:t>
      </w:r>
    </w:p>
    <w:p>
      <w:pPr>
        <w:pStyle w:val="Normal"/>
        <w:widowControl/>
        <w:numPr>
          <w:ilvl w:val="0"/>
          <w:numId w:val="34"/>
        </w:numPr>
        <w:spacing w:before="0" w:after="40"/>
        <w:jc w:val="left"/>
        <w:rPr>
          <w:rStyle w:val="tal1"/>
          <w:rFonts w:ascii="Arial" w:hAnsi="Arial" w:cs="Arial"/>
          <w:b/>
          <w:sz w:val="18"/>
          <w:szCs w:val="18"/>
          <w:lang w:val="it-CH"/>
        </w:rPr>
      </w:pPr>
      <w:r>
        <w:rPr>
          <w:rStyle w:val="tal1"/>
          <w:rFonts w:eastAsia="Arial" w:cs="Arial" w:ascii="Arial" w:hAnsi="Arial"/>
          <w:color w:val="auto"/>
          <w:spacing w:val="0"/>
          <w:w w:val="100"/>
          <w:sz w:val="20"/>
          <w:szCs w:val="20"/>
          <w:lang w:val="ro-RO"/>
        </w:rPr>
        <w:t>Pentru toate activitățile susceptibile să prezinte un risc specific de expunere la agenți, procedee și condiții de muncă, a căror listă este prevăzută în anexa nr. 1 din O.U.G. nr. 96/ 2003, angajatorul este obligat să evalueze anual și să întocmească rapoarte de evaluare, cu participarea medicului de medicina muncii, cu privire la natură, gradul și durata de expunere a angajatelor în unitate pentru a depista orice risc pentru sănătatea și securitatea angajatelor și orice efect posibil asupra sarcinii sau alăptării și pentru a stabili măsurile care trebuie luate.</w:t>
      </w:r>
    </w:p>
    <w:p>
      <w:pPr>
        <w:pStyle w:val="Normal"/>
        <w:widowControl/>
        <w:numPr>
          <w:ilvl w:val="0"/>
          <w:numId w:val="34"/>
        </w:numPr>
        <w:spacing w:before="0" w:after="40"/>
        <w:jc w:val="left"/>
        <w:rPr>
          <w:rStyle w:val="tal1"/>
          <w:rFonts w:ascii="Arial" w:hAnsi="Arial" w:cs="Arial"/>
          <w:b/>
          <w:sz w:val="18"/>
          <w:szCs w:val="18"/>
          <w:lang w:val="it-CH"/>
        </w:rPr>
      </w:pPr>
      <w:r>
        <w:rPr>
          <w:rStyle w:val="tal1"/>
          <w:rFonts w:eastAsia="Arial" w:cs="Arial" w:ascii="Arial" w:hAnsi="Arial"/>
          <w:color w:val="auto"/>
          <w:spacing w:val="0"/>
          <w:w w:val="100"/>
          <w:sz w:val="20"/>
          <w:szCs w:val="20"/>
          <w:lang w:val="ro-RO"/>
        </w:rPr>
        <w:t>Angajatorii sunt obligați ca, în termen de 5 zile lucrătoare de la data întocmirii raportului, să înmâneze o copie a acestuia către reprezentanții salariaților (dacă este cazul);</w:t>
      </w:r>
    </w:p>
    <w:p>
      <w:pPr>
        <w:pStyle w:val="Normal"/>
        <w:widowControl/>
        <w:numPr>
          <w:ilvl w:val="0"/>
          <w:numId w:val="34"/>
        </w:numPr>
        <w:spacing w:before="0" w:after="40"/>
        <w:jc w:val="left"/>
        <w:rPr>
          <w:rStyle w:val="tal1"/>
          <w:rFonts w:ascii="Arial" w:hAnsi="Arial" w:cs="Arial"/>
          <w:b/>
          <w:sz w:val="18"/>
          <w:szCs w:val="18"/>
          <w:lang w:val="it-CH"/>
        </w:rPr>
      </w:pPr>
      <w:r>
        <w:rPr>
          <w:rStyle w:val="tal1"/>
          <w:rFonts w:eastAsia="Arial" w:cs="Arial" w:ascii="Arial" w:hAnsi="Arial"/>
          <w:color w:val="auto"/>
          <w:spacing w:val="0"/>
          <w:w w:val="100"/>
          <w:sz w:val="20"/>
          <w:szCs w:val="20"/>
          <w:lang w:val="ro-RO"/>
        </w:rPr>
        <w:t>Angajatorii vor informa în scris salariatele asupra rezultatelor evaluării privind riscurile la care pot fi supuse la locurile lor de muncă, precum și asupra drepturilor care decurg din O.U.G. nr. 96/ 2003 prin informarea privind protecția maternității la locul de muncă (conform modelului din Normele Metodologice) în termen de cel mult 15 zile lucrătoare de la data întocmirii raportului de evaluare.</w:t>
      </w:r>
    </w:p>
    <w:p>
      <w:pPr>
        <w:pStyle w:val="Normal"/>
        <w:widowControl/>
        <w:numPr>
          <w:ilvl w:val="0"/>
          <w:numId w:val="34"/>
        </w:numPr>
        <w:spacing w:before="0" w:after="40"/>
        <w:jc w:val="left"/>
        <w:rPr>
          <w:rStyle w:val="tal1"/>
          <w:rFonts w:ascii="Arial" w:hAnsi="Arial" w:cs="Arial"/>
          <w:b/>
          <w:sz w:val="18"/>
          <w:szCs w:val="18"/>
          <w:lang w:val="it-CH"/>
        </w:rPr>
      </w:pPr>
      <w:r>
        <w:rPr>
          <w:rStyle w:val="tal1"/>
          <w:rFonts w:eastAsia="Arial" w:cs="Arial" w:ascii="Arial" w:hAnsi="Arial"/>
          <w:color w:val="auto"/>
          <w:spacing w:val="0"/>
          <w:w w:val="100"/>
          <w:sz w:val="20"/>
          <w:szCs w:val="20"/>
          <w:lang w:val="ro-RO"/>
        </w:rPr>
        <w:t>În termen de 10 zile lucrătoare de la data la care angajatorul a fost anunțat în scris de către o salariată că se află în una dintre situațiile prevăzute la Art.</w:t>
      </w:r>
      <w:r>
        <w:rPr>
          <w:rStyle w:val="tli1"/>
          <w:rFonts w:eastAsia="Arial" w:cs="Arial" w:ascii="Arial" w:hAnsi="Arial"/>
          <w:color w:val="auto"/>
          <w:spacing w:val="0"/>
          <w:w w:val="100"/>
          <w:sz w:val="20"/>
          <w:szCs w:val="20"/>
          <w:lang w:val="ro-RO"/>
        </w:rPr>
        <w:t xml:space="preserve"> 54 lit. a, b, c, din prezentul regulament</w:t>
      </w:r>
      <w:r>
        <w:rPr>
          <w:rStyle w:val="tal1"/>
          <w:rFonts w:eastAsia="Arial" w:cs="Arial" w:ascii="Arial" w:hAnsi="Arial"/>
          <w:color w:val="auto"/>
          <w:spacing w:val="0"/>
          <w:w w:val="100"/>
          <w:sz w:val="20"/>
          <w:szCs w:val="20"/>
          <w:lang w:val="ro-RO"/>
        </w:rPr>
        <w:t>, acesta are obligația să înștiințeze medicul de medicina muncii, precum și inspectoratul teritorial de muncă pe a cărui rază își desfășoară activitatea.</w:t>
      </w:r>
    </w:p>
    <w:p>
      <w:pPr>
        <w:pStyle w:val="Normal"/>
        <w:widowControl/>
        <w:numPr>
          <w:ilvl w:val="0"/>
          <w:numId w:val="34"/>
        </w:numPr>
        <w:spacing w:before="0" w:after="40"/>
        <w:jc w:val="left"/>
        <w:rPr>
          <w:rStyle w:val="tal1"/>
          <w:rFonts w:ascii="Arial" w:hAnsi="Arial" w:cs="Arial"/>
          <w:b/>
          <w:sz w:val="18"/>
          <w:szCs w:val="18"/>
          <w:lang w:val="it-CH"/>
        </w:rPr>
      </w:pPr>
      <w:r>
        <w:rPr>
          <w:rStyle w:val="tal1"/>
          <w:rFonts w:eastAsia="Arial" w:cs="Arial" w:ascii="Arial" w:hAnsi="Arial"/>
          <w:color w:val="auto"/>
          <w:spacing w:val="0"/>
          <w:w w:val="100"/>
          <w:sz w:val="20"/>
          <w:szCs w:val="20"/>
          <w:lang w:val="ro-RO"/>
        </w:rPr>
        <w:t>Angajatorului îi revin următoarele obligații:</w:t>
      </w:r>
    </w:p>
    <w:p>
      <w:pPr>
        <w:pStyle w:val="Normal"/>
        <w:widowControl/>
        <w:numPr>
          <w:ilvl w:val="0"/>
          <w:numId w:val="13"/>
        </w:numPr>
        <w:spacing w:before="0" w:after="40"/>
        <w:ind w:hanging="360" w:left="1080"/>
        <w:jc w:val="left"/>
        <w:rPr>
          <w:rStyle w:val="tli1"/>
          <w:rFonts w:ascii="Arial" w:hAnsi="Arial" w:cs="Arial"/>
          <w:b/>
          <w:sz w:val="18"/>
          <w:szCs w:val="18"/>
          <w:lang w:val="it-CH"/>
        </w:rPr>
      </w:pPr>
      <w:r>
        <w:rPr>
          <w:rStyle w:val="tal1"/>
          <w:rFonts w:eastAsia="Arial" w:cs="Arial" w:ascii="Arial" w:hAnsi="Arial"/>
          <w:color w:val="auto"/>
          <w:spacing w:val="0"/>
          <w:w w:val="100"/>
          <w:sz w:val="20"/>
          <w:szCs w:val="20"/>
          <w:lang w:val="ro-RO"/>
        </w:rPr>
        <w:t>să prevină expunerea salariatelor prevăzute la Art.</w:t>
      </w:r>
      <w:r>
        <w:rPr>
          <w:rStyle w:val="tli1"/>
          <w:rFonts w:eastAsia="Arial" w:cs="Arial" w:ascii="Arial" w:hAnsi="Arial"/>
          <w:color w:val="auto"/>
          <w:spacing w:val="0"/>
          <w:w w:val="100"/>
          <w:sz w:val="20"/>
          <w:szCs w:val="20"/>
          <w:lang w:val="ro-RO"/>
        </w:rPr>
        <w:t xml:space="preserve"> 54 lit. a, b, c, din prezentul regulament</w:t>
      </w:r>
      <w:r>
        <w:rPr>
          <w:rStyle w:val="tal1"/>
          <w:rFonts w:eastAsia="Arial" w:cs="Arial" w:ascii="Arial" w:hAnsi="Arial"/>
          <w:color w:val="auto"/>
          <w:spacing w:val="0"/>
          <w:w w:val="100"/>
          <w:sz w:val="20"/>
          <w:szCs w:val="20"/>
          <w:lang w:val="ro-RO"/>
        </w:rPr>
        <w:t xml:space="preserve"> </w:t>
      </w:r>
      <w:r>
        <w:rPr>
          <w:rStyle w:val="tli1"/>
          <w:rFonts w:eastAsia="Arial" w:cs="Arial" w:ascii="Arial" w:hAnsi="Arial"/>
          <w:color w:val="auto"/>
          <w:spacing w:val="0"/>
          <w:w w:val="100"/>
          <w:sz w:val="20"/>
          <w:szCs w:val="20"/>
          <w:lang w:val="ro-RO"/>
        </w:rPr>
        <w:t>la riscuri ce le pot afecta sănătatea și securitatea, în situația în care rezultatele evaluării evidențiază astfel de riscuri;</w:t>
      </w:r>
    </w:p>
    <w:p>
      <w:pPr>
        <w:pStyle w:val="Normal"/>
        <w:widowControl/>
        <w:numPr>
          <w:ilvl w:val="0"/>
          <w:numId w:val="13"/>
        </w:numPr>
        <w:spacing w:before="0" w:after="40"/>
        <w:ind w:hanging="360" w:left="1080"/>
        <w:jc w:val="left"/>
        <w:rPr>
          <w:rStyle w:val="tli1"/>
          <w:rFonts w:ascii="Arial" w:hAnsi="Arial" w:cs="Arial"/>
          <w:b/>
          <w:sz w:val="18"/>
          <w:szCs w:val="18"/>
          <w:lang w:val="it-CH"/>
        </w:rPr>
      </w:pPr>
      <w:r>
        <w:rPr>
          <w:rStyle w:val="tli1"/>
          <w:rFonts w:eastAsia="Arial" w:cs="Arial" w:ascii="Arial" w:hAnsi="Arial"/>
          <w:color w:val="auto"/>
          <w:spacing w:val="0"/>
          <w:w w:val="100"/>
          <w:sz w:val="20"/>
          <w:szCs w:val="20"/>
          <w:lang w:val="ro-RO"/>
        </w:rPr>
        <w:t>să nu constrângă salariatele să efectueze o muncă dăunătoare sănătății sau stării lor de graviditate ori copilului nou-născut, după caz;</w:t>
      </w:r>
    </w:p>
    <w:p>
      <w:pPr>
        <w:pStyle w:val="Normal"/>
        <w:widowControl/>
        <w:numPr>
          <w:ilvl w:val="0"/>
          <w:numId w:val="13"/>
        </w:numPr>
        <w:spacing w:before="0" w:after="40"/>
        <w:ind w:hanging="360" w:left="1080"/>
        <w:jc w:val="left"/>
        <w:rPr>
          <w:rStyle w:val="tpa1"/>
          <w:rFonts w:ascii="Arial" w:hAnsi="Arial" w:cs="Arial"/>
          <w:sz w:val="18"/>
          <w:szCs w:val="18"/>
          <w:lang w:val="it-CH"/>
        </w:rPr>
      </w:pPr>
      <w:r>
        <w:rPr>
          <w:rStyle w:val="tpa1"/>
          <w:rFonts w:eastAsia="Arial" w:cs="Arial" w:ascii="Arial" w:hAnsi="Arial"/>
          <w:color w:val="auto"/>
          <w:spacing w:val="0"/>
          <w:w w:val="100"/>
          <w:sz w:val="20"/>
          <w:szCs w:val="20"/>
          <w:lang w:val="ro-RO"/>
        </w:rPr>
        <w:t>să păstreze confidențialitatea asupra stării de graviditate a salariatei și nu va anunța alți angajați decât cu acordul scris al acesteia și doar în interesul bunei desfășurări a procesului de muncă, când starea de graviditate nu este vizibilă;</w:t>
      </w:r>
    </w:p>
    <w:p>
      <w:pPr>
        <w:pStyle w:val="Normal"/>
        <w:widowControl/>
        <w:numPr>
          <w:ilvl w:val="0"/>
          <w:numId w:val="13"/>
        </w:numPr>
        <w:spacing w:before="0" w:after="40"/>
        <w:ind w:hanging="360" w:left="1080"/>
        <w:jc w:val="left"/>
        <w:rPr>
          <w:rStyle w:val="tal1"/>
          <w:rFonts w:ascii="Arial" w:hAnsi="Arial" w:cs="Arial"/>
          <w:sz w:val="18"/>
          <w:szCs w:val="18"/>
          <w:lang w:val="it-CH"/>
        </w:rPr>
      </w:pPr>
      <w:r>
        <w:rPr>
          <w:rStyle w:val="tpa1"/>
          <w:rFonts w:eastAsia="Arial" w:cs="Arial" w:ascii="Arial" w:hAnsi="Arial"/>
          <w:color w:val="auto"/>
          <w:spacing w:val="0"/>
          <w:w w:val="100"/>
          <w:sz w:val="20"/>
          <w:szCs w:val="20"/>
          <w:lang w:val="ro-RO"/>
        </w:rPr>
        <w:t xml:space="preserve">să modifice locul de muncă al salariatelor prevăzute la </w:t>
      </w:r>
      <w:r>
        <w:rPr>
          <w:rStyle w:val="tal1"/>
          <w:rFonts w:eastAsia="Arial" w:cs="Arial" w:ascii="Arial" w:hAnsi="Arial"/>
          <w:color w:val="auto"/>
          <w:spacing w:val="0"/>
          <w:w w:val="100"/>
          <w:sz w:val="20"/>
          <w:szCs w:val="20"/>
          <w:lang w:val="ro-RO"/>
        </w:rPr>
        <w:t>Art.</w:t>
      </w:r>
      <w:r>
        <w:rPr>
          <w:rStyle w:val="tli1"/>
          <w:rFonts w:eastAsia="Arial" w:cs="Arial" w:ascii="Arial" w:hAnsi="Arial"/>
          <w:color w:val="auto"/>
          <w:spacing w:val="0"/>
          <w:w w:val="100"/>
          <w:sz w:val="20"/>
          <w:szCs w:val="20"/>
          <w:lang w:val="ro-RO"/>
        </w:rPr>
        <w:t xml:space="preserve"> 54 lit. a, b, c, din prezentul regulament</w:t>
      </w:r>
      <w:r>
        <w:rPr>
          <w:rStyle w:val="tpa1"/>
          <w:rFonts w:eastAsia="Arial" w:cs="Arial" w:ascii="Arial" w:hAnsi="Arial"/>
          <w:color w:val="auto"/>
          <w:spacing w:val="0"/>
          <w:w w:val="100"/>
          <w:sz w:val="20"/>
          <w:szCs w:val="20"/>
          <w:lang w:val="ro-RO"/>
        </w:rPr>
        <w:t xml:space="preserve"> care </w:t>
      </w:r>
      <w:r>
        <w:rPr>
          <w:rStyle w:val="tal1"/>
          <w:rFonts w:eastAsia="Arial" w:cs="Arial" w:ascii="Arial" w:hAnsi="Arial"/>
          <w:color w:val="auto"/>
          <w:spacing w:val="0"/>
          <w:w w:val="100"/>
          <w:sz w:val="20"/>
          <w:szCs w:val="20"/>
          <w:lang w:val="ro-RO"/>
        </w:rPr>
        <w:t>își desfășoară activitatea numai în poziția ortostatică sau în poziția așezat, astfel încât să li se asigure, la intervale regulate de timp, pauze și amenajări pentru repaus în poziție șezândă sau, respectiv, pentru mișcare, la recomandarea medicului de medicina muncii;</w:t>
      </w:r>
    </w:p>
    <w:p>
      <w:pPr>
        <w:pStyle w:val="Normal"/>
        <w:widowControl/>
        <w:numPr>
          <w:ilvl w:val="0"/>
          <w:numId w:val="13"/>
        </w:numPr>
        <w:spacing w:before="0" w:after="40"/>
        <w:ind w:hanging="360" w:left="1080"/>
        <w:jc w:val="left"/>
        <w:rPr>
          <w:rStyle w:val="tal1"/>
          <w:rFonts w:ascii="Arial" w:hAnsi="Arial" w:cs="Arial"/>
          <w:sz w:val="18"/>
          <w:szCs w:val="18"/>
          <w:lang w:val="fr-FR"/>
        </w:rPr>
      </w:pPr>
      <w:r>
        <w:rPr>
          <w:rStyle w:val="tal1"/>
          <w:rFonts w:eastAsia="Arial" w:cs="Arial" w:ascii="Arial" w:hAnsi="Arial"/>
          <w:color w:val="auto"/>
          <w:spacing w:val="0"/>
          <w:w w:val="100"/>
          <w:sz w:val="20"/>
          <w:szCs w:val="20"/>
          <w:lang w:val="ro-RO"/>
        </w:rPr>
        <w:t>să acorde salariatelor gravide dispensă pentru consultații prenatale, constând în ore libere plătite salariatei, în cazul în care investigațiile medicale se pot efectua numai în timpul programului de lucru;</w:t>
      </w:r>
    </w:p>
    <w:p>
      <w:pPr>
        <w:pStyle w:val="Normal"/>
        <w:widowControl/>
        <w:numPr>
          <w:ilvl w:val="0"/>
          <w:numId w:val="13"/>
        </w:numPr>
        <w:spacing w:before="0" w:after="40"/>
        <w:ind w:hanging="360" w:left="1080"/>
        <w:jc w:val="left"/>
        <w:rPr>
          <w:rStyle w:val="tal1"/>
          <w:rFonts w:ascii="Arial" w:hAnsi="Arial" w:cs="Arial"/>
          <w:sz w:val="18"/>
          <w:szCs w:val="18"/>
          <w:lang w:val="fr-FR"/>
        </w:rPr>
      </w:pPr>
      <w:r>
        <w:rPr>
          <w:rStyle w:val="tal1"/>
          <w:rFonts w:eastAsia="Arial" w:cs="Arial" w:ascii="Arial" w:hAnsi="Arial"/>
          <w:color w:val="auto"/>
          <w:spacing w:val="0"/>
          <w:w w:val="100"/>
          <w:sz w:val="20"/>
          <w:szCs w:val="20"/>
          <w:lang w:val="ro-RO"/>
        </w:rPr>
        <w:t>să acorde salariatelor care alăptează pauze de alăptare de câte o oră fiecare, în timpul programului de lucru/ să reducă durata timpului de muncă cu 2 ore zilnic, fără diminuarea drepturilor salariale;</w:t>
      </w:r>
    </w:p>
    <w:p>
      <w:pPr>
        <w:pStyle w:val="Normal"/>
        <w:widowControl/>
        <w:numPr>
          <w:ilvl w:val="0"/>
          <w:numId w:val="13"/>
        </w:numPr>
        <w:spacing w:before="0" w:after="40"/>
        <w:ind w:hanging="360" w:left="1080"/>
        <w:jc w:val="left"/>
        <w:rPr>
          <w:rStyle w:val="tpa1"/>
          <w:rFonts w:ascii="Arial" w:hAnsi="Arial" w:cs="Arial"/>
          <w:sz w:val="18"/>
          <w:szCs w:val="18"/>
          <w:lang w:val="fr-FR"/>
        </w:rPr>
      </w:pPr>
      <w:r>
        <w:rPr>
          <w:rStyle w:val="tal1"/>
          <w:rFonts w:eastAsia="Arial" w:cs="Arial" w:ascii="Arial" w:hAnsi="Arial"/>
          <w:color w:val="auto"/>
          <w:spacing w:val="0"/>
          <w:w w:val="100"/>
          <w:sz w:val="20"/>
          <w:szCs w:val="20"/>
          <w:lang w:val="ro-RO"/>
        </w:rPr>
        <w:t>să transfere la un alt loc de muncă, cu menținerea salariului de bază brut lunar, salariatele prevăzute la Art.</w:t>
      </w:r>
      <w:r>
        <w:rPr>
          <w:rStyle w:val="tli1"/>
          <w:rFonts w:eastAsia="Arial" w:cs="Arial" w:ascii="Arial" w:hAnsi="Arial"/>
          <w:color w:val="auto"/>
          <w:spacing w:val="0"/>
          <w:w w:val="100"/>
          <w:sz w:val="20"/>
          <w:szCs w:val="20"/>
          <w:lang w:val="ro-RO"/>
        </w:rPr>
        <w:t xml:space="preserve"> 54 lit. a, b, c, </w:t>
      </w:r>
      <w:r>
        <w:rPr>
          <w:rStyle w:val="tal1"/>
          <w:rFonts w:eastAsia="Arial" w:cs="Arial" w:ascii="Arial" w:hAnsi="Arial"/>
          <w:color w:val="auto"/>
          <w:spacing w:val="0"/>
          <w:w w:val="100"/>
          <w:sz w:val="20"/>
          <w:szCs w:val="20"/>
          <w:lang w:val="ro-RO"/>
        </w:rPr>
        <w:t>care desfășoară în mod curent muncă cu caracter insalubru sau greu de suportat.</w:t>
      </w:r>
    </w:p>
    <w:p>
      <w:pPr>
        <w:pStyle w:val="Normal"/>
        <w:widowControl/>
        <w:numPr>
          <w:ilvl w:val="0"/>
          <w:numId w:val="34"/>
        </w:numPr>
        <w:spacing w:before="0" w:after="40"/>
        <w:jc w:val="left"/>
        <w:rPr>
          <w:rStyle w:val="tpa1"/>
          <w:rFonts w:ascii="Arial" w:hAnsi="Arial" w:cs="Arial"/>
          <w:sz w:val="18"/>
          <w:szCs w:val="18"/>
          <w:lang w:val="fr-FR"/>
        </w:rPr>
      </w:pPr>
      <w:r>
        <w:rPr>
          <w:rStyle w:val="tpa1"/>
          <w:rFonts w:eastAsia="Arial" w:cs="Arial" w:ascii="Arial" w:hAnsi="Arial"/>
          <w:color w:val="auto"/>
          <w:spacing w:val="0"/>
          <w:w w:val="100"/>
          <w:sz w:val="20"/>
          <w:szCs w:val="20"/>
          <w:lang w:val="ro-RO"/>
        </w:rPr>
        <w:t xml:space="preserve">Pentru salariatele prevăzute la </w:t>
      </w:r>
      <w:r>
        <w:rPr>
          <w:rStyle w:val="tal1"/>
          <w:rFonts w:eastAsia="Arial" w:cs="Arial" w:ascii="Arial" w:hAnsi="Arial"/>
          <w:color w:val="auto"/>
          <w:spacing w:val="0"/>
          <w:w w:val="100"/>
          <w:sz w:val="20"/>
          <w:szCs w:val="20"/>
          <w:lang w:val="ro-RO"/>
        </w:rPr>
        <w:t>Art.</w:t>
      </w:r>
      <w:r>
        <w:rPr>
          <w:rStyle w:val="tli1"/>
          <w:rFonts w:eastAsia="Arial" w:cs="Arial" w:ascii="Arial" w:hAnsi="Arial"/>
          <w:color w:val="auto"/>
          <w:spacing w:val="0"/>
          <w:w w:val="100"/>
          <w:sz w:val="20"/>
          <w:szCs w:val="20"/>
          <w:lang w:val="ro-RO"/>
        </w:rPr>
        <w:t xml:space="preserve"> 54 lit. a, b, c, din prezentul regulament</w:t>
      </w:r>
      <w:r>
        <w:rPr>
          <w:rStyle w:val="tpa1"/>
          <w:rFonts w:eastAsia="Arial" w:cs="Arial" w:ascii="Arial" w:hAnsi="Arial"/>
          <w:color w:val="auto"/>
          <w:spacing w:val="0"/>
          <w:w w:val="100"/>
          <w:sz w:val="20"/>
          <w:szCs w:val="20"/>
          <w:lang w:val="ro-RO"/>
        </w:rPr>
        <w:t xml:space="preserve"> care desfășoară activitate care </w:t>
      </w:r>
      <w:r>
        <w:rPr>
          <w:rFonts w:eastAsia="Arial" w:cs="Arial" w:ascii="Arial" w:hAnsi="Arial"/>
          <w:color w:val="auto"/>
          <w:spacing w:val="0"/>
          <w:w w:val="100"/>
          <w:sz w:val="20"/>
          <w:szCs w:val="20"/>
          <w:lang w:val="ro-RO"/>
        </w:rPr>
        <w:t xml:space="preserve">prezintă riscuri pentru sănătate sau securitate ori cu repercusiuni asupra sarcinii și alăptării, angajatorul trebuie </w:t>
      </w:r>
      <w:r>
        <w:rPr>
          <w:rStyle w:val="tpa1"/>
          <w:rFonts w:eastAsia="Arial" w:cs="Arial" w:ascii="Arial" w:hAnsi="Arial"/>
          <w:color w:val="auto"/>
          <w:spacing w:val="0"/>
          <w:w w:val="100"/>
          <w:sz w:val="20"/>
          <w:szCs w:val="20"/>
          <w:lang w:val="ro-RO"/>
        </w:rPr>
        <w:t>să modifice în mod corespunzător condițiile și/ sau orarul de muncă ori, să repartizeze la alt loc de muncă, conform recomandării medicului de medicina muncii sau a medicului de familie, cu menținerea veniturilor salariale.</w:t>
      </w:r>
    </w:p>
    <w:p>
      <w:pPr>
        <w:pStyle w:val="Normal"/>
        <w:widowControl/>
        <w:numPr>
          <w:ilvl w:val="0"/>
          <w:numId w:val="34"/>
        </w:numPr>
        <w:spacing w:before="0" w:after="40"/>
        <w:jc w:val="left"/>
        <w:rPr>
          <w:rFonts w:ascii="Arial" w:hAnsi="Arial" w:cs="Arial"/>
          <w:sz w:val="18"/>
          <w:szCs w:val="18"/>
          <w:lang w:val="fr-FR"/>
        </w:rPr>
      </w:pPr>
      <w:r>
        <w:rPr>
          <w:rStyle w:val="tal1"/>
          <w:rFonts w:eastAsia="Arial" w:cs="Arial" w:ascii="Arial" w:hAnsi="Arial"/>
          <w:color w:val="auto"/>
          <w:spacing w:val="0"/>
          <w:w w:val="100"/>
          <w:sz w:val="20"/>
          <w:szCs w:val="20"/>
          <w:lang w:val="ro-RO"/>
        </w:rPr>
        <w:t>În cazul în care angajatorul, din motive justificate în mod obiectiv, nu poate să îndeplinească obligația prevăzută la Art. 60, salariatele prevăzute la Art.</w:t>
      </w:r>
      <w:r>
        <w:rPr>
          <w:rStyle w:val="tli1"/>
          <w:rFonts w:eastAsia="Arial" w:cs="Arial" w:ascii="Arial" w:hAnsi="Arial"/>
          <w:color w:val="auto"/>
          <w:spacing w:val="0"/>
          <w:w w:val="100"/>
          <w:sz w:val="20"/>
          <w:szCs w:val="20"/>
          <w:lang w:val="ro-RO"/>
        </w:rPr>
        <w:t xml:space="preserve"> 54 lit. a, b, c, din prezentul regulament</w:t>
      </w:r>
      <w:r>
        <w:rPr>
          <w:rStyle w:val="tal1"/>
          <w:rFonts w:eastAsia="Arial" w:cs="Arial" w:ascii="Arial" w:hAnsi="Arial"/>
          <w:color w:val="auto"/>
          <w:spacing w:val="0"/>
          <w:w w:val="100"/>
          <w:sz w:val="20"/>
          <w:szCs w:val="20"/>
          <w:lang w:val="ro-RO"/>
        </w:rPr>
        <w:t xml:space="preserve"> au dreptul la concediu de risc maternal, numai dacă solicitarea este însoțită de documentul medical, astfel:</w:t>
      </w:r>
    </w:p>
    <w:p>
      <w:pPr>
        <w:pStyle w:val="Normal"/>
        <w:widowControl/>
        <w:numPr>
          <w:ilvl w:val="0"/>
          <w:numId w:val="1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integral sau fracționat, până în a 63-a zi anterioară datei estimate a nașterii copilului, respectiv datei intrării în concediul de maternitate;</w:t>
      </w:r>
    </w:p>
    <w:p>
      <w:pPr>
        <w:pStyle w:val="Normal"/>
        <w:widowControl/>
        <w:numPr>
          <w:ilvl w:val="0"/>
          <w:numId w:val="1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integral sau fracționat după expirarea concediului postnatal obligatoriu și dacă este cazul, până la data intrării în concediu pentru creșterea copilului în vârstă de până la 2 ani sau în cazul copilului cu handicap, până la 3 ani;</w:t>
      </w:r>
    </w:p>
    <w:p>
      <w:pPr>
        <w:pStyle w:val="Normal"/>
        <w:widowControl/>
        <w:numPr>
          <w:ilvl w:val="0"/>
          <w:numId w:val="1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integral sau fracționat, înainte sau după nașterea copilului, pentru salariată care nu îndeplinește condițiile pentru a beneficia de concediul de maternitate.</w:t>
      </w:r>
    </w:p>
    <w:p>
      <w:pPr>
        <w:pStyle w:val="Normal"/>
        <w:widowControl/>
        <w:numPr>
          <w:ilvl w:val="0"/>
          <w:numId w:val="34"/>
        </w:numPr>
        <w:spacing w:before="0" w:after="40"/>
        <w:jc w:val="left"/>
        <w:rPr>
          <w:rFonts w:ascii="Arial" w:hAnsi="Arial" w:cs="Arial"/>
          <w:sz w:val="18"/>
          <w:szCs w:val="18"/>
          <w:lang w:val="it-IT"/>
        </w:rPr>
      </w:pPr>
      <w:r>
        <w:rPr>
          <w:rStyle w:val="tal1"/>
          <w:rFonts w:eastAsia="Arial" w:cs="Arial" w:ascii="Arial" w:hAnsi="Arial"/>
          <w:color w:val="auto"/>
          <w:spacing w:val="0"/>
          <w:w w:val="100"/>
          <w:sz w:val="20"/>
          <w:szCs w:val="20"/>
          <w:lang w:val="ro-RO"/>
        </w:rPr>
        <w:t>Concediul de risc maternal se poate acorda, în întregime sau fracționat, pe o perioadă ce nu poate depăși 120 de zile calendaristice, de către medicul de familie sau de medicul specialist, care va elibera un certificat medical în acest sens, dar nu poate fi acordat simultan cu alte concedii prevăzute de legislația privind sistemul public de pensii și alte drepturi de asigurări sociale.</w:t>
      </w:r>
    </w:p>
    <w:sectPr>
      <w:headerReference w:type="even" r:id="rId8"/>
      <w:headerReference w:type="default" r:id="rId9"/>
      <w:headerReference w:type="first" r:id="rId10"/>
      <w:footerReference w:type="even" r:id="rId11"/>
      <w:footerReference w:type="default" r:id="rId12"/>
      <w:footerReference w:type="first" r:id="rId13"/>
      <w:type w:val="nextPage"/>
      <w:pgSz w:w="11906" w:h="16838"/>
      <w:pgMar w:left="1417" w:right="1134" w:gutter="0" w:header="680" w:top="2629" w:footer="680" w:bottom="1134"/>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Arial">
    <w:charset w:val="01"/>
    <w:family w:val="swiss"/>
    <w:pitch w:val="variable"/>
  </w:font>
  <w:font w:name="Metro">
    <w:altName w:val="Calibri"/>
    <w:charset w:val="01"/>
    <w:family w:val="roman"/>
    <w:pitch w:val="variable"/>
  </w:font>
  <w:font w:name="TimesNewRomanPSMT">
    <w:altName w:val="Times New Roman"/>
    <w:charset w:val="01"/>
    <w:family w:val="roman"/>
    <w:pitch w:val="variable"/>
  </w:font>
  <w:font w:name="Wingdings">
    <w:charset w:val="02"/>
    <w:family w:val="roman"/>
    <w:pitch w:val="variable"/>
  </w:font>
  <w:font w:name="Courier New">
    <w:charset w:val="01"/>
    <w:family w:val="roman"/>
    <w:pitch w:val="variable"/>
  </w:font>
  <w:font w:name="Arial Unicode MS">
    <w:charset w:val="01"/>
    <w:family w:val="swiss"/>
    <w:pitch w:val="variable"/>
  </w:font>
  <w:font w:name="Century Gothic">
    <w:charset w:val="01"/>
    <w:family w:val="swiss"/>
    <w:pitch w:val="variable"/>
  </w:font>
  <w:font w:name="Segoe UI">
    <w:charset w:val="01"/>
    <w:family w:val="swiss"/>
    <w:pitch w:val="variable"/>
  </w:font>
  <w:font w:name="OpenSymbol">
    <w:altName w:val="Arial Unicode MS"/>
    <w:charset w:val="02"/>
    <w:family w:val="auto"/>
    <w:pitch w:val="default"/>
  </w:font>
  <w:font w:name="Liberation Mono">
    <w:altName w:val="Courier New"/>
    <w:charset w:val="01"/>
    <w:family w:val="modern"/>
    <w:pitch w:val="fixed"/>
  </w:font>
  <w:font w:name="Eurostyle">
    <w:altName w:val="Arial Narrow"/>
    <w:charset w:val="01"/>
    <w:family w:val="roman"/>
    <w:pitch w:val="variable"/>
  </w:font>
  <w:font w:name="TimesRomanR">
    <w:altName w:val="Times New Roman"/>
    <w:charset w:val="01"/>
    <w:family w:val="roman"/>
    <w:pitch w:val="variable"/>
  </w:font>
  <w:font w:name="HiddenHorzOCl">
    <w:altName w:val="Arial"/>
    <w:charset w:val="01"/>
    <w:family w:val="roman"/>
    <w:pitch w:val="variable"/>
  </w:font>
  <w:font w:name="Arial">
    <w:charset w:val="01"/>
    <w:family w:val="roman"/>
    <w:pitch w:val="variable"/>
  </w:font>
  <w:font w:name="Verdana">
    <w:charset w:val="01"/>
    <w:family w:val="swiss"/>
    <w:pitch w:val="variable"/>
  </w:font>
  <w:font w:name="Symbol">
    <w:charset w:val="02"/>
    <w:family w:val="auto"/>
    <w:pitch w:val="default"/>
  </w:font>
  <w:font w:name="Wingdings">
    <w:charset w:val="02"/>
    <w:family w:val="auto"/>
    <w:pitch w:val="default"/>
  </w:font>
  <w:font w:name="Courier New">
    <w:charset w:val="01"/>
    <w:family w:val="modern"/>
    <w:pitch w:val="fixed"/>
  </w:font>
  <w:font w:name="Times New Roman">
    <w:charset w:val="01"/>
    <w:family w:val="roman"/>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right="360"/>
      <w:jc w:val="center"/>
      <w:rPr>
        <w:rStyle w:val="PageNumber"/>
        <w:rFonts w:ascii="Arial" w:hAnsi="Arial" w:cs="Arial"/>
        <w:sz w:val="16"/>
        <w:szCs w:val="16"/>
      </w:rPr>
    </w:pPr>
    <w:r>
      <w:rPr>
        <w:rStyle w:val="PageNumber"/>
        <w:rFonts w:eastAsia="Arial" w:cs="Arial" w:ascii="Arial" w:hAnsi="Arial"/>
        <w:b w:val="false"/>
        <w:color w:val="auto"/>
        <w:spacing w:val="0"/>
        <w:w w:val="100"/>
        <w:sz w:val="16"/>
        <w:szCs w:val="16"/>
        <w:lang w:val="ro-RO"/>
      </w:rPr>
      <w:t>{{#branding}}Document generat cu SSM Ușor · ssmusor.ro{{/branding}}</w:t>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right="360"/>
      <w:jc w:val="center"/>
      <w:rPr>
        <w:rStyle w:val="PageNumber"/>
        <w:rFonts w:ascii="Arial" w:hAnsi="Arial" w:cs="Arial"/>
        <w:sz w:val="16"/>
        <w:szCs w:val="16"/>
      </w:rPr>
    </w:pPr>
    <w:r>
      <w:rPr>
        <w:rStyle w:val="PageNumber"/>
        <w:rFonts w:eastAsia="Arial" w:cs="Arial" w:ascii="Arial" w:hAnsi="Arial"/>
        <w:b w:val="false"/>
        <w:color w:val="auto"/>
        <w:spacing w:val="0"/>
        <w:w w:val="100"/>
        <w:sz w:val="16"/>
        <w:szCs w:val="16"/>
        <w:lang w:val="ro-RO"/>
      </w:rPr>
      <w:t>{{#branding}}Document generat cu SSM Ușor · ssmusor.ro{{/branding}}</w: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right="360"/>
      <w:jc w:val="center"/>
      <w:rPr>
        <w:rStyle w:val="PageNumber"/>
        <w:rFonts w:ascii="Arial" w:hAnsi="Arial" w:cs="Arial"/>
        <w:sz w:val="16"/>
        <w:szCs w:val="16"/>
      </w:rPr>
    </w:pPr>
    <w:r>
      <w:rPr>
        <w:rStyle w:val="PageNumber"/>
        <w:rFonts w:eastAsia="Arial" w:cs="Arial" w:ascii="Arial" w:hAnsi="Arial"/>
        <w:b w:val="false"/>
        <w:color w:val="auto"/>
        <w:spacing w:val="0"/>
        <w:w w:val="100"/>
        <w:sz w:val="16"/>
        <w:szCs w:val="16"/>
        <w:lang w:val="ro-RO"/>
      </w:rPr>
      <w:t>{{#branding}}Document generat cu SSM Ușor · ssmusor.ro{{/branding}}</w:t>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M.I. SSM</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Material de informare a angajatorului cu privire la prevederile legislative din domeniul securității și sănătății în muncă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31</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31</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M.I. SSM</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Material de informare a angajatorului cu privire la prevederile legislative din domeniul securității și sănătății în muncă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31</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31</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M.I. SSM</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Material de informare a angajatorului cu privire la prevederile legislative din domeniul securității și sănătății în muncă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31</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31</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2">
    <w:lvl w:ilvl="0">
      <w:start w:val="1"/>
      <w:numFmt w:val="lowerLetter"/>
      <w:lvlText w:val="%1)"/>
      <w:lvlJc w:val="left"/>
      <w:pPr>
        <w:tabs>
          <w:tab w:val="num" w:pos="720"/>
        </w:tabs>
        <w:ind w:left="720" w:hanging="360"/>
      </w:pPr>
      <w:rPr>
        <w:rFonts w:ascii="Arial" w:hAnsi="Arial" w:cs="Arial"/>
        <w:b/>
        <w:i w:val="false"/>
        <w:sz w:val="18"/>
        <w:szCs w:val="18"/>
        <w:lang w:val="it-I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lowerLetter"/>
      <w:lvlText w:val="%1)"/>
      <w:lvlJc w:val="left"/>
      <w:pPr>
        <w:tabs>
          <w:tab w:val="num" w:pos="720"/>
        </w:tabs>
        <w:ind w:left="720" w:hanging="360"/>
      </w:pPr>
      <w:rPr>
        <w:rFonts w:ascii="Arial" w:hAnsi="Arial" w:cs="Arial"/>
        <w:b/>
        <w:i w:val="false"/>
        <w:sz w:val="18"/>
        <w:szCs w:val="18"/>
        <w:lang w:val="it-I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decimal"/>
      <w:lvlText w:val="%1."/>
      <w:lvlJc w:val="left"/>
      <w:pPr>
        <w:tabs>
          <w:tab w:val="num" w:pos="360"/>
        </w:tabs>
        <w:ind w:left="36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lvl w:ilvl="0">
      <w:start w:val="1"/>
      <w:numFmt w:val="decimal"/>
      <w:lvlText w:val="%1."/>
      <w:lvlJc w:val="left"/>
      <w:pPr>
        <w:tabs>
          <w:tab w:val="num" w:pos="720"/>
        </w:tabs>
        <w:ind w:left="720" w:hanging="360"/>
      </w:pPr>
      <w:rPr>
        <w:b/>
        <w:i w:val="false"/>
        <w:sz w:val="18"/>
        <w:szCs w:val="18"/>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lowerLetter"/>
      <w:lvlText w:val="%4)"/>
      <w:lvlJc w:val="left"/>
      <w:pPr>
        <w:tabs>
          <w:tab w:val="num" w:pos="720"/>
        </w:tabs>
        <w:ind w:left="720" w:hanging="360"/>
      </w:pPr>
      <w:rPr>
        <w:b/>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8">
    <w:lvl w:ilvl="0">
      <w:start w:val="1"/>
      <w:numFmt w:val="lowerLetter"/>
      <w:lvlText w:val="%1)"/>
      <w:lvlJc w:val="left"/>
      <w:pPr>
        <w:tabs>
          <w:tab w:val="num" w:pos="720"/>
        </w:tabs>
        <w:ind w:left="720" w:hanging="360"/>
      </w:pPr>
      <w:rPr>
        <w:rFonts w:ascii="Arial" w:hAnsi="Arial" w:cs="Arial"/>
        <w:b/>
        <w:i w:val="false"/>
        <w:sz w:val="18"/>
        <w:szCs w:val="18"/>
        <w:lang w:val="it-I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9">
    <w:lvl w:ilvl="0">
      <w:start w:val="1"/>
      <w:numFmt w:val="decimal"/>
      <w:lvlText w:val="Art. %1."/>
      <w:lvlJc w:val="left"/>
      <w:pPr>
        <w:tabs>
          <w:tab w:val="num" w:pos="1080"/>
        </w:tabs>
        <w:ind w:left="0" w:hanging="0"/>
      </w:pPr>
      <w:rPr>
        <w:rFonts w:ascii="Arial" w:hAnsi="Arial" w:cs="Arial"/>
        <w:b/>
        <w:i w:val="false"/>
        <w:sz w:val="18"/>
        <w:szCs w:val="18"/>
      </w:rPr>
    </w:lvl>
    <w:lvl w:ilvl="1">
      <w:start w:val="1"/>
      <w:numFmt w:val="decimal"/>
      <w:lvlText w:val="%2."/>
      <w:lvlJc w:val="left"/>
      <w:pPr>
        <w:tabs>
          <w:tab w:val="num" w:pos="720"/>
        </w:tabs>
        <w:ind w:left="720" w:hanging="360"/>
      </w:pPr>
      <w:rPr>
        <w:b/>
        <w:i w:val="false"/>
        <w:sz w:val="18"/>
        <w:szCs w:val="18"/>
      </w:rPr>
    </w:lvl>
    <w:lvl w:ilvl="2">
      <w:start w:val="1"/>
      <w:numFmt w:val="lowerLetter"/>
      <w:lvlText w:val="%3)"/>
      <w:lvlJc w:val="left"/>
      <w:pPr>
        <w:tabs>
          <w:tab w:val="num" w:pos="720"/>
        </w:tabs>
        <w:ind w:left="720" w:hanging="360"/>
      </w:pPr>
      <w:rPr>
        <w:b/>
        <w:i w:val="false"/>
        <w:sz w:val="18"/>
        <w:szCs w:val="18"/>
      </w:rPr>
    </w:lvl>
    <w:lvl w:ilvl="3">
      <w:start w:val="1"/>
      <w:numFmt w:val="lowerLetter"/>
      <w:lvlText w:val="%4)"/>
      <w:lvlJc w:val="left"/>
      <w:pPr>
        <w:tabs>
          <w:tab w:val="num" w:pos="720"/>
        </w:tabs>
        <w:ind w:left="720" w:hanging="360"/>
      </w:pPr>
      <w:rPr>
        <w:b/>
        <w:i w:val="false"/>
        <w:sz w:val="18"/>
        <w:szCs w:val="18"/>
      </w:rPr>
    </w:lvl>
    <w:lvl w:ilvl="4">
      <w:start w:val="1"/>
      <w:numFmt w:val="lowerLetter"/>
      <w:lvlText w:val="%5."/>
      <w:lvlJc w:val="left"/>
      <w:pPr>
        <w:tabs>
          <w:tab w:val="num" w:pos="3528"/>
        </w:tabs>
        <w:ind w:left="3528" w:hanging="360"/>
      </w:pPr>
      <w:rPr/>
    </w:lvl>
    <w:lvl w:ilvl="5">
      <w:start w:val="1"/>
      <w:numFmt w:val="lowerRoman"/>
      <w:lvlText w:val="%6."/>
      <w:lvlJc w:val="right"/>
      <w:pPr>
        <w:tabs>
          <w:tab w:val="num" w:pos="4248"/>
        </w:tabs>
        <w:ind w:left="4248" w:hanging="180"/>
      </w:pPr>
      <w:rPr/>
    </w:lvl>
    <w:lvl w:ilvl="6">
      <w:start w:val="1"/>
      <w:numFmt w:val="decimal"/>
      <w:lvlText w:val="%7."/>
      <w:lvlJc w:val="left"/>
      <w:pPr>
        <w:tabs>
          <w:tab w:val="num" w:pos="4968"/>
        </w:tabs>
        <w:ind w:left="4968" w:hanging="360"/>
      </w:pPr>
      <w:rPr/>
    </w:lvl>
    <w:lvl w:ilvl="7">
      <w:start w:val="1"/>
      <w:numFmt w:val="lowerLetter"/>
      <w:lvlText w:val="%8."/>
      <w:lvlJc w:val="left"/>
      <w:pPr>
        <w:tabs>
          <w:tab w:val="num" w:pos="5688"/>
        </w:tabs>
        <w:ind w:left="5688" w:hanging="360"/>
      </w:pPr>
      <w:rPr/>
    </w:lvl>
    <w:lvl w:ilvl="8">
      <w:start w:val="1"/>
      <w:numFmt w:val="lowerRoman"/>
      <w:lvlText w:val="%9."/>
      <w:lvlJc w:val="right"/>
      <w:pPr>
        <w:tabs>
          <w:tab w:val="num" w:pos="6408"/>
        </w:tabs>
        <w:ind w:left="6408" w:hanging="180"/>
      </w:pPr>
      <w:rPr/>
    </w:lvl>
  </w:abstractNum>
  <w:abstractNum w:abstractNumId="10">
    <w:lvl w:ilvl="0">
      <w:start w:val="1"/>
      <w:numFmt w:val="lowerLetter"/>
      <w:lvlText w:val="%1)"/>
      <w:lvlJc w:val="left"/>
      <w:pPr>
        <w:tabs>
          <w:tab w:val="num" w:pos="720"/>
        </w:tabs>
        <w:ind w:left="720" w:hanging="360"/>
      </w:pPr>
      <w:rPr>
        <w:b/>
      </w:rPr>
    </w:lvl>
    <w:lvl w:ilvl="1">
      <w:start w:val="1"/>
      <w:numFmt w:val="bullet"/>
      <w:lvlText w:val=""/>
      <w:lvlJc w:val="left"/>
      <w:pPr>
        <w:tabs>
          <w:tab w:val="num" w:pos="720"/>
        </w:tabs>
        <w:ind w:left="720" w:hanging="360"/>
      </w:pPr>
      <w:rPr>
        <w:rFonts w:ascii="Symbol" w:hAnsi="Symbol" w:cs="Symbol" w:hint="default"/>
        <w:b w:val="false"/>
        <w:sz w:val="18"/>
        <w:szCs w:val="18"/>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11">
    <w:lvl w:ilvl="0">
      <w:start w:val="1"/>
      <w:numFmt w:val="lowerLetter"/>
      <w:lvlText w:val="%1)"/>
      <w:lvlJc w:val="left"/>
      <w:pPr>
        <w:tabs>
          <w:tab w:val="num" w:pos="720"/>
        </w:tabs>
        <w:ind w:left="720" w:hanging="360"/>
      </w:pPr>
      <w:rPr>
        <w:rFonts w:ascii="Arial" w:hAnsi="Arial" w:cs="Arial"/>
        <w:b/>
        <w:i w:val="false"/>
        <w:sz w:val="18"/>
        <w:szCs w:val="18"/>
        <w:lang w:val="it-I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2">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3">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4">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5">
    <w:lvl w:ilvl="0">
      <w:start w:val="1"/>
      <w:numFmt w:val="lowerLetter"/>
      <w:lvlText w:val="%1)"/>
      <w:lvlJc w:val="left"/>
      <w:pPr>
        <w:tabs>
          <w:tab w:val="num" w:pos="720"/>
        </w:tabs>
        <w:ind w:left="720" w:hanging="360"/>
      </w:pPr>
      <w:rPr>
        <w:rFonts w:ascii="Arial" w:hAnsi="Arial" w:eastAsia="Times New Roman" w:cs="Arial"/>
        <w:b/>
        <w:i w:val="false"/>
        <w:sz w:val="18"/>
        <w:szCs w:val="18"/>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6">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7">
    <w:lvl w:ilvl="0">
      <w:start w:val="1"/>
      <w:numFmt w:val="decimal"/>
      <w:lvlText w:val="%1."/>
      <w:lvlJc w:val="left"/>
      <w:pPr>
        <w:tabs>
          <w:tab w:val="num" w:pos="720"/>
        </w:tabs>
        <w:ind w:left="720" w:hanging="360"/>
      </w:pPr>
      <w:rPr>
        <w:b/>
        <w:i w:val="false"/>
        <w:sz w:val="18"/>
        <w:szCs w:val="18"/>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8">
    <w:lvl w:ilvl="0">
      <w:start w:val="1"/>
      <w:numFmt w:val="lowerLetter"/>
      <w:lvlText w:val="%1)"/>
      <w:lvlJc w:val="left"/>
      <w:pPr>
        <w:tabs>
          <w:tab w:val="num" w:pos="720"/>
        </w:tabs>
        <w:ind w:left="720" w:hanging="360"/>
      </w:pPr>
      <w:rPr>
        <w:rFonts w:ascii="Arial" w:hAnsi="Arial" w:eastAsia="Times New Roman" w:cs="Arial"/>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9">
    <w:lvl w:ilvl="0">
      <w:start w:val="1"/>
      <w:numFmt w:val="lowerLetter"/>
      <w:lvlText w:val="%1)"/>
      <w:lvlJc w:val="left"/>
      <w:pPr>
        <w:tabs>
          <w:tab w:val="num" w:pos="720"/>
        </w:tabs>
        <w:ind w:left="720" w:hanging="360"/>
      </w:pPr>
      <w:rPr>
        <w:b/>
        <w:sz w:val="18"/>
        <w:szCs w:val="18"/>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0">
    <w:lvl w:ilvl="0">
      <w:start w:val="1"/>
      <w:numFmt w:val="decimal"/>
      <w:lvlText w:val="%1."/>
      <w:lvlJc w:val="left"/>
      <w:pPr>
        <w:tabs>
          <w:tab w:val="num" w:pos="720"/>
        </w:tabs>
        <w:ind w:left="720" w:hanging="360"/>
      </w:pPr>
      <w:rPr>
        <w:b/>
        <w:i w:val="false"/>
        <w:sz w:val="18"/>
        <w:szCs w:val="18"/>
        <w:lang w:val="ro-RO"/>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1">
    <w:lvl w:ilvl="0">
      <w:start w:val="1"/>
      <w:numFmt w:val="decimal"/>
      <w:lvlText w:val="Art. %1."/>
      <w:lvlJc w:val="left"/>
      <w:pPr>
        <w:tabs>
          <w:tab w:val="num" w:pos="1320"/>
        </w:tabs>
        <w:ind w:left="240" w:hanging="0"/>
      </w:pPr>
      <w:rPr>
        <w:rFonts w:ascii="Arial" w:hAnsi="Arial" w:cs="Arial"/>
        <w:b/>
        <w:i w:val="false"/>
        <w:sz w:val="18"/>
        <w:szCs w:val="18"/>
        <w:lang w:val="it-IT"/>
      </w:rPr>
    </w:lvl>
    <w:lvl w:ilvl="1">
      <w:start w:val="1"/>
      <w:numFmt w:val="decimal"/>
      <w:lvlText w:val="Art. %2."/>
      <w:lvlJc w:val="left"/>
      <w:pPr>
        <w:tabs>
          <w:tab w:val="num" w:pos="2160"/>
        </w:tabs>
        <w:ind w:left="1080" w:hanging="0"/>
      </w:pPr>
      <w:rPr>
        <w:rFonts w:ascii="Arial" w:hAnsi="Arial" w:cs="Arial"/>
        <w:b/>
        <w:i w:val="false"/>
        <w:sz w:val="20"/>
        <w:szCs w:val="20"/>
        <w:lang w:val="es-ES_tradnl"/>
      </w:rPr>
    </w:lvl>
    <w:lvl w:ilvl="2">
      <w:start w:val="1"/>
      <w:numFmt w:val="lowerLetter"/>
      <w:lvlText w:val="%3)"/>
      <w:lvlJc w:val="left"/>
      <w:pPr>
        <w:tabs>
          <w:tab w:val="num" w:pos="720"/>
        </w:tabs>
        <w:ind w:left="720" w:hanging="360"/>
      </w:pPr>
      <w:rPr>
        <w:rFonts w:ascii="Arial" w:hAnsi="Arial" w:cs="Arial"/>
        <w:b/>
        <w:i w:val="false"/>
        <w:sz w:val="18"/>
        <w:szCs w:val="18"/>
        <w:lang w:val="it-IT"/>
      </w:rPr>
    </w:lvl>
    <w:lvl w:ilvl="3">
      <w:start w:val="1"/>
      <w:numFmt w:val="decimal"/>
      <w:lvlText w:val="%4."/>
      <w:lvlJc w:val="left"/>
      <w:pPr>
        <w:tabs>
          <w:tab w:val="num" w:pos="720"/>
        </w:tabs>
        <w:ind w:left="720" w:hanging="360"/>
      </w:pPr>
      <w:rPr>
        <w:b/>
        <w:i w:val="false"/>
        <w:sz w:val="18"/>
        <w:szCs w:val="18"/>
        <w:lang w:val="ro-RO"/>
      </w:rPr>
    </w:lvl>
    <w:lvl w:ilvl="4">
      <w:start w:val="1"/>
      <w:numFmt w:val="decimal"/>
      <w:lvlText w:val="(%5)"/>
      <w:lvlJc w:val="left"/>
      <w:pPr>
        <w:tabs>
          <w:tab w:val="num" w:pos="3600"/>
        </w:tabs>
        <w:ind w:left="3600" w:hanging="360"/>
      </w:pPr>
      <w:rPr>
        <w:b/>
      </w:rPr>
    </w:lvl>
    <w:lvl w:ilvl="5">
      <w:start w:val="1"/>
      <w:numFmt w:val="upperLetter"/>
      <w:lvlText w:val="%6)"/>
      <w:lvlJc w:val="left"/>
      <w:pPr>
        <w:tabs>
          <w:tab w:val="num" w:pos="4500"/>
        </w:tabs>
        <w:ind w:left="4500" w:hanging="360"/>
      </w:pPr>
      <w:rPr>
        <w:b/>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2">
    <w:lvl w:ilvl="0">
      <w:start w:val="1"/>
      <w:numFmt w:val="lowerLetter"/>
      <w:lvlText w:val="%1)"/>
      <w:lvlJc w:val="left"/>
      <w:pPr>
        <w:tabs>
          <w:tab w:val="num" w:pos="720"/>
        </w:tabs>
        <w:ind w:left="720" w:hanging="360"/>
      </w:pPr>
      <w:rPr>
        <w:rFonts w:ascii="Arial" w:hAnsi="Arial" w:cs="Arial"/>
        <w:b/>
        <w:i w:val="false"/>
        <w:sz w:val="18"/>
        <w:szCs w:val="18"/>
        <w:lang w:val="it-I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3">
    <w:lvl w:ilvl="0">
      <w:start w:val="1"/>
      <w:numFmt w:val="decimal"/>
      <w:lvlText w:val="%1."/>
      <w:lvlJc w:val="left"/>
      <w:pPr>
        <w:tabs>
          <w:tab w:val="num" w:pos="720"/>
        </w:tabs>
        <w:ind w:left="720" w:hanging="360"/>
      </w:pPr>
      <w:rPr>
        <w:b/>
        <w:i w:val="false"/>
        <w:sz w:val="18"/>
        <w:szCs w:val="18"/>
        <w:lang w:val="ro-RO"/>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4">
    <w:lvl w:ilvl="0">
      <w:start w:val="1"/>
      <w:numFmt w:val="lowerLetter"/>
      <w:lvlText w:val="%1)"/>
      <w:lvlJc w:val="left"/>
      <w:pPr>
        <w:tabs>
          <w:tab w:val="num" w:pos="720"/>
        </w:tabs>
        <w:ind w:left="720" w:hanging="360"/>
      </w:pPr>
      <w:rPr>
        <w:rFonts w:ascii="Arial" w:hAnsi="Arial" w:eastAsia="Times New Roman" w:cs="Arial"/>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5">
    <w:lvl w:ilvl="0">
      <w:start w:val="1"/>
      <w:numFmt w:val="lowerLetter"/>
      <w:lvlText w:val="%1)"/>
      <w:lvlJc w:val="left"/>
      <w:pPr>
        <w:tabs>
          <w:tab w:val="num" w:pos="720"/>
        </w:tabs>
        <w:ind w:left="720" w:hanging="360"/>
      </w:pPr>
      <w:rPr>
        <w:b/>
        <w:sz w:val="18"/>
        <w:szCs w:val="18"/>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6">
    <w:lvl w:ilvl="0">
      <w:start w:val="1"/>
      <w:numFmt w:val="lowerLetter"/>
      <w:lvlText w:val="%1)"/>
      <w:lvlJc w:val="left"/>
      <w:pPr>
        <w:tabs>
          <w:tab w:val="num" w:pos="720"/>
        </w:tabs>
        <w:ind w:left="720" w:hanging="360"/>
      </w:pPr>
      <w:rPr>
        <w:rFonts w:ascii="Arial" w:hAnsi="Arial" w:cs="Arial"/>
        <w:b/>
        <w:i w:val="false"/>
        <w:sz w:val="18"/>
        <w:szCs w:val="18"/>
        <w:lang w:val="it-I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7">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8">
    <w:lvl w:ilvl="0">
      <w:start w:val="1"/>
      <w:numFmt w:val="lowerLetter"/>
      <w:lvlText w:val="%1)"/>
      <w:lvlJc w:val="left"/>
      <w:pPr>
        <w:tabs>
          <w:tab w:val="num" w:pos="720"/>
        </w:tabs>
        <w:ind w:left="720" w:hanging="360"/>
      </w:pPr>
      <w:rPr>
        <w:rFonts w:ascii="Arial" w:hAnsi="Arial" w:cs="Arial"/>
        <w:b/>
        <w:i w:val="false"/>
        <w:sz w:val="18"/>
        <w:szCs w:val="18"/>
        <w:lang w:val="it-I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9">
    <w:lvl w:ilvl="0">
      <w:start w:val="1"/>
      <w:numFmt w:val="decimal"/>
      <w:lvlText w:val="%1."/>
      <w:lvlJc w:val="left"/>
      <w:pPr>
        <w:tabs>
          <w:tab w:val="num" w:pos="720"/>
        </w:tabs>
        <w:ind w:left="720" w:hanging="360"/>
      </w:pPr>
      <w:rPr>
        <w:b/>
        <w:i w:val="false"/>
        <w:sz w:val="18"/>
        <w:szCs w:val="18"/>
        <w:lang w:val="ro-RO"/>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0">
    <w:lvl w:ilvl="0">
      <w:start w:val="1"/>
      <w:numFmt w:val="lowerLetter"/>
      <w:lvlText w:val="%1)"/>
      <w:lvlJc w:val="left"/>
      <w:pPr>
        <w:tabs>
          <w:tab w:val="num" w:pos="720"/>
        </w:tabs>
        <w:ind w:left="720" w:hanging="360"/>
      </w:pPr>
      <w:rPr>
        <w:rFonts w:ascii="Arial" w:hAnsi="Arial" w:eastAsia="Times New Roman" w:cs="Arial"/>
        <w:b/>
      </w:rPr>
    </w:lvl>
    <w:lvl w:ilvl="1">
      <w:start w:val="1"/>
      <w:numFmt w:val="bullet"/>
      <w:lvlText w:val=""/>
      <w:lvlJc w:val="left"/>
      <w:pPr>
        <w:tabs>
          <w:tab w:val="num" w:pos="720"/>
        </w:tabs>
        <w:ind w:left="720" w:hanging="360"/>
      </w:pPr>
      <w:rPr>
        <w:rFonts w:ascii="Symbol" w:hAnsi="Symbol" w:cs="Symbol" w:hint="default"/>
        <w:b/>
        <w:sz w:val="18"/>
        <w:szCs w:val="18"/>
      </w:rPr>
    </w:lvl>
    <w:lvl w:ilvl="2">
      <w:start w:val="1"/>
      <w:numFmt w:val="bullet"/>
      <w:lvlText w:val=""/>
      <w:lvlJc w:val="left"/>
      <w:pPr>
        <w:tabs>
          <w:tab w:val="num" w:pos="786"/>
        </w:tabs>
        <w:ind w:left="786"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31">
    <w:lvl w:ilvl="0">
      <w:start w:val="1"/>
      <w:numFmt w:val="lowerLetter"/>
      <w:lvlText w:val="%1)"/>
      <w:lvlJc w:val="left"/>
      <w:pPr>
        <w:tabs>
          <w:tab w:val="num" w:pos="720"/>
        </w:tabs>
        <w:ind w:left="720" w:hanging="360"/>
      </w:pPr>
      <w:rPr>
        <w:rFonts w:ascii="Arial" w:hAnsi="Arial" w:cs="Arial"/>
        <w:b/>
        <w:i w:val="false"/>
        <w:sz w:val="18"/>
        <w:szCs w:val="18"/>
        <w:lang w:val="it-I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2">
    <w:lvl w:ilvl="0">
      <w:start w:val="1"/>
      <w:numFmt w:val="lowerLetter"/>
      <w:lvlText w:val="%1)"/>
      <w:lvlJc w:val="left"/>
      <w:pPr>
        <w:tabs>
          <w:tab w:val="num" w:pos="720"/>
        </w:tabs>
        <w:ind w:left="720" w:hanging="360"/>
      </w:pPr>
      <w:rPr>
        <w:rFonts w:ascii="Arial" w:hAnsi="Arial" w:eastAsia="Times New Roman" w:cs="Arial"/>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3">
    <w:lvl w:ilvl="0">
      <w:start w:val="1"/>
      <w:numFmt w:val="lowerLetter"/>
      <w:lvlText w:val="%1)"/>
      <w:lvlJc w:val="left"/>
      <w:pPr>
        <w:tabs>
          <w:tab w:val="num" w:pos="720"/>
        </w:tabs>
        <w:ind w:left="720" w:hanging="360"/>
      </w:pPr>
      <w:rPr>
        <w:rFonts w:ascii="Arial" w:hAnsi="Arial" w:cs="Arial"/>
        <w:b/>
        <w:i w:val="false"/>
        <w:sz w:val="18"/>
        <w:szCs w:val="18"/>
        <w:lang w:val="it-I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4">
    <w:lvl w:ilvl="0">
      <w:start w:val="1"/>
      <w:numFmt w:val="decimal"/>
      <w:lvlText w:val="%1."/>
      <w:lvlJc w:val="left"/>
      <w:pPr>
        <w:tabs>
          <w:tab w:val="num" w:pos="720"/>
        </w:tabs>
        <w:ind w:left="720" w:hanging="360"/>
      </w:pPr>
      <w:rPr>
        <w:b/>
        <w:i w:val="false"/>
        <w:sz w:val="18"/>
        <w:szCs w:val="18"/>
        <w:lang w:val="ro-RO"/>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5">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6">
    <w:lvl w:ilvl="0">
      <w:start w:val="1"/>
      <w:numFmt w:val="lowerLetter"/>
      <w:lvlText w:val="%1)"/>
      <w:lvlJc w:val="left"/>
      <w:pPr>
        <w:tabs>
          <w:tab w:val="num" w:pos="720"/>
        </w:tabs>
        <w:ind w:left="720" w:hanging="360"/>
      </w:pPr>
      <w:rPr>
        <w:b/>
        <w:sz w:val="18"/>
        <w:szCs w:val="18"/>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7">
    <w:lvl w:ilvl="0">
      <w:start w:val="1"/>
      <w:numFmt w:val="bullet"/>
      <w:lvlText w:val=""/>
      <w:lvlJc w:val="left"/>
      <w:pPr>
        <w:tabs>
          <w:tab w:val="num" w:pos="720"/>
        </w:tabs>
        <w:ind w:left="720" w:hanging="360"/>
      </w:pPr>
      <w:rPr>
        <w:rFonts w:ascii="Wingdings" w:hAnsi="Wingdings" w:cs="Wingdings" w:hint="default"/>
      </w:rPr>
    </w:lvl>
    <w:lvl w:ilvl="1">
      <w:start w:val="1"/>
      <w:numFmt w:val="bullet"/>
      <w:lvlText w:val=""/>
      <w:lvlJc w:val="left"/>
      <w:pPr>
        <w:tabs>
          <w:tab w:val="num" w:pos="1080"/>
        </w:tabs>
        <w:ind w:left="1080" w:hanging="360"/>
      </w:pPr>
      <w:rPr>
        <w:rFonts w:ascii="Symbol" w:hAnsi="Symbol" w:cs="Symbol" w:hint="default"/>
      </w:rPr>
    </w:lvl>
    <w:lvl w:ilvl="2">
      <w:start w:val="1"/>
      <w:numFmt w:val="decimal"/>
      <w:lvlText w:val="Art.%3."/>
      <w:lvlJc w:val="left"/>
      <w:pPr>
        <w:tabs>
          <w:tab w:val="num" w:pos="0"/>
        </w:tabs>
        <w:ind w:left="0" w:hanging="0"/>
      </w:pPr>
      <w:rPr>
        <w:rFonts w:ascii="Times New Roman" w:hAnsi="Times New Roman" w:cs="Times New Roman"/>
        <w:b/>
        <w:i w:val="false"/>
        <w:sz w:val="22"/>
        <w:szCs w:val="22"/>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38">
    <w:lvl w:ilvl="0">
      <w:start w:val="1"/>
      <w:numFmt w:val="lowerLetter"/>
      <w:lvlText w:val="%1)"/>
      <w:lvlJc w:val="left"/>
      <w:pPr>
        <w:tabs>
          <w:tab w:val="num" w:pos="720"/>
        </w:tabs>
        <w:ind w:left="720" w:hanging="360"/>
      </w:pPr>
      <w:rPr>
        <w:rFonts w:ascii="Arial" w:hAnsi="Arial" w:cs="Arial"/>
        <w:b/>
        <w:i w:val="false"/>
        <w:sz w:val="18"/>
        <w:szCs w:val="18"/>
        <w:lang w:val="it-I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9">
    <w:lvl w:ilvl="0">
      <w:start w:val="1"/>
      <w:numFmt w:val="lowerLetter"/>
      <w:lvlText w:val="%1)"/>
      <w:lvlJc w:val="left"/>
      <w:pPr>
        <w:tabs>
          <w:tab w:val="num" w:pos="720"/>
        </w:tabs>
        <w:ind w:left="720" w:hanging="360"/>
      </w:pPr>
      <w:rPr>
        <w:rFonts w:ascii="Arial" w:hAnsi="Arial" w:eastAsia="Times New Roman" w:cs="Arial"/>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0">
    <w:lvl w:ilvl="0">
      <w:start w:val="1"/>
      <w:numFmt w:val="lowerLetter"/>
      <w:lvlText w:val="%1)"/>
      <w:lvlJc w:val="left"/>
      <w:pPr>
        <w:tabs>
          <w:tab w:val="num" w:pos="720"/>
        </w:tabs>
        <w:ind w:left="720" w:hanging="360"/>
      </w:pPr>
      <w:rPr>
        <w:b/>
        <w:lang w:val="ro-RO"/>
      </w:rPr>
    </w:lvl>
    <w:lvl w:ilvl="1">
      <w:start w:val="1"/>
      <w:numFmt w:val="decimal"/>
      <w:lvlText w:val="Art.%2."/>
      <w:lvlJc w:val="left"/>
      <w:pPr>
        <w:tabs>
          <w:tab w:val="num" w:pos="1080"/>
        </w:tabs>
        <w:ind w:left="1080" w:hanging="0"/>
      </w:pPr>
      <w:rPr>
        <w:b/>
        <w:i w:val="false"/>
        <w:sz w:val="22"/>
        <w:szCs w:val="22"/>
      </w:rPr>
    </w:lvl>
    <w:lvl w:ilvl="2">
      <w:start w:val="1"/>
      <w:numFmt w:val="lowerLetter"/>
      <w:lvlText w:val="%3)"/>
      <w:lvlJc w:val="left"/>
      <w:pPr>
        <w:tabs>
          <w:tab w:val="num" w:pos="720"/>
        </w:tabs>
        <w:ind w:left="720" w:hanging="360"/>
      </w:pPr>
      <w:rPr>
        <w:b/>
      </w:rPr>
    </w:lvl>
    <w:lvl w:ilvl="3">
      <w:start w:val="2"/>
      <w:numFmt w:val="bullet"/>
      <w:lvlText w:val="-"/>
      <w:lvlJc w:val="left"/>
      <w:pPr>
        <w:tabs>
          <w:tab w:val="num" w:pos="2880"/>
        </w:tabs>
        <w:ind w:left="2880" w:hanging="360"/>
      </w:pPr>
      <w:rPr>
        <w:rFonts w:ascii="Times New Roman" w:hAnsi="Times New Roman" w:cs="Times New Roman" w:hint="default"/>
      </w:rPr>
    </w:lvl>
    <w:lvl w:ilvl="4">
      <w:start w:val="1"/>
      <w:numFmt w:val="decimal"/>
      <w:lvlText w:val="(%5)"/>
      <w:lvlJc w:val="left"/>
      <w:pPr>
        <w:tabs>
          <w:tab w:val="num" w:pos="3600"/>
        </w:tabs>
        <w:ind w:left="3600" w:hanging="360"/>
      </w:pPr>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41">
    <w:lvl w:ilvl="0">
      <w:start w:val="1"/>
      <w:numFmt w:val="lowerLetter"/>
      <w:lvlText w:val="%1)"/>
      <w:lvlJc w:val="left"/>
      <w:pPr>
        <w:tabs>
          <w:tab w:val="num" w:pos="720"/>
        </w:tabs>
        <w:ind w:left="720" w:hanging="360"/>
      </w:pPr>
      <w:rPr>
        <w:rFonts w:ascii="Arial" w:hAnsi="Arial" w:cs="Arial"/>
        <w:b/>
        <w:sz w:val="18"/>
        <w:szCs w:val="18"/>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2">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3">
    <w:lvl w:ilvl="0">
      <w:start w:val="1"/>
      <w:numFmt w:val="lowerLetter"/>
      <w:lvlText w:val="%1)"/>
      <w:lvlJc w:val="left"/>
      <w:pPr>
        <w:tabs>
          <w:tab w:val="num" w:pos="720"/>
        </w:tabs>
        <w:ind w:left="72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4">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5">
    <w:lvl w:ilvl="0">
      <w:start w:val="1"/>
      <w:numFmt w:val="lowerLetter"/>
      <w:lvlText w:val="%1)"/>
      <w:lvlJc w:val="left"/>
      <w:pPr>
        <w:tabs>
          <w:tab w:val="num" w:pos="720"/>
        </w:tabs>
        <w:ind w:left="720" w:hanging="360"/>
      </w:pPr>
      <w:rPr>
        <w:rFonts w:ascii="Arial" w:hAnsi="Arial" w:eastAsia="Times New Roman" w:cs="Arial"/>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6">
    <w:lvl w:ilvl="0">
      <w:start w:val="1"/>
      <w:numFmt w:val="lowerLetter"/>
      <w:lvlText w:val="%1)"/>
      <w:lvlJc w:val="left"/>
      <w:pPr>
        <w:tabs>
          <w:tab w:val="num" w:pos="720"/>
        </w:tabs>
        <w:ind w:left="720" w:hanging="360"/>
      </w:pPr>
      <w:rPr>
        <w:rFonts w:ascii="Arial" w:hAnsi="Arial" w:cs="Arial"/>
        <w:b/>
        <w:i w:val="false"/>
        <w:sz w:val="18"/>
        <w:szCs w:val="18"/>
        <w:lang w:val="it-I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7">
    <w:lvl w:ilvl="0">
      <w:start w:val="1"/>
      <w:numFmt w:val="lowerLetter"/>
      <w:lvlText w:val="%1)"/>
      <w:lvlJc w:val="left"/>
      <w:pPr>
        <w:tabs>
          <w:tab w:val="num" w:pos="720"/>
        </w:tabs>
        <w:ind w:left="720" w:hanging="360"/>
      </w:pPr>
      <w:rPr>
        <w:rFonts w:ascii="Arial" w:hAnsi="Arial" w:eastAsia="Times New Roman" w:cs="Arial"/>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8">
    <w:lvl w:ilvl="0">
      <w:start w:val="1"/>
      <w:numFmt w:val="lowerLetter"/>
      <w:lvlText w:val="%1)"/>
      <w:lvlJc w:val="left"/>
      <w:pPr>
        <w:tabs>
          <w:tab w:val="num" w:pos="720"/>
        </w:tabs>
        <w:ind w:left="720" w:hanging="360"/>
      </w:pPr>
      <w:rPr>
        <w:rFonts w:ascii="Arial" w:hAnsi="Arial" w:eastAsia="Times New Roman" w:cs="Arial"/>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9">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0">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1">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0"/>
    <w:lvlOverride w:ilvl="0">
      <w:startOverride w:val="1"/>
    </w:lvlOverride>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4"/>
        <w:szCs w:val="24"/>
        <w:lang w:val="en-US" w:eastAsia="zh-CN" w:bidi="hi-IN"/>
      </w:rPr>
    </w:rPrDefault>
    <w:pPrDefault>
      <w:pPr>
        <w:suppressAutoHyphens w:val="true"/>
      </w:pPr>
    </w:pPrDefault>
  </w:docDefaults>
  <w:style w:type="paragraph" w:styleId="Normal">
    <w:name w:val="Normal"/>
    <w:pPr>
      <w:widowControl/>
      <w:suppressAutoHyphens w:val="true"/>
      <w:bidi w:val="0"/>
      <w:spacing w:before="0" w:after="0"/>
      <w:jc w:val="left"/>
    </w:pPr>
    <w:rPr>
      <w:rFonts w:ascii="Times New Roman" w:hAnsi="Times New Roman" w:eastAsia="Times New Roman" w:cs="Times New Roman"/>
      <w:color w:val="auto"/>
      <w:kern w:val="0"/>
      <w:sz w:val="20"/>
      <w:szCs w:val="20"/>
      <w:lang w:val="en-US" w:eastAsia="zh-CN" w:bidi="ar-SA"/>
    </w:rPr>
  </w:style>
  <w:style w:type="paragraph" w:styleId="Heading1">
    <w:name w:val="heading 1"/>
    <w:basedOn w:val="Normal"/>
    <w:next w:val="Normal"/>
    <w:pPr>
      <w:keepNext w:val="true"/>
      <w:numPr>
        <w:ilvl w:val="0"/>
        <w:numId w:val="1"/>
      </w:numPr>
      <w:spacing w:before="240" w:after="60"/>
      <w:outlineLvl w:val="0"/>
    </w:pPr>
    <w:rPr>
      <w:rFonts w:ascii="Arial" w:hAnsi="Arial" w:cs="Arial"/>
      <w:b/>
      <w:bCs/>
      <w:kern w:val="2"/>
      <w:sz w:val="32"/>
      <w:szCs w:val="32"/>
      <w:lang w:val="en-US"/>
    </w:rPr>
  </w:style>
  <w:style w:type="paragraph" w:styleId="Heading2">
    <w:name w:val="heading 2"/>
    <w:basedOn w:val="Normal"/>
    <w:next w:val="Normal"/>
    <w:pPr>
      <w:keepNext w:val="true"/>
      <w:numPr>
        <w:ilvl w:val="1"/>
        <w:numId w:val="1"/>
      </w:numPr>
      <w:tabs>
        <w:tab w:val="clear" w:pos="720"/>
        <w:tab w:val="left" w:pos="504" w:leader="none"/>
      </w:tabs>
      <w:ind w:hanging="0" w:left="-576" w:right="0"/>
      <w:outlineLvl w:val="1"/>
    </w:pPr>
    <w:rPr>
      <w:b/>
      <w:sz w:val="28"/>
    </w:rPr>
  </w:style>
  <w:style w:type="paragraph" w:styleId="Heading3">
    <w:name w:val="heading 3"/>
    <w:basedOn w:val="Normal"/>
    <w:next w:val="Normal"/>
    <w:pPr>
      <w:keepNext w:val="true"/>
      <w:numPr>
        <w:ilvl w:val="2"/>
        <w:numId w:val="1"/>
      </w:numPr>
      <w:tabs>
        <w:tab w:val="clear" w:pos="720"/>
        <w:tab w:val="left" w:pos="432" w:leader="none"/>
      </w:tabs>
      <w:ind w:hanging="432" w:left="432" w:right="0"/>
      <w:outlineLvl w:val="2"/>
    </w:pPr>
    <w:rPr>
      <w:rFonts w:ascii="Metro;Calibri" w:hAnsi="Metro;Calibri" w:cs="Metro;Calibri"/>
      <w:b/>
      <w:caps/>
      <w:sz w:val="32"/>
    </w:rPr>
  </w:style>
  <w:style w:type="paragraph" w:styleId="Heading4">
    <w:name w:val="heading 4"/>
    <w:basedOn w:val="Normal"/>
    <w:next w:val="Normal"/>
    <w:pPr>
      <w:keepNext w:val="true"/>
      <w:numPr>
        <w:ilvl w:val="3"/>
        <w:numId w:val="1"/>
      </w:numPr>
      <w:tabs>
        <w:tab w:val="clear" w:pos="720"/>
        <w:tab w:val="left" w:pos="288" w:leader="none"/>
      </w:tabs>
      <w:ind w:hanging="144" w:left="288" w:right="0"/>
      <w:jc w:val="center"/>
      <w:outlineLvl w:val="3"/>
    </w:pPr>
    <w:rPr>
      <w:b/>
      <w:sz w:val="28"/>
    </w:rPr>
  </w:style>
  <w:style w:type="paragraph" w:styleId="Heading5">
    <w:name w:val="heading 5"/>
    <w:basedOn w:val="Normal"/>
    <w:next w:val="Normal"/>
    <w:pPr>
      <w:keepNext w:val="true"/>
      <w:numPr>
        <w:ilvl w:val="4"/>
        <w:numId w:val="1"/>
      </w:numPr>
      <w:jc w:val="center"/>
      <w:outlineLvl w:val="4"/>
    </w:pPr>
    <w:rPr>
      <w:i/>
      <w:iCs/>
      <w:lang w:val="ro-RO"/>
    </w:rPr>
  </w:style>
  <w:style w:type="paragraph" w:styleId="Heading6">
    <w:name w:val="heading 6"/>
    <w:basedOn w:val="Normal"/>
    <w:next w:val="Normal"/>
    <w:pPr>
      <w:numPr>
        <w:ilvl w:val="5"/>
        <w:numId w:val="1"/>
      </w:numPr>
      <w:spacing w:before="240" w:after="60"/>
      <w:outlineLvl w:val="5"/>
    </w:pPr>
    <w:rPr>
      <w:b/>
      <w:bCs/>
      <w:sz w:val="22"/>
      <w:szCs w:val="22"/>
    </w:rPr>
  </w:style>
  <w:style w:type="paragraph" w:styleId="Heading7">
    <w:name w:val="heading 7"/>
    <w:basedOn w:val="Normal"/>
    <w:next w:val="Normal"/>
    <w:pPr>
      <w:keepNext w:val="true"/>
      <w:numPr>
        <w:ilvl w:val="6"/>
        <w:numId w:val="1"/>
      </w:numPr>
      <w:tabs>
        <w:tab w:val="left" w:pos="720" w:leader="none"/>
      </w:tabs>
      <w:ind w:hanging="288" w:left="720" w:right="0"/>
      <w:jc w:val="center"/>
      <w:outlineLvl w:val="6"/>
    </w:pPr>
    <w:rPr>
      <w:sz w:val="28"/>
    </w:rPr>
  </w:style>
  <w:style w:type="paragraph" w:styleId="Heading8">
    <w:name w:val="heading 8"/>
    <w:basedOn w:val="Normal"/>
    <w:next w:val="Normal"/>
    <w:pPr>
      <w:keepNext w:val="true"/>
      <w:numPr>
        <w:ilvl w:val="7"/>
        <w:numId w:val="1"/>
      </w:numPr>
      <w:tabs>
        <w:tab w:val="clear" w:pos="720"/>
        <w:tab w:val="left" w:pos="864" w:leader="none"/>
      </w:tabs>
      <w:ind w:hanging="432" w:left="864" w:right="0"/>
      <w:jc w:val="center"/>
      <w:outlineLvl w:val="7"/>
    </w:pPr>
    <w:rPr>
      <w:rFonts w:ascii="TimesNewRomanPSMT;Times New Roman" w:hAnsi="TimesNewRomanPSMT;Times New Roman" w:cs="TimesNewRomanPSMT;Times New Roman"/>
      <w:sz w:val="24"/>
    </w:rPr>
  </w:style>
  <w:style w:type="paragraph" w:styleId="Heading9">
    <w:name w:val="heading 9"/>
    <w:basedOn w:val="Normal"/>
    <w:next w:val="Normal"/>
    <w:pPr>
      <w:keepNext w:val="true"/>
      <w:numPr>
        <w:ilvl w:val="8"/>
        <w:numId w:val="1"/>
      </w:numPr>
      <w:tabs>
        <w:tab w:val="clear" w:pos="720"/>
        <w:tab w:val="left" w:pos="1008" w:leader="none"/>
      </w:tabs>
      <w:ind w:hanging="144" w:left="1008" w:right="0"/>
      <w:jc w:val="center"/>
      <w:outlineLvl w:val="8"/>
    </w:pPr>
    <w:rPr>
      <w:b/>
      <w:bCs/>
      <w:sz w:val="24"/>
      <w:szCs w:val="24"/>
      <w:lang w:val="en-GB"/>
    </w:rPr>
  </w:style>
  <w:style w:type="character" w:styleId="WW8Num1z0">
    <w:name w:val="WW8Num1z0"/>
    <w:rPr>
      <w:rFonts w:ascii="Arial" w:hAnsi="Arial" w:cs="Arial"/>
      <w:b/>
      <w:i w:val="false"/>
      <w:sz w:val="18"/>
      <w:szCs w:val="18"/>
      <w:lang w:val="it-IT"/>
    </w:rPr>
  </w:style>
  <w:style w:type="character" w:styleId="WW8Num2z0">
    <w:name w:val="WW8Num2z0"/>
    <w:rPr>
      <w:b/>
    </w:rPr>
  </w:style>
  <w:style w:type="character" w:styleId="WW8Num3z0">
    <w:name w:val="WW8Num3z0"/>
    <w:rPr>
      <w:rFonts w:ascii="Arial" w:hAnsi="Arial" w:cs="Arial"/>
      <w:b/>
      <w:i w:val="false"/>
      <w:sz w:val="18"/>
      <w:szCs w:val="18"/>
      <w:lang w:val="it-IT"/>
    </w:rPr>
  </w:style>
  <w:style w:type="character" w:styleId="WW8Num4z0">
    <w:name w:val="WW8Num4z0"/>
    <w:rPr>
      <w:b/>
    </w:rPr>
  </w:style>
  <w:style w:type="character" w:styleId="WW8Num5z0">
    <w:name w:val="WW8Num5z0"/>
    <w:rPr>
      <w:b/>
    </w:rPr>
  </w:style>
  <w:style w:type="character" w:styleId="WW8Num6z0">
    <w:name w:val="WW8Num6z0"/>
    <w:rPr>
      <w:b/>
    </w:rPr>
  </w:style>
  <w:style w:type="character" w:styleId="WW8Num7z0">
    <w:name w:val="WW8Num7z0"/>
    <w:rPr>
      <w:b/>
      <w:i w:val="false"/>
      <w:sz w:val="18"/>
      <w:szCs w:val="18"/>
    </w:rPr>
  </w:style>
  <w:style w:type="character" w:styleId="WW8Num7z3">
    <w:name w:val="WW8Num7z3"/>
    <w:rPr>
      <w:b/>
    </w:rPr>
  </w:style>
  <w:style w:type="character" w:styleId="WW8Num8z0">
    <w:name w:val="WW8Num8z0"/>
    <w:rPr>
      <w:rFonts w:ascii="Arial" w:hAnsi="Arial" w:cs="Arial"/>
      <w:b/>
      <w:i w:val="false"/>
      <w:sz w:val="18"/>
      <w:szCs w:val="18"/>
      <w:lang w:val="it-IT"/>
    </w:rPr>
  </w:style>
  <w:style w:type="character" w:styleId="WW8Num9z0">
    <w:name w:val="WW8Num9z0"/>
    <w:rPr>
      <w:rFonts w:ascii="Arial" w:hAnsi="Arial" w:cs="Arial"/>
      <w:b/>
      <w:i w:val="false"/>
      <w:sz w:val="18"/>
      <w:szCs w:val="18"/>
    </w:rPr>
  </w:style>
  <w:style w:type="character" w:styleId="WW8Num9z1">
    <w:name w:val="WW8Num9z1"/>
    <w:rPr>
      <w:b/>
      <w:i w:val="false"/>
      <w:sz w:val="18"/>
      <w:szCs w:val="18"/>
    </w:rPr>
  </w:style>
  <w:style w:type="character" w:styleId="WW8Num10z0">
    <w:name w:val="WW8Num10z0"/>
    <w:rPr>
      <w:b/>
    </w:rPr>
  </w:style>
  <w:style w:type="character" w:styleId="WW8Num10z1">
    <w:name w:val="WW8Num10z1"/>
    <w:rPr>
      <w:rFonts w:ascii="Symbol" w:hAnsi="Symbol" w:cs="Symbol"/>
      <w:b w:val="false"/>
      <w:sz w:val="18"/>
      <w:szCs w:val="18"/>
    </w:rPr>
  </w:style>
  <w:style w:type="character" w:styleId="WW8Num10z2">
    <w:name w:val="WW8Num10z2"/>
    <w:rPr>
      <w:rFonts w:ascii="Wingdings" w:hAnsi="Wingdings" w:cs="Wingdings"/>
    </w:rPr>
  </w:style>
  <w:style w:type="character" w:styleId="WW8Num10z3">
    <w:name w:val="WW8Num10z3"/>
    <w:rPr>
      <w:rFonts w:ascii="Symbol" w:hAnsi="Symbol" w:cs="Symbol"/>
    </w:rPr>
  </w:style>
  <w:style w:type="character" w:styleId="WW8Num10z4">
    <w:name w:val="WW8Num10z4"/>
    <w:rPr>
      <w:rFonts w:ascii="Courier New" w:hAnsi="Courier New" w:cs="Courier New"/>
    </w:rPr>
  </w:style>
  <w:style w:type="character" w:styleId="WW8Num11z0">
    <w:name w:val="WW8Num11z0"/>
    <w:rPr>
      <w:rFonts w:ascii="Arial" w:hAnsi="Arial" w:cs="Arial"/>
      <w:b/>
      <w:i w:val="false"/>
      <w:spacing w:val="0"/>
      <w:w w:val="100"/>
      <w:kern w:val="2"/>
      <w:position w:val="0"/>
      <w:sz w:val="22"/>
      <w:szCs w:val="22"/>
      <w:vertAlign w:val="baseline"/>
    </w:rPr>
  </w:style>
  <w:style w:type="character" w:styleId="WW8Num11z1">
    <w:name w:val="WW8Num11z1"/>
    <w:rPr>
      <w:lang w:val="fr-FR"/>
    </w:rPr>
  </w:style>
  <w:style w:type="character" w:styleId="WW8Num11z2">
    <w:name w:val="WW8Num11z2"/>
    <w:rPr/>
  </w:style>
  <w:style w:type="character" w:styleId="WW8Num11z5">
    <w:name w:val="WW8Num11z5"/>
    <w:rPr>
      <w:b/>
    </w:rPr>
  </w:style>
  <w:style w:type="character" w:styleId="WW8Num12z0">
    <w:name w:val="WW8Num12z0"/>
    <w:rPr>
      <w:rFonts w:ascii="Arial" w:hAnsi="Arial" w:cs="Arial"/>
      <w:b/>
      <w:i w:val="false"/>
      <w:sz w:val="18"/>
      <w:szCs w:val="18"/>
      <w:lang w:val="it-IT"/>
    </w:rPr>
  </w:style>
  <w:style w:type="character" w:styleId="WW8Num13z0">
    <w:name w:val="WW8Num13z0"/>
    <w:rPr>
      <w:b/>
    </w:rPr>
  </w:style>
  <w:style w:type="character" w:styleId="WW8Num14z0">
    <w:name w:val="WW8Num14z0"/>
    <w:rPr>
      <w:b/>
    </w:rPr>
  </w:style>
  <w:style w:type="character" w:styleId="WW8Num15z0">
    <w:name w:val="WW8Num15z0"/>
    <w:rPr>
      <w:b/>
    </w:rPr>
  </w:style>
  <w:style w:type="character" w:styleId="WW8Num16z0">
    <w:name w:val="WW8Num16z0"/>
    <w:rPr>
      <w:rFonts w:ascii="Arial" w:hAnsi="Arial" w:eastAsia="Times New Roman" w:cs="Arial"/>
      <w:b/>
      <w:i w:val="false"/>
      <w:sz w:val="18"/>
      <w:szCs w:val="18"/>
    </w:rPr>
  </w:style>
  <w:style w:type="character" w:styleId="WW8Num17z0">
    <w:name w:val="WW8Num17z0"/>
    <w:rPr>
      <w:b/>
    </w:rPr>
  </w:style>
  <w:style w:type="character" w:styleId="WW8Num17z1">
    <w:name w:val="WW8Num17z1"/>
    <w:rPr>
      <w:rFonts w:ascii="Courier New" w:hAnsi="Courier New" w:cs="Courier New"/>
    </w:rPr>
  </w:style>
  <w:style w:type="character" w:styleId="WW8Num17z2">
    <w:name w:val="WW8Num17z2"/>
    <w:rPr>
      <w:rFonts w:ascii="Wingdings" w:hAnsi="Wingdings" w:cs="Wingdings"/>
    </w:rPr>
  </w:style>
  <w:style w:type="character" w:styleId="WW8Num17z3">
    <w:name w:val="WW8Num17z3"/>
    <w:rPr>
      <w:rFonts w:ascii="Symbol" w:hAnsi="Symbol" w:cs="Symbol"/>
    </w:rPr>
  </w:style>
  <w:style w:type="character" w:styleId="WW8Num18z0">
    <w:name w:val="WW8Num18z0"/>
    <w:rPr>
      <w:b/>
      <w:i w:val="false"/>
      <w:sz w:val="18"/>
      <w:szCs w:val="18"/>
    </w:rPr>
  </w:style>
  <w:style w:type="character" w:styleId="WW8Num19z0">
    <w:name w:val="WW8Num19z0"/>
    <w:rPr>
      <w:rFonts w:ascii="Arial" w:hAnsi="Arial" w:eastAsia="Times New Roman" w:cs="Arial"/>
      <w:b/>
    </w:rPr>
  </w:style>
  <w:style w:type="character" w:styleId="WW8Num19z1">
    <w:name w:val="WW8Num19z1"/>
    <w:rPr>
      <w:rFonts w:ascii="Courier New" w:hAnsi="Courier New" w:cs="Courier New"/>
    </w:rPr>
  </w:style>
  <w:style w:type="character" w:styleId="WW8Num19z2">
    <w:name w:val="WW8Num19z2"/>
    <w:rPr>
      <w:rFonts w:ascii="Wingdings" w:hAnsi="Wingdings" w:cs="Wingdings"/>
    </w:rPr>
  </w:style>
  <w:style w:type="character" w:styleId="WW8Num19z3">
    <w:name w:val="WW8Num19z3"/>
    <w:rPr>
      <w:rFonts w:ascii="Symbol" w:hAnsi="Symbol" w:cs="Symbol"/>
    </w:rPr>
  </w:style>
  <w:style w:type="character" w:styleId="WW8Num20z0">
    <w:name w:val="WW8Num20z0"/>
    <w:rPr>
      <w:b/>
      <w:sz w:val="18"/>
      <w:szCs w:val="18"/>
    </w:rPr>
  </w:style>
  <w:style w:type="character" w:styleId="WW8Num21z0">
    <w:name w:val="WW8Num21z0"/>
    <w:rPr>
      <w:b/>
      <w:i w:val="false"/>
      <w:sz w:val="18"/>
      <w:szCs w:val="18"/>
      <w:lang w:val="ro-RO"/>
    </w:rPr>
  </w:style>
  <w:style w:type="character" w:styleId="WW8Num22z0">
    <w:name w:val="WW8Num22z0"/>
    <w:rPr>
      <w:rFonts w:ascii="Arial" w:hAnsi="Arial" w:cs="Arial"/>
      <w:b/>
      <w:i w:val="false"/>
      <w:sz w:val="18"/>
      <w:szCs w:val="18"/>
      <w:lang w:val="it-IT"/>
    </w:rPr>
  </w:style>
  <w:style w:type="character" w:styleId="WW8Num22z1">
    <w:name w:val="WW8Num22z1"/>
    <w:rPr>
      <w:rFonts w:ascii="Arial" w:hAnsi="Arial" w:cs="Arial"/>
      <w:b/>
      <w:i w:val="false"/>
      <w:sz w:val="20"/>
      <w:szCs w:val="20"/>
      <w:lang w:val="es-ES_tradnl"/>
    </w:rPr>
  </w:style>
  <w:style w:type="character" w:styleId="WW8Num22z2">
    <w:name w:val="WW8Num22z2"/>
    <w:rPr>
      <w:rFonts w:ascii="Arial" w:hAnsi="Arial" w:cs="Arial"/>
      <w:b/>
      <w:i w:val="false"/>
      <w:sz w:val="18"/>
      <w:szCs w:val="18"/>
      <w:lang w:val="it-IT"/>
    </w:rPr>
  </w:style>
  <w:style w:type="character" w:styleId="WW8Num22z3">
    <w:name w:val="WW8Num22z3"/>
    <w:rPr>
      <w:b/>
      <w:i w:val="false"/>
      <w:sz w:val="18"/>
      <w:szCs w:val="18"/>
      <w:lang w:val="ro-RO"/>
    </w:rPr>
  </w:style>
  <w:style w:type="character" w:styleId="WW8Num22z4">
    <w:name w:val="WW8Num22z4"/>
    <w:rPr>
      <w:b/>
    </w:rPr>
  </w:style>
  <w:style w:type="character" w:styleId="WW8Num22z5">
    <w:name w:val="WW8Num22z5"/>
    <w:rPr>
      <w:b/>
    </w:rPr>
  </w:style>
  <w:style w:type="character" w:styleId="WW8Num23z0">
    <w:name w:val="WW8Num23z0"/>
    <w:rPr>
      <w:rFonts w:ascii="Arial" w:hAnsi="Arial" w:cs="Arial"/>
      <w:b/>
      <w:i w:val="false"/>
      <w:sz w:val="18"/>
      <w:szCs w:val="18"/>
      <w:lang w:val="it-IT"/>
    </w:rPr>
  </w:style>
  <w:style w:type="character" w:styleId="WW8Num24z0">
    <w:name w:val="WW8Num24z0"/>
    <w:rPr>
      <w:b/>
      <w:i w:val="false"/>
      <w:sz w:val="18"/>
      <w:szCs w:val="18"/>
      <w:lang w:val="ro-RO"/>
    </w:rPr>
  </w:style>
  <w:style w:type="character" w:styleId="WW8Num25z0">
    <w:name w:val="WW8Num25z0"/>
    <w:rPr>
      <w:rFonts w:ascii="Arial" w:hAnsi="Arial" w:eastAsia="Times New Roman" w:cs="Arial"/>
      <w:b/>
    </w:rPr>
  </w:style>
  <w:style w:type="character" w:styleId="WW8Num25z1">
    <w:name w:val="WW8Num25z1"/>
    <w:rPr>
      <w:rFonts w:ascii="Courier New" w:hAnsi="Courier New" w:cs="Courier New"/>
    </w:rPr>
  </w:style>
  <w:style w:type="character" w:styleId="WW8Num25z2">
    <w:name w:val="WW8Num25z2"/>
    <w:rPr>
      <w:rFonts w:ascii="Wingdings" w:hAnsi="Wingdings" w:cs="Wingdings"/>
    </w:rPr>
  </w:style>
  <w:style w:type="character" w:styleId="WW8Num25z3">
    <w:name w:val="WW8Num25z3"/>
    <w:rPr>
      <w:rFonts w:ascii="Symbol" w:hAnsi="Symbol" w:cs="Symbol"/>
    </w:rPr>
  </w:style>
  <w:style w:type="character" w:styleId="WW8Num26z0">
    <w:name w:val="WW8Num26z0"/>
    <w:rPr>
      <w:rFonts w:ascii="Times New Roman" w:hAnsi="Times New Roman" w:cs="Times New Roman"/>
      <w:b/>
      <w:sz w:val="24"/>
    </w:rPr>
  </w:style>
  <w:style w:type="character" w:styleId="WW8Num27z0">
    <w:name w:val="WW8Num27z0"/>
    <w:rPr>
      <w:b/>
    </w:rPr>
  </w:style>
  <w:style w:type="character" w:styleId="WW8Num28z0">
    <w:name w:val="WW8Num28z0"/>
    <w:rPr>
      <w:b/>
      <w:sz w:val="18"/>
      <w:szCs w:val="18"/>
    </w:rPr>
  </w:style>
  <w:style w:type="character" w:styleId="WW8Num29z0">
    <w:name w:val="WW8Num29z0"/>
    <w:rPr>
      <w:rFonts w:ascii="Arial" w:hAnsi="Arial" w:cs="Arial"/>
      <w:b/>
      <w:i w:val="false"/>
      <w:sz w:val="18"/>
      <w:szCs w:val="18"/>
      <w:lang w:val="it-IT"/>
    </w:rPr>
  </w:style>
  <w:style w:type="character" w:styleId="WW8Num30z0">
    <w:name w:val="WW8Num30z0"/>
    <w:rPr>
      <w:b/>
    </w:rPr>
  </w:style>
  <w:style w:type="character" w:styleId="WW8Num31z0">
    <w:name w:val="WW8Num31z0"/>
    <w:rPr>
      <w:rFonts w:ascii="Arial" w:hAnsi="Arial" w:cs="Arial"/>
      <w:b/>
      <w:i w:val="false"/>
      <w:sz w:val="18"/>
      <w:szCs w:val="18"/>
      <w:lang w:val="it-IT"/>
    </w:rPr>
  </w:style>
  <w:style w:type="character" w:styleId="WW8Num32z0">
    <w:name w:val="WW8Num32z0"/>
    <w:rPr>
      <w:b/>
      <w:i w:val="false"/>
      <w:sz w:val="18"/>
      <w:szCs w:val="18"/>
      <w:lang w:val="ro-RO"/>
    </w:rPr>
  </w:style>
  <w:style w:type="character" w:styleId="WW8Num33z0">
    <w:name w:val="WW8Num33z0"/>
    <w:rPr>
      <w:rFonts w:ascii="Arial" w:hAnsi="Arial" w:eastAsia="Times New Roman" w:cs="Arial"/>
      <w:b/>
    </w:rPr>
  </w:style>
  <w:style w:type="character" w:styleId="WW8Num33z1">
    <w:name w:val="WW8Num33z1"/>
    <w:rPr>
      <w:rFonts w:ascii="Symbol" w:hAnsi="Symbol" w:cs="Symbol"/>
      <w:b/>
      <w:sz w:val="18"/>
      <w:szCs w:val="18"/>
    </w:rPr>
  </w:style>
  <w:style w:type="character" w:styleId="WW8Num33z2">
    <w:name w:val="WW8Num33z2"/>
    <w:rPr>
      <w:rFonts w:ascii="Wingdings" w:hAnsi="Wingdings" w:cs="Wingdings"/>
    </w:rPr>
  </w:style>
  <w:style w:type="character" w:styleId="WW8Num33z3">
    <w:name w:val="WW8Num33z3"/>
    <w:rPr>
      <w:rFonts w:ascii="Symbol" w:hAnsi="Symbol" w:cs="Symbol"/>
    </w:rPr>
  </w:style>
  <w:style w:type="character" w:styleId="WW8Num33z4">
    <w:name w:val="WW8Num33z4"/>
    <w:rPr>
      <w:rFonts w:ascii="Courier New" w:hAnsi="Courier New" w:cs="Courier New"/>
    </w:rPr>
  </w:style>
  <w:style w:type="character" w:styleId="WW8Num33z5">
    <w:name w:val="WW8Num33z5"/>
    <w:rPr>
      <w:rFonts w:ascii="Wingdings" w:hAnsi="Wingdings" w:cs="Wingdings"/>
    </w:rPr>
  </w:style>
  <w:style w:type="character" w:styleId="WW8Num34z0">
    <w:name w:val="WW8Num34z0"/>
    <w:rPr>
      <w:rFonts w:ascii="Arial" w:hAnsi="Arial" w:cs="Arial"/>
      <w:b/>
      <w:i w:val="false"/>
      <w:sz w:val="18"/>
      <w:szCs w:val="18"/>
      <w:lang w:val="it-IT"/>
    </w:rPr>
  </w:style>
  <w:style w:type="character" w:styleId="WW8Num35z0">
    <w:name w:val="WW8Num35z0"/>
    <w:rPr>
      <w:rFonts w:ascii="Arial" w:hAnsi="Arial" w:eastAsia="Times New Roman" w:cs="Arial"/>
      <w:b/>
    </w:rPr>
  </w:style>
  <w:style w:type="character" w:styleId="WW8Num35z1">
    <w:name w:val="WW8Num35z1"/>
    <w:rPr>
      <w:rFonts w:ascii="Courier New" w:hAnsi="Courier New" w:cs="Courier New"/>
    </w:rPr>
  </w:style>
  <w:style w:type="character" w:styleId="WW8Num35z2">
    <w:name w:val="WW8Num35z2"/>
    <w:rPr>
      <w:rFonts w:ascii="Wingdings" w:hAnsi="Wingdings" w:cs="Wingdings"/>
    </w:rPr>
  </w:style>
  <w:style w:type="character" w:styleId="WW8Num35z3">
    <w:name w:val="WW8Num35z3"/>
    <w:rPr>
      <w:rFonts w:ascii="Symbol" w:hAnsi="Symbol" w:cs="Symbol"/>
    </w:rPr>
  </w:style>
  <w:style w:type="character" w:styleId="WW8Num36z0">
    <w:name w:val="WW8Num36z0"/>
    <w:rPr>
      <w:rFonts w:ascii="Arial" w:hAnsi="Arial" w:cs="Arial"/>
      <w:b/>
      <w:i w:val="false"/>
      <w:sz w:val="18"/>
      <w:szCs w:val="18"/>
      <w:lang w:val="it-IT"/>
    </w:rPr>
  </w:style>
  <w:style w:type="character" w:styleId="WW8Num37z0">
    <w:name w:val="WW8Num37z0"/>
    <w:rPr>
      <w:b/>
    </w:rPr>
  </w:style>
  <w:style w:type="character" w:styleId="WW8Num38z0">
    <w:name w:val="WW8Num38z0"/>
    <w:rPr>
      <w:rFonts w:ascii="Times New Roman" w:hAnsi="Times New Roman" w:cs="Times New Roman"/>
      <w:b/>
      <w:i w:val="false"/>
      <w:spacing w:val="0"/>
      <w:w w:val="100"/>
      <w:kern w:val="2"/>
      <w:position w:val="0"/>
      <w:sz w:val="24"/>
      <w:szCs w:val="24"/>
      <w:vertAlign w:val="baseline"/>
    </w:rPr>
  </w:style>
  <w:style w:type="character" w:styleId="WW8Num38z1">
    <w:name w:val="WW8Num38z1"/>
    <w:rPr/>
  </w:style>
  <w:style w:type="character" w:styleId="WW8Num39z0">
    <w:name w:val="WW8Num39z0"/>
    <w:rPr>
      <w:b/>
      <w:i w:val="false"/>
      <w:sz w:val="18"/>
      <w:szCs w:val="18"/>
      <w:lang w:val="ro-RO"/>
    </w:rPr>
  </w:style>
  <w:style w:type="character" w:styleId="WW8Num40z0">
    <w:name w:val="WW8Num40z0"/>
    <w:rPr>
      <w:rFonts w:ascii="Times New Roman" w:hAnsi="Times New Roman" w:cs="Times New Roman"/>
      <w:b/>
      <w:sz w:val="24"/>
    </w:rPr>
  </w:style>
  <w:style w:type="character" w:styleId="WW8Num41z0">
    <w:name w:val="WW8Num41z0"/>
    <w:rPr>
      <w:b/>
    </w:rPr>
  </w:style>
  <w:style w:type="character" w:styleId="WW8Num42z0">
    <w:name w:val="WW8Num42z0"/>
    <w:rPr>
      <w:b/>
      <w:sz w:val="18"/>
      <w:szCs w:val="18"/>
    </w:rPr>
  </w:style>
  <w:style w:type="character" w:styleId="WW8Num43z0">
    <w:name w:val="WW8Num43z0"/>
    <w:rPr>
      <w:rFonts w:ascii="Wingdings" w:hAnsi="Wingdings" w:cs="Wingdings"/>
    </w:rPr>
  </w:style>
  <w:style w:type="character" w:styleId="WW8Num43z1">
    <w:name w:val="WW8Num43z1"/>
    <w:rPr>
      <w:rFonts w:ascii="Symbol" w:hAnsi="Symbol" w:cs="Symbol"/>
    </w:rPr>
  </w:style>
  <w:style w:type="character" w:styleId="WW8Num43z2">
    <w:name w:val="WW8Num43z2"/>
    <w:rPr>
      <w:rFonts w:ascii="Times New Roman" w:hAnsi="Times New Roman" w:cs="Times New Roman"/>
      <w:b/>
      <w:i w:val="false"/>
      <w:sz w:val="22"/>
      <w:szCs w:val="22"/>
    </w:rPr>
  </w:style>
  <w:style w:type="character" w:styleId="WW8Num43z3">
    <w:name w:val="WW8Num43z3"/>
    <w:rPr>
      <w:rFonts w:ascii="Symbol" w:hAnsi="Symbol" w:cs="Symbol"/>
    </w:rPr>
  </w:style>
  <w:style w:type="character" w:styleId="WW8Num43z4">
    <w:name w:val="WW8Num43z4"/>
    <w:rPr>
      <w:rFonts w:ascii="Courier New" w:hAnsi="Courier New" w:cs="Courier New"/>
    </w:rPr>
  </w:style>
  <w:style w:type="character" w:styleId="WW8Num43z5">
    <w:name w:val="WW8Num43z5"/>
    <w:rPr>
      <w:rFonts w:ascii="Wingdings" w:hAnsi="Wingdings" w:cs="Wingdings"/>
    </w:rPr>
  </w:style>
  <w:style w:type="character" w:styleId="WW8Num44z0">
    <w:name w:val="WW8Num44z0"/>
    <w:rPr>
      <w:rFonts w:ascii="Arial" w:hAnsi="Arial" w:cs="Arial"/>
      <w:b/>
      <w:i w:val="false"/>
      <w:sz w:val="18"/>
      <w:szCs w:val="18"/>
      <w:lang w:val="it-IT"/>
    </w:rPr>
  </w:style>
  <w:style w:type="character" w:styleId="WW8Num45z0">
    <w:name w:val="WW8Num45z0"/>
    <w:rPr>
      <w:rFonts w:ascii="Arial" w:hAnsi="Arial" w:eastAsia="Times New Roman" w:cs="Arial"/>
      <w:b/>
    </w:rPr>
  </w:style>
  <w:style w:type="character" w:styleId="WW8Num45z1">
    <w:name w:val="WW8Num45z1"/>
    <w:rPr>
      <w:rFonts w:ascii="Courier New" w:hAnsi="Courier New" w:cs="Courier New"/>
    </w:rPr>
  </w:style>
  <w:style w:type="character" w:styleId="WW8Num45z2">
    <w:name w:val="WW8Num45z2"/>
    <w:rPr>
      <w:rFonts w:ascii="Wingdings" w:hAnsi="Wingdings" w:cs="Wingdings"/>
    </w:rPr>
  </w:style>
  <w:style w:type="character" w:styleId="WW8Num45z3">
    <w:name w:val="WW8Num45z3"/>
    <w:rPr>
      <w:rFonts w:ascii="Symbol" w:hAnsi="Symbol" w:cs="Symbol"/>
    </w:rPr>
  </w:style>
  <w:style w:type="character" w:styleId="WW8Num46z0">
    <w:name w:val="WW8Num46z0"/>
    <w:rPr>
      <w:b/>
      <w:lang w:val="ro-RO"/>
    </w:rPr>
  </w:style>
  <w:style w:type="character" w:styleId="WW8Num46z1">
    <w:name w:val="WW8Num46z1"/>
    <w:rPr>
      <w:b/>
      <w:i w:val="false"/>
      <w:sz w:val="22"/>
      <w:szCs w:val="22"/>
    </w:rPr>
  </w:style>
  <w:style w:type="character" w:styleId="WW8Num46z2">
    <w:name w:val="WW8Num46z2"/>
    <w:rPr>
      <w:b/>
    </w:rPr>
  </w:style>
  <w:style w:type="character" w:styleId="WW8Num46z3">
    <w:name w:val="WW8Num46z3"/>
    <w:rPr>
      <w:rFonts w:ascii="Times New Roman" w:hAnsi="Times New Roman" w:eastAsia="Times New Roman" w:cs="Times New Roman"/>
    </w:rPr>
  </w:style>
  <w:style w:type="character" w:styleId="WW8Num46z4">
    <w:name w:val="WW8Num46z4"/>
    <w:rPr/>
  </w:style>
  <w:style w:type="character" w:styleId="WW8Num46z5">
    <w:name w:val="WW8Num46z5"/>
    <w:rPr>
      <w:rFonts w:ascii="Wingdings" w:hAnsi="Wingdings" w:cs="Wingdings"/>
    </w:rPr>
  </w:style>
  <w:style w:type="character" w:styleId="WW8Num46z6">
    <w:name w:val="WW8Num46z6"/>
    <w:rPr>
      <w:rFonts w:ascii="Symbol" w:hAnsi="Symbol" w:cs="Symbol"/>
    </w:rPr>
  </w:style>
  <w:style w:type="character" w:styleId="WW8Num46z7">
    <w:name w:val="WW8Num46z7"/>
    <w:rPr>
      <w:rFonts w:ascii="Courier New" w:hAnsi="Courier New" w:cs="Courier New"/>
    </w:rPr>
  </w:style>
  <w:style w:type="character" w:styleId="WW8Num47z0">
    <w:name w:val="WW8Num47z0"/>
    <w:rPr>
      <w:rFonts w:ascii="Times New Roman" w:hAnsi="Times New Roman" w:cs="Times New Roman"/>
      <w:b/>
      <w:sz w:val="24"/>
      <w:szCs w:val="24"/>
    </w:rPr>
  </w:style>
  <w:style w:type="character" w:styleId="WW8Num47z1">
    <w:name w:val="WW8Num47z1"/>
    <w:rPr/>
  </w:style>
  <w:style w:type="character" w:styleId="WW8Num48z0">
    <w:name w:val="WW8Num48z0"/>
    <w:rPr>
      <w:rFonts w:ascii="Arial" w:hAnsi="Arial" w:cs="Arial"/>
      <w:b/>
      <w:sz w:val="18"/>
      <w:szCs w:val="18"/>
    </w:rPr>
  </w:style>
  <w:style w:type="character" w:styleId="WW8Num49z0">
    <w:name w:val="WW8Num49z0"/>
    <w:rPr>
      <w:b/>
    </w:rPr>
  </w:style>
  <w:style w:type="character" w:styleId="WW8Num50z0">
    <w:name w:val="WW8Num50z0"/>
    <w:rPr/>
  </w:style>
  <w:style w:type="character" w:styleId="WW8Num51z0">
    <w:name w:val="WW8Num51z0"/>
    <w:rPr>
      <w:b/>
    </w:rPr>
  </w:style>
  <w:style w:type="character" w:styleId="WW8Num52z0">
    <w:name w:val="WW8Num52z0"/>
    <w:rPr>
      <w:rFonts w:ascii="Times New Roman" w:hAnsi="Times New Roman" w:cs="Times New Roman"/>
      <w:sz w:val="24"/>
    </w:rPr>
  </w:style>
  <w:style w:type="character" w:styleId="WW8Num53z0">
    <w:name w:val="WW8Num53z0"/>
    <w:rPr>
      <w:rFonts w:ascii="Arial" w:hAnsi="Arial" w:eastAsia="Times New Roman" w:cs="Arial"/>
      <w:b/>
    </w:rPr>
  </w:style>
  <w:style w:type="character" w:styleId="WW8Num53z1">
    <w:name w:val="WW8Num53z1"/>
    <w:rPr>
      <w:rFonts w:ascii="Courier New" w:hAnsi="Courier New" w:cs="Courier New"/>
    </w:rPr>
  </w:style>
  <w:style w:type="character" w:styleId="WW8Num53z2">
    <w:name w:val="WW8Num53z2"/>
    <w:rPr>
      <w:rFonts w:ascii="Wingdings" w:hAnsi="Wingdings" w:cs="Wingdings"/>
    </w:rPr>
  </w:style>
  <w:style w:type="character" w:styleId="WW8Num53z3">
    <w:name w:val="WW8Num53z3"/>
    <w:rPr>
      <w:rFonts w:ascii="Symbol" w:hAnsi="Symbol" w:cs="Symbol"/>
    </w:rPr>
  </w:style>
  <w:style w:type="character" w:styleId="WW8Num54z0">
    <w:name w:val="WW8Num54z0"/>
    <w:rPr>
      <w:rFonts w:ascii="Arial" w:hAnsi="Arial" w:cs="Arial"/>
      <w:b/>
      <w:i w:val="false"/>
      <w:sz w:val="18"/>
      <w:szCs w:val="18"/>
      <w:lang w:val="it-IT"/>
    </w:rPr>
  </w:style>
  <w:style w:type="character" w:styleId="WW8Num55z0">
    <w:name w:val="WW8Num55z0"/>
    <w:rPr>
      <w:rFonts w:ascii="Arial" w:hAnsi="Arial" w:eastAsia="Times New Roman" w:cs="Arial"/>
      <w:b/>
    </w:rPr>
  </w:style>
  <w:style w:type="character" w:styleId="WW8Num55z1">
    <w:name w:val="WW8Num55z1"/>
    <w:rPr>
      <w:rFonts w:ascii="Courier New" w:hAnsi="Courier New" w:cs="Courier New"/>
    </w:rPr>
  </w:style>
  <w:style w:type="character" w:styleId="WW8Num55z2">
    <w:name w:val="WW8Num55z2"/>
    <w:rPr>
      <w:rFonts w:ascii="Wingdings" w:hAnsi="Wingdings" w:cs="Wingdings"/>
    </w:rPr>
  </w:style>
  <w:style w:type="character" w:styleId="WW8Num55z3">
    <w:name w:val="WW8Num55z3"/>
    <w:rPr>
      <w:rFonts w:ascii="Symbol" w:hAnsi="Symbol" w:cs="Symbol"/>
    </w:rPr>
  </w:style>
  <w:style w:type="character" w:styleId="WW8Num56z0">
    <w:name w:val="WW8Num56z0"/>
    <w:rPr>
      <w:rFonts w:ascii="Arial" w:hAnsi="Arial" w:eastAsia="Times New Roman" w:cs="Arial"/>
      <w:b/>
    </w:rPr>
  </w:style>
  <w:style w:type="character" w:styleId="WW8Num56z1">
    <w:name w:val="WW8Num56z1"/>
    <w:rPr>
      <w:rFonts w:ascii="Courier New" w:hAnsi="Courier New" w:cs="Courier New"/>
    </w:rPr>
  </w:style>
  <w:style w:type="character" w:styleId="WW8Num56z2">
    <w:name w:val="WW8Num56z2"/>
    <w:rPr>
      <w:rFonts w:ascii="Wingdings" w:hAnsi="Wingdings" w:cs="Wingdings"/>
    </w:rPr>
  </w:style>
  <w:style w:type="character" w:styleId="WW8Num56z3">
    <w:name w:val="WW8Num56z3"/>
    <w:rPr>
      <w:rFonts w:ascii="Symbol" w:hAnsi="Symbol" w:cs="Symbol"/>
    </w:rPr>
  </w:style>
  <w:style w:type="character" w:styleId="WW8Num57z0">
    <w:name w:val="WW8Num57z0"/>
    <w:rPr>
      <w:b/>
    </w:rPr>
  </w:style>
  <w:style w:type="character" w:styleId="WW8Num58z0">
    <w:name w:val="WW8Num58z0"/>
    <w:rPr>
      <w:sz w:val="16"/>
      <w:szCs w:val="16"/>
    </w:rPr>
  </w:style>
  <w:style w:type="character" w:styleId="DefaultParagraphFont">
    <w:name w:val="Default Paragraph Font"/>
    <w:rPr/>
  </w:style>
  <w:style w:type="character" w:styleId="PageNumber">
    <w:name w:val="page number"/>
    <w:basedOn w:val="DefaultParagraphFont"/>
    <w:rPr/>
  </w:style>
  <w:style w:type="character" w:styleId="tpa1">
    <w:name w:val="tpa1"/>
    <w:basedOn w:val="DefaultParagraphFont"/>
    <w:rPr/>
  </w:style>
  <w:style w:type="character" w:styleId="tal1">
    <w:name w:val="tal1"/>
    <w:basedOn w:val="DefaultParagraphFont"/>
    <w:rPr/>
  </w:style>
  <w:style w:type="character" w:styleId="tpt1">
    <w:name w:val="tpt1"/>
    <w:basedOn w:val="DefaultParagraphFont"/>
    <w:rPr/>
  </w:style>
  <w:style w:type="character" w:styleId="tli1">
    <w:name w:val="tli1"/>
    <w:basedOn w:val="DefaultParagraphFont"/>
    <w:rPr/>
  </w:style>
  <w:style w:type="character" w:styleId="text-albastru-recomanda-unui-prieten">
    <w:name w:val="text-albastru-recomanda-unui-prieten"/>
    <w:basedOn w:val="DefaultParagraphFont"/>
    <w:rPr/>
  </w:style>
  <w:style w:type="character" w:styleId="li1">
    <w:name w:val="li1"/>
    <w:rPr>
      <w:b/>
      <w:bCs/>
    </w:rPr>
  </w:style>
  <w:style w:type="character" w:styleId="al1">
    <w:name w:val="al1"/>
    <w:rPr>
      <w:b/>
      <w:bCs/>
    </w:rPr>
  </w:style>
  <w:style w:type="character" w:styleId="sp1">
    <w:name w:val="sp1"/>
    <w:rPr>
      <w:b/>
      <w:bCs/>
    </w:rPr>
  </w:style>
  <w:style w:type="character" w:styleId="tsp1">
    <w:name w:val="tsp1"/>
    <w:basedOn w:val="DefaultParagraphFont"/>
    <w:rPr/>
  </w:style>
  <w:style w:type="character" w:styleId="pt1">
    <w:name w:val="pt1"/>
    <w:rPr>
      <w:b/>
      <w:bCs/>
    </w:rPr>
  </w:style>
  <w:style w:type="character" w:styleId="ar1">
    <w:name w:val="ar1"/>
    <w:rPr>
      <w:b/>
      <w:bCs/>
      <w:sz w:val="22"/>
      <w:szCs w:val="22"/>
    </w:rPr>
  </w:style>
  <w:style w:type="character" w:styleId="NormalWebChar">
    <w:name w:val="Normal (Web) Char"/>
    <w:rPr>
      <w:sz w:val="24"/>
      <w:szCs w:val="24"/>
      <w:lang w:bidi="ar-SA"/>
    </w:rPr>
  </w:style>
  <w:style w:type="character" w:styleId="Hyperlink">
    <w:name w:val="Hyperlink"/>
    <w:rPr>
      <w:u w:val="single"/>
    </w:rPr>
  </w:style>
  <w:style w:type="character" w:styleId="FollowedHyperlink">
    <w:name w:val="FollowedHyperlink"/>
    <w:rPr>
      <w:u w:val="single"/>
    </w:rPr>
  </w:style>
  <w:style w:type="character" w:styleId="emailstyle17">
    <w:name w:val="emailstyle17"/>
    <w:rPr>
      <w:rFonts w:ascii="Arial" w:hAnsi="Arial" w:cs="Arial"/>
    </w:rPr>
  </w:style>
  <w:style w:type="character" w:styleId="do1">
    <w:name w:val="do1"/>
    <w:rPr>
      <w:b/>
      <w:bCs/>
    </w:rPr>
  </w:style>
  <w:style w:type="character" w:styleId="tdo1">
    <w:name w:val="tdo1"/>
    <w:rPr>
      <w:b/>
      <w:bCs/>
    </w:rPr>
  </w:style>
  <w:style w:type="character" w:styleId="ca1">
    <w:name w:val="ca1"/>
    <w:rPr>
      <w:b/>
      <w:bCs/>
    </w:rPr>
  </w:style>
  <w:style w:type="character" w:styleId="tca1">
    <w:name w:val="tca1"/>
    <w:rPr>
      <w:b/>
      <w:bCs/>
    </w:rPr>
  </w:style>
  <w:style w:type="character" w:styleId="tar1">
    <w:name w:val="tar1"/>
    <w:rPr>
      <w:b/>
      <w:bCs/>
    </w:rPr>
  </w:style>
  <w:style w:type="character" w:styleId="ax1">
    <w:name w:val="ax1"/>
    <w:rPr>
      <w:b/>
      <w:bCs/>
    </w:rPr>
  </w:style>
  <w:style w:type="character" w:styleId="tax1">
    <w:name w:val="tax1"/>
    <w:rPr>
      <w:b/>
      <w:bCs/>
    </w:rPr>
  </w:style>
  <w:style w:type="character" w:styleId="Strong">
    <w:name w:val="Strong"/>
    <w:rPr>
      <w:b/>
      <w:bCs/>
    </w:rPr>
  </w:style>
  <w:style w:type="character" w:styleId="Emphasis">
    <w:name w:val="Emphasis"/>
    <w:rPr>
      <w:i/>
      <w:iCs/>
    </w:rPr>
  </w:style>
  <w:style w:type="character" w:styleId="si1">
    <w:name w:val="si1"/>
    <w:rPr>
      <w:b/>
      <w:bCs/>
      <w:sz w:val="24"/>
      <w:szCs w:val="24"/>
    </w:rPr>
  </w:style>
  <w:style w:type="character" w:styleId="tsi1">
    <w:name w:val="tsi1"/>
    <w:rPr>
      <w:b/>
      <w:bCs/>
      <w:sz w:val="24"/>
      <w:szCs w:val="24"/>
    </w:rPr>
  </w:style>
  <w:style w:type="character" w:styleId="CharChar">
    <w:name w:val=" Char Char"/>
    <w:rPr>
      <w:rFonts w:ascii="Arial Unicode MS" w:hAnsi="Arial Unicode MS" w:eastAsia="Arial Unicode MS" w:cs="Arial Unicode MS"/>
      <w:sz w:val="24"/>
      <w:szCs w:val="24"/>
      <w:lang w:val="en-GB" w:bidi="ar-SA"/>
    </w:rPr>
  </w:style>
  <w:style w:type="character" w:styleId="FontStyle13">
    <w:name w:val="Font Style13"/>
    <w:rPr>
      <w:rFonts w:ascii="Arial" w:hAnsi="Arial" w:cs="Arial"/>
      <w:b/>
      <w:bCs/>
      <w:i/>
      <w:iCs/>
      <w:sz w:val="16"/>
      <w:szCs w:val="16"/>
    </w:rPr>
  </w:style>
  <w:style w:type="character" w:styleId="FontStyle50">
    <w:name w:val="Font Style50"/>
    <w:rPr>
      <w:rFonts w:ascii="Arial" w:hAnsi="Arial" w:cs="Arial"/>
      <w:sz w:val="16"/>
      <w:szCs w:val="16"/>
    </w:rPr>
  </w:style>
  <w:style w:type="character" w:styleId="FontStyle53">
    <w:name w:val="Font Style53"/>
    <w:rPr>
      <w:rFonts w:ascii="Arial" w:hAnsi="Arial" w:cs="Arial"/>
      <w:b/>
      <w:bCs/>
      <w:sz w:val="16"/>
      <w:szCs w:val="16"/>
    </w:rPr>
  </w:style>
  <w:style w:type="character" w:styleId="FontStyle54">
    <w:name w:val="Font Style54"/>
    <w:rPr>
      <w:rFonts w:ascii="Arial" w:hAnsi="Arial" w:cs="Arial"/>
      <w:b/>
      <w:bCs/>
      <w:sz w:val="16"/>
      <w:szCs w:val="16"/>
    </w:rPr>
  </w:style>
  <w:style w:type="character" w:styleId="FontStyle20">
    <w:name w:val="Font Style20"/>
    <w:rPr>
      <w:rFonts w:ascii="Arial" w:hAnsi="Arial" w:cs="Arial"/>
      <w:b/>
      <w:bCs/>
      <w:sz w:val="16"/>
      <w:szCs w:val="16"/>
    </w:rPr>
  </w:style>
  <w:style w:type="character" w:styleId="FontStyle22">
    <w:name w:val="Font Style22"/>
    <w:rPr>
      <w:rFonts w:ascii="Arial" w:hAnsi="Arial" w:cs="Arial"/>
      <w:sz w:val="16"/>
      <w:szCs w:val="16"/>
    </w:rPr>
  </w:style>
  <w:style w:type="character" w:styleId="FontStyle24">
    <w:name w:val="Font Style24"/>
    <w:rPr>
      <w:rFonts w:ascii="Arial" w:hAnsi="Arial" w:cs="Arial"/>
      <w:b/>
      <w:bCs/>
      <w:sz w:val="16"/>
      <w:szCs w:val="16"/>
    </w:rPr>
  </w:style>
  <w:style w:type="character" w:styleId="FontStyle26">
    <w:name w:val="Font Style26"/>
    <w:rPr>
      <w:rFonts w:ascii="Arial" w:hAnsi="Arial" w:cs="Arial"/>
      <w:b/>
      <w:bCs/>
      <w:spacing w:val="-20"/>
      <w:sz w:val="22"/>
      <w:szCs w:val="22"/>
    </w:rPr>
  </w:style>
  <w:style w:type="character" w:styleId="FontStyle15">
    <w:name w:val="Font Style15"/>
    <w:rPr>
      <w:rFonts w:ascii="Arial" w:hAnsi="Arial" w:cs="Arial"/>
      <w:sz w:val="16"/>
      <w:szCs w:val="16"/>
    </w:rPr>
  </w:style>
  <w:style w:type="character" w:styleId="FontStyle16">
    <w:name w:val="Font Style16"/>
    <w:rPr>
      <w:rFonts w:ascii="Arial" w:hAnsi="Arial" w:cs="Arial"/>
      <w:b/>
      <w:bCs/>
      <w:sz w:val="16"/>
      <w:szCs w:val="16"/>
    </w:rPr>
  </w:style>
  <w:style w:type="character" w:styleId="FontStyle17">
    <w:name w:val="Font Style17"/>
    <w:rPr>
      <w:rFonts w:ascii="Arial" w:hAnsi="Arial" w:cs="Arial"/>
      <w:b/>
      <w:bCs/>
      <w:sz w:val="16"/>
      <w:szCs w:val="16"/>
    </w:rPr>
  </w:style>
  <w:style w:type="character" w:styleId="FontStyle14">
    <w:name w:val="Font Style14"/>
    <w:rPr>
      <w:rFonts w:ascii="Times New Roman" w:hAnsi="Times New Roman" w:cs="Times New Roman"/>
      <w:sz w:val="20"/>
      <w:szCs w:val="20"/>
    </w:rPr>
  </w:style>
  <w:style w:type="character" w:styleId="FontStyle12">
    <w:name w:val="Font Style12"/>
    <w:rPr>
      <w:rFonts w:ascii="Century Gothic" w:hAnsi="Century Gothic" w:cs="Century Gothic"/>
      <w:sz w:val="24"/>
      <w:szCs w:val="24"/>
    </w:rPr>
  </w:style>
  <w:style w:type="character" w:styleId="Heading1Char">
    <w:name w:val="Heading 1 Char"/>
    <w:rPr>
      <w:rFonts w:ascii="Arial" w:hAnsi="Arial" w:cs="Arial"/>
      <w:b/>
      <w:bCs/>
      <w:kern w:val="2"/>
      <w:sz w:val="32"/>
      <w:szCs w:val="32"/>
    </w:rPr>
  </w:style>
  <w:style w:type="character" w:styleId="spar">
    <w:name w:val="s_par"/>
    <w:basedOn w:val="DefaultParagraphFont"/>
    <w:rPr/>
  </w:style>
  <w:style w:type="character" w:styleId="slitbdy">
    <w:name w:val="s_lit_bdy"/>
    <w:basedOn w:val="DefaultParagraphFont"/>
    <w:rPr/>
  </w:style>
  <w:style w:type="character" w:styleId="BalloonTextChar">
    <w:name w:val="Balloon Text Char"/>
    <w:rPr>
      <w:rFonts w:ascii="Segoe UI" w:hAnsi="Segoe UI" w:cs="Segoe UI"/>
      <w:sz w:val="18"/>
      <w:szCs w:val="18"/>
    </w:rPr>
  </w:style>
  <w:style w:type="character" w:styleId="UnresolvedMention">
    <w:name w:val="Unresolved Mention"/>
    <w:rPr>
      <w:shd w:fill="E1DFDD" w:val="clear"/>
    </w:rPr>
  </w:style>
  <w:style w:type="character" w:styleId="FootnoteCharacters">
    <w:name w:val="Footnote Characters"/>
    <w:rPr/>
  </w:style>
  <w:style w:type="character" w:styleId="CaptionCharacters">
    <w:name w:val="Caption Characters"/>
    <w:rPr/>
  </w:style>
  <w:style w:type="character" w:styleId="DropCaps">
    <w:name w:val="Drop Caps"/>
    <w:rPr/>
  </w:style>
  <w:style w:type="character" w:styleId="NumberingSymbols">
    <w:name w:val="Numbering Symbols"/>
    <w:rPr/>
  </w:style>
  <w:style w:type="character" w:styleId="Bullets">
    <w:name w:val="Bullets"/>
    <w:rPr>
      <w:rFonts w:ascii="OpenSymbol" w:hAnsi="OpenSymbol" w:eastAsia="OpenSymbol" w:cs="OpenSymbol"/>
    </w:rPr>
  </w:style>
  <w:style w:type="character" w:styleId="Placeholder">
    <w:name w:val="Placeholder"/>
    <w:rPr>
      <w:smallCaps/>
      <w:u w:val="dotted"/>
    </w:rPr>
  </w:style>
  <w:style w:type="character" w:styleId="IndexLink">
    <w:name w:val="Index Link"/>
    <w:rPr/>
  </w:style>
  <w:style w:type="character" w:styleId="EndnoteCharacters">
    <w:name w:val="Endnote Characters"/>
    <w:rPr/>
  </w:style>
  <w:style w:type="character" w:styleId="LineNumber">
    <w:name w:val="line number"/>
    <w:rPr/>
  </w:style>
  <w:style w:type="character" w:styleId="MainIndexEntry">
    <w:name w:val="Main Index Entry"/>
    <w:rPr>
      <w:b/>
      <w:bCs/>
    </w:rPr>
  </w:style>
  <w:style w:type="character" w:styleId="FootnoteReference">
    <w:name w:val="footnote reference"/>
    <w:rPr>
      <w:vertAlign w:val="superscript"/>
    </w:rPr>
  </w:style>
  <w:style w:type="character" w:styleId="EndnoteReference">
    <w:name w:val="endnote reference"/>
    <w:rPr>
      <w:vertAlign w:val="superscript"/>
    </w:rPr>
  </w:style>
  <w:style w:type="character" w:styleId="Rubies">
    <w:name w:val="Rubies"/>
    <w:rPr>
      <w:sz w:val="12"/>
      <w:szCs w:val="12"/>
      <w:u w:val="none"/>
      <w:em w:val="none"/>
    </w:rPr>
  </w:style>
  <w:style w:type="character" w:styleId="VerticalNumberingSymbols">
    <w:name w:val="Vertical Numbering Symbols"/>
    <w:rPr>
      <w:eastAsianLayout w:vert="true"/>
    </w:rPr>
  </w:style>
  <w:style w:type="character" w:styleId="Quotation">
    <w:name w:val="Quotation"/>
    <w:rPr>
      <w:i/>
      <w:iCs/>
    </w:rPr>
  </w:style>
  <w:style w:type="character" w:styleId="SourceText">
    <w:name w:val="Source Text"/>
    <w:rPr>
      <w:rFonts w:ascii="Liberation Mono" w:hAnsi="Liberation Mono" w:eastAsia="Arial" w:cs="Liberation Mono"/>
    </w:rPr>
  </w:style>
  <w:style w:type="character" w:styleId="Example">
    <w:name w:val="Example"/>
    <w:rPr>
      <w:rFonts w:ascii="Liberation Mono" w:hAnsi="Liberation Mono" w:eastAsia="Arial" w:cs="Liberation Mono"/>
    </w:rPr>
  </w:style>
  <w:style w:type="character" w:styleId="UserEntry">
    <w:name w:val="User Entry"/>
    <w:rPr>
      <w:rFonts w:ascii="Liberation Mono" w:hAnsi="Liberation Mono" w:eastAsia="Arial" w:cs="Liberation Mono"/>
    </w:rPr>
  </w:style>
  <w:style w:type="character" w:styleId="Variable">
    <w:name w:val="Variable"/>
    <w:rPr>
      <w:i/>
      <w:iCs/>
    </w:rPr>
  </w:style>
  <w:style w:type="character" w:styleId="Definition">
    <w:name w:val="Definition"/>
    <w:rPr/>
  </w:style>
  <w:style w:type="character" w:styleId="Teletype">
    <w:name w:val="Teletype"/>
    <w:rPr>
      <w:rFonts w:ascii="Liberation Mono" w:hAnsi="Liberation Mono" w:eastAsia="Arial" w:cs="Liberation Mono"/>
    </w:rPr>
  </w:style>
  <w:style w:type="paragraph" w:styleId="Heading">
    <w:name w:val="Heading"/>
    <w:basedOn w:val="Normal"/>
    <w:next w:val="BodyText"/>
    <w:pPr>
      <w:jc w:val="center"/>
    </w:pPr>
    <w:rPr>
      <w:rFonts w:ascii="Eurostyle;Arial Narrow" w:hAnsi="Eurostyle;Arial Narrow" w:cs="Eurostyle;Arial Narrow"/>
      <w:b/>
      <w:sz w:val="24"/>
    </w:rPr>
  </w:style>
  <w:style w:type="paragraph" w:styleId="BodyText">
    <w:name w:val="Body Text"/>
    <w:basedOn w:val="Normal"/>
    <w:pPr>
      <w:tabs>
        <w:tab w:val="clear" w:pos="720"/>
        <w:tab w:val="left" w:pos="851" w:leader="none"/>
      </w:tabs>
      <w:spacing w:before="120" w:after="0"/>
    </w:pPr>
    <w:rPr>
      <w:sz w:val="28"/>
    </w:rPr>
  </w:style>
  <w:style w:type="paragraph" w:styleId="List">
    <w:name w:val="List"/>
    <w:basedOn w:val="BodyText"/>
    <w:pPr/>
    <w:rPr>
      <w:rFonts w:cs="Arial"/>
    </w:rPr>
  </w:style>
  <w:style w:type="paragraph" w:styleId="Caption">
    <w:name w:val="caption"/>
    <w:basedOn w:val="Normal"/>
    <w:pPr>
      <w:suppressLineNumbers/>
      <w:spacing w:before="120" w:after="120"/>
    </w:pPr>
    <w:rPr>
      <w:rFonts w:cs="Arial"/>
      <w:i/>
      <w:iCs/>
      <w:sz w:val="24"/>
      <w:szCs w:val="24"/>
    </w:rPr>
  </w:style>
  <w:style w:type="paragraph" w:styleId="Index">
    <w:name w:val="Index"/>
    <w:basedOn w:val="Normal"/>
    <w:pPr>
      <w:suppressLineNumbers/>
    </w:pPr>
    <w:rPr>
      <w:rFonts w:cs="Arial"/>
    </w:rPr>
  </w:style>
  <w:style w:type="paragraph" w:styleId="HeaderandFooter">
    <w:name w:val="Header and Footer"/>
    <w:basedOn w:val="Normal"/>
    <w:pPr>
      <w:suppressLineNumbers/>
      <w:tabs>
        <w:tab w:val="clear" w:pos="720"/>
        <w:tab w:val="center" w:pos="4819" w:leader="none"/>
        <w:tab w:val="right" w:pos="9638" w:leader="none"/>
      </w:tabs>
    </w:pPr>
    <w:rPr/>
  </w:style>
  <w:style w:type="paragraph" w:styleId="Footer">
    <w:name w:val="footer"/>
    <w:basedOn w:val="Normal"/>
    <w:pPr>
      <w:tabs>
        <w:tab w:val="clear" w:pos="720"/>
        <w:tab w:val="center" w:pos="4320" w:leader="none"/>
        <w:tab w:val="right" w:pos="8640" w:leader="none"/>
      </w:tabs>
    </w:pPr>
    <w:rPr/>
  </w:style>
  <w:style w:type="paragraph" w:styleId="Header">
    <w:name w:val="header"/>
    <w:basedOn w:val="Normal"/>
    <w:pPr>
      <w:tabs>
        <w:tab w:val="clear" w:pos="720"/>
        <w:tab w:val="center" w:pos="4320" w:leader="none"/>
        <w:tab w:val="right" w:pos="8640" w:leader="none"/>
      </w:tabs>
    </w:pPr>
    <w:rPr/>
  </w:style>
  <w:style w:type="paragraph" w:styleId="BodyText3">
    <w:name w:val="Body Text 3"/>
    <w:basedOn w:val="Normal"/>
    <w:pPr>
      <w:spacing w:lineRule="atLeast" w:line="300" w:before="220" w:after="120"/>
      <w:jc w:val="both"/>
    </w:pPr>
    <w:rPr>
      <w:rFonts w:ascii="Arial" w:hAnsi="Arial" w:cs="Arial"/>
      <w:sz w:val="16"/>
      <w:szCs w:val="16"/>
      <w:lang w:val="de-DE"/>
    </w:rPr>
  </w:style>
  <w:style w:type="paragraph" w:styleId="BlockText">
    <w:name w:val="Block Text"/>
    <w:basedOn w:val="Normal"/>
    <w:pPr>
      <w:ind w:hanging="0" w:left="1260" w:right="-900"/>
    </w:pPr>
    <w:rPr>
      <w:b/>
      <w:bCs/>
      <w:lang w:val="ro-RO"/>
    </w:rPr>
  </w:style>
  <w:style w:type="paragraph" w:styleId="NormalWeb">
    <w:name w:val="Normal (Web)"/>
    <w:basedOn w:val="Normal"/>
    <w:pPr>
      <w:spacing w:before="280" w:after="280"/>
    </w:pPr>
    <w:rPr>
      <w:sz w:val="24"/>
      <w:szCs w:val="24"/>
    </w:rPr>
  </w:style>
  <w:style w:type="paragraph" w:styleId="BodyTextIndent">
    <w:name w:val="Body Text Indent"/>
    <w:basedOn w:val="Normal"/>
    <w:pPr>
      <w:tabs>
        <w:tab w:val="clear" w:pos="720"/>
        <w:tab w:val="left" w:pos="709" w:leader="none"/>
      </w:tabs>
      <w:spacing w:before="120" w:after="0"/>
      <w:ind w:hanging="709" w:left="709" w:right="0"/>
    </w:pPr>
    <w:rPr>
      <w:sz w:val="28"/>
    </w:rPr>
  </w:style>
  <w:style w:type="paragraph" w:styleId="BodyTextIndent2">
    <w:name w:val="Body Text Indent 2"/>
    <w:basedOn w:val="Normal"/>
    <w:pPr>
      <w:tabs>
        <w:tab w:val="clear" w:pos="720"/>
        <w:tab w:val="left" w:pos="1560" w:leader="none"/>
      </w:tabs>
      <w:ind w:hanging="709" w:left="993" w:right="0"/>
    </w:pPr>
    <w:rPr>
      <w:sz w:val="28"/>
    </w:rPr>
  </w:style>
  <w:style w:type="paragraph" w:styleId="BodyTextIndent3">
    <w:name w:val="Body Text Indent 3"/>
    <w:basedOn w:val="Normal"/>
    <w:pPr>
      <w:tabs>
        <w:tab w:val="clear" w:pos="720"/>
        <w:tab w:val="left" w:pos="1134" w:leader="none"/>
      </w:tabs>
      <w:ind w:hanging="851" w:left="851" w:right="0"/>
    </w:pPr>
    <w:rPr>
      <w:sz w:val="28"/>
    </w:rPr>
  </w:style>
  <w:style w:type="paragraph" w:styleId="Subtitle">
    <w:name w:val="Subtitle"/>
    <w:basedOn w:val="Normal"/>
    <w:next w:val="BodyText"/>
    <w:pPr>
      <w:jc w:val="center"/>
      <w:outlineLvl w:val="0"/>
    </w:pPr>
    <w:rPr>
      <w:rFonts w:ascii="Eurostyle;Arial Narrow" w:hAnsi="Eurostyle;Arial Narrow" w:cs="Eurostyle;Arial Narrow"/>
      <w:b/>
      <w:sz w:val="32"/>
    </w:rPr>
  </w:style>
  <w:style w:type="paragraph" w:styleId="BodyText2">
    <w:name w:val="Body Text 2"/>
    <w:basedOn w:val="Normal"/>
    <w:pPr>
      <w:jc w:val="both"/>
    </w:pPr>
    <w:rPr>
      <w:sz w:val="28"/>
    </w:rPr>
  </w:style>
  <w:style w:type="paragraph" w:styleId="NormalWeb2">
    <w:name w:val="Normal (Web)2"/>
    <w:basedOn w:val="Normal"/>
    <w:pPr>
      <w:spacing w:before="140" w:after="140"/>
      <w:ind w:hanging="0" w:left="140" w:right="140"/>
    </w:pPr>
    <w:rPr>
      <w:sz w:val="24"/>
      <w:szCs w:val="24"/>
      <w:lang w:val="ro-RO"/>
    </w:rPr>
  </w:style>
  <w:style w:type="paragraph" w:styleId="icon">
    <w:name w:val="icon"/>
    <w:basedOn w:val="Normal"/>
    <w:pPr>
      <w:spacing w:before="280" w:after="280"/>
    </w:pPr>
    <w:rPr>
      <w:vanish/>
      <w:color w:val="000000"/>
      <w:sz w:val="24"/>
      <w:szCs w:val="24"/>
    </w:rPr>
  </w:style>
  <w:style w:type="paragraph" w:styleId="child">
    <w:name w:val="child"/>
    <w:basedOn w:val="Normal"/>
    <w:pPr>
      <w:spacing w:before="280" w:after="280"/>
      <w:jc w:val="both"/>
    </w:pPr>
    <w:rPr>
      <w:color w:val="000000"/>
      <w:sz w:val="24"/>
      <w:szCs w:val="24"/>
    </w:rPr>
  </w:style>
  <w:style w:type="paragraph" w:styleId="item">
    <w:name w:val="item"/>
    <w:basedOn w:val="Normal"/>
    <w:pPr>
      <w:spacing w:before="280" w:after="280"/>
    </w:pPr>
    <w:rPr>
      <w:color w:val="000000"/>
      <w:sz w:val="24"/>
      <w:szCs w:val="24"/>
    </w:rPr>
  </w:style>
  <w:style w:type="paragraph" w:styleId="parent">
    <w:name w:val="parent"/>
    <w:basedOn w:val="Normal"/>
    <w:pPr>
      <w:spacing w:before="280" w:after="280"/>
    </w:pPr>
    <w:rPr>
      <w:color w:val="000000"/>
      <w:sz w:val="24"/>
      <w:szCs w:val="24"/>
    </w:rPr>
  </w:style>
  <w:style w:type="paragraph" w:styleId="highlight">
    <w:name w:val="highlight"/>
    <w:basedOn w:val="Normal"/>
    <w:pPr>
      <w:shd w:val="clear" w:fill="CCCCCC"/>
      <w:spacing w:before="280" w:after="280"/>
    </w:pPr>
    <w:rPr>
      <w:color w:val="000000"/>
      <w:sz w:val="24"/>
      <w:szCs w:val="24"/>
    </w:rPr>
  </w:style>
  <w:style w:type="paragraph" w:styleId="lego">
    <w:name w:val="lego"/>
    <w:basedOn w:val="Normal"/>
    <w:pPr>
      <w:spacing w:before="280" w:after="280"/>
    </w:pPr>
    <w:rPr>
      <w:i/>
      <w:iCs/>
      <w:color w:val="6666FF"/>
      <w:sz w:val="18"/>
      <w:szCs w:val="18"/>
    </w:rPr>
  </w:style>
  <w:style w:type="paragraph" w:styleId="do">
    <w:name w:val="do"/>
    <w:basedOn w:val="Normal"/>
    <w:pPr>
      <w:spacing w:before="280" w:after="280"/>
      <w:jc w:val="center"/>
    </w:pPr>
    <w:rPr>
      <w:b/>
      <w:bCs/>
      <w:color w:val="000000"/>
      <w:sz w:val="26"/>
      <w:szCs w:val="26"/>
    </w:rPr>
  </w:style>
  <w:style w:type="paragraph" w:styleId="tdo">
    <w:name w:val="tdo"/>
    <w:basedOn w:val="Normal"/>
    <w:pPr>
      <w:spacing w:before="280" w:after="280"/>
      <w:jc w:val="center"/>
    </w:pPr>
    <w:rPr>
      <w:b/>
      <w:bCs/>
      <w:color w:val="000000"/>
      <w:sz w:val="26"/>
      <w:szCs w:val="26"/>
    </w:rPr>
  </w:style>
  <w:style w:type="paragraph" w:styleId="doa">
    <w:name w:val="doa"/>
    <w:basedOn w:val="Normal"/>
    <w:pPr>
      <w:spacing w:before="280" w:after="280"/>
      <w:jc w:val="center"/>
    </w:pPr>
    <w:rPr>
      <w:b/>
      <w:bCs/>
      <w:strike/>
      <w:color w:val="DC143C"/>
      <w:sz w:val="26"/>
      <w:szCs w:val="26"/>
    </w:rPr>
  </w:style>
  <w:style w:type="paragraph" w:styleId="tdoa">
    <w:name w:val="tdoa"/>
    <w:basedOn w:val="Normal"/>
    <w:pPr>
      <w:spacing w:before="280" w:after="280"/>
      <w:jc w:val="center"/>
    </w:pPr>
    <w:rPr>
      <w:b/>
      <w:bCs/>
      <w:strike/>
      <w:color w:val="DC143C"/>
      <w:sz w:val="26"/>
      <w:szCs w:val="26"/>
    </w:rPr>
  </w:style>
  <w:style w:type="paragraph" w:styleId="so">
    <w:name w:val="so"/>
    <w:basedOn w:val="Normal"/>
    <w:pPr>
      <w:spacing w:before="280" w:after="280"/>
    </w:pPr>
    <w:rPr>
      <w:b/>
      <w:bCs/>
      <w:color w:val="000000"/>
      <w:sz w:val="24"/>
      <w:szCs w:val="24"/>
    </w:rPr>
  </w:style>
  <w:style w:type="paragraph" w:styleId="tso">
    <w:name w:val="tso"/>
    <w:basedOn w:val="Normal"/>
    <w:pPr>
      <w:spacing w:before="280" w:after="280"/>
    </w:pPr>
    <w:rPr>
      <w:b/>
      <w:bCs/>
      <w:color w:val="000000"/>
      <w:sz w:val="24"/>
      <w:szCs w:val="24"/>
    </w:rPr>
  </w:style>
  <w:style w:type="paragraph" w:styleId="soa">
    <w:name w:val="soa"/>
    <w:basedOn w:val="Normal"/>
    <w:pPr>
      <w:spacing w:before="280" w:after="280"/>
    </w:pPr>
    <w:rPr>
      <w:b/>
      <w:bCs/>
      <w:strike/>
      <w:color w:val="DC143C"/>
      <w:sz w:val="24"/>
      <w:szCs w:val="24"/>
    </w:rPr>
  </w:style>
  <w:style w:type="paragraph" w:styleId="tsoa">
    <w:name w:val="tsoa"/>
    <w:basedOn w:val="Normal"/>
    <w:pPr>
      <w:spacing w:before="280" w:after="280"/>
    </w:pPr>
    <w:rPr>
      <w:b/>
      <w:bCs/>
      <w:strike/>
      <w:color w:val="DC143C"/>
      <w:sz w:val="24"/>
      <w:szCs w:val="24"/>
    </w:rPr>
  </w:style>
  <w:style w:type="paragraph" w:styleId="tt">
    <w:name w:val="tt"/>
    <w:basedOn w:val="Normal"/>
    <w:pPr>
      <w:spacing w:before="280" w:after="280"/>
    </w:pPr>
    <w:rPr>
      <w:b/>
      <w:bCs/>
      <w:color w:val="000000"/>
      <w:sz w:val="26"/>
      <w:szCs w:val="26"/>
    </w:rPr>
  </w:style>
  <w:style w:type="paragraph" w:styleId="ttt">
    <w:name w:val="ttt"/>
    <w:basedOn w:val="Normal"/>
    <w:pPr>
      <w:spacing w:before="280" w:after="280"/>
    </w:pPr>
    <w:rPr>
      <w:b/>
      <w:bCs/>
      <w:color w:val="000000"/>
      <w:sz w:val="26"/>
      <w:szCs w:val="26"/>
    </w:rPr>
  </w:style>
  <w:style w:type="paragraph" w:styleId="tta">
    <w:name w:val="tta"/>
    <w:basedOn w:val="Normal"/>
    <w:pPr>
      <w:spacing w:before="280" w:after="280"/>
    </w:pPr>
    <w:rPr>
      <w:b/>
      <w:bCs/>
      <w:strike/>
      <w:color w:val="DC143C"/>
      <w:sz w:val="26"/>
      <w:szCs w:val="26"/>
    </w:rPr>
  </w:style>
  <w:style w:type="paragraph" w:styleId="ttta">
    <w:name w:val="ttta"/>
    <w:basedOn w:val="Normal"/>
    <w:pPr>
      <w:spacing w:before="280" w:after="280"/>
    </w:pPr>
    <w:rPr>
      <w:b/>
      <w:bCs/>
      <w:strike/>
      <w:color w:val="DC143C"/>
      <w:sz w:val="26"/>
      <w:szCs w:val="26"/>
    </w:rPr>
  </w:style>
  <w:style w:type="paragraph" w:styleId="st">
    <w:name w:val="st"/>
    <w:basedOn w:val="Normal"/>
    <w:pPr>
      <w:spacing w:before="280" w:after="280"/>
    </w:pPr>
    <w:rPr>
      <w:b/>
      <w:bCs/>
      <w:color w:val="000000"/>
      <w:sz w:val="24"/>
      <w:szCs w:val="24"/>
    </w:rPr>
  </w:style>
  <w:style w:type="paragraph" w:styleId="tst">
    <w:name w:val="tst"/>
    <w:basedOn w:val="Normal"/>
    <w:pPr>
      <w:spacing w:before="280" w:after="280"/>
    </w:pPr>
    <w:rPr>
      <w:b/>
      <w:bCs/>
      <w:color w:val="000000"/>
      <w:sz w:val="24"/>
      <w:szCs w:val="24"/>
    </w:rPr>
  </w:style>
  <w:style w:type="paragraph" w:styleId="sta">
    <w:name w:val="sta"/>
    <w:basedOn w:val="Normal"/>
    <w:pPr>
      <w:spacing w:before="280" w:after="280"/>
    </w:pPr>
    <w:rPr>
      <w:b/>
      <w:bCs/>
      <w:strike/>
      <w:color w:val="DC143C"/>
      <w:sz w:val="24"/>
      <w:szCs w:val="24"/>
    </w:rPr>
  </w:style>
  <w:style w:type="paragraph" w:styleId="tsta">
    <w:name w:val="tsta"/>
    <w:basedOn w:val="Normal"/>
    <w:pPr>
      <w:spacing w:before="280" w:after="280"/>
    </w:pPr>
    <w:rPr>
      <w:b/>
      <w:bCs/>
      <w:strike/>
      <w:color w:val="DC143C"/>
      <w:sz w:val="24"/>
      <w:szCs w:val="24"/>
    </w:rPr>
  </w:style>
  <w:style w:type="paragraph" w:styleId="ax">
    <w:name w:val="ax"/>
    <w:basedOn w:val="Normal"/>
    <w:pPr>
      <w:spacing w:before="280" w:after="280"/>
    </w:pPr>
    <w:rPr>
      <w:b/>
      <w:bCs/>
      <w:color w:val="000000"/>
      <w:sz w:val="26"/>
      <w:szCs w:val="26"/>
    </w:rPr>
  </w:style>
  <w:style w:type="paragraph" w:styleId="tax">
    <w:name w:val="tax"/>
    <w:basedOn w:val="Normal"/>
    <w:pPr>
      <w:spacing w:before="280" w:after="280"/>
    </w:pPr>
    <w:rPr>
      <w:b/>
      <w:bCs/>
      <w:color w:val="000000"/>
      <w:sz w:val="26"/>
      <w:szCs w:val="26"/>
    </w:rPr>
  </w:style>
  <w:style w:type="paragraph" w:styleId="axa">
    <w:name w:val="axa"/>
    <w:basedOn w:val="Normal"/>
    <w:pPr>
      <w:spacing w:before="280" w:after="280"/>
    </w:pPr>
    <w:rPr>
      <w:b/>
      <w:bCs/>
      <w:strike/>
      <w:color w:val="DC143C"/>
      <w:sz w:val="26"/>
      <w:szCs w:val="26"/>
    </w:rPr>
  </w:style>
  <w:style w:type="paragraph" w:styleId="taxa">
    <w:name w:val="taxa"/>
    <w:basedOn w:val="Normal"/>
    <w:pPr>
      <w:spacing w:before="280" w:after="280"/>
    </w:pPr>
    <w:rPr>
      <w:b/>
      <w:bCs/>
      <w:strike/>
      <w:color w:val="DC143C"/>
      <w:sz w:val="26"/>
      <w:szCs w:val="26"/>
    </w:rPr>
  </w:style>
  <w:style w:type="paragraph" w:styleId="pe">
    <w:name w:val="pe"/>
    <w:basedOn w:val="Normal"/>
    <w:pPr>
      <w:spacing w:before="280" w:after="280"/>
    </w:pPr>
    <w:rPr>
      <w:b/>
      <w:bCs/>
      <w:color w:val="000000"/>
      <w:sz w:val="26"/>
      <w:szCs w:val="26"/>
    </w:rPr>
  </w:style>
  <w:style w:type="paragraph" w:styleId="tpe">
    <w:name w:val="tpe"/>
    <w:basedOn w:val="Normal"/>
    <w:pPr>
      <w:spacing w:before="280" w:after="280"/>
    </w:pPr>
    <w:rPr>
      <w:b/>
      <w:bCs/>
      <w:color w:val="000000"/>
      <w:sz w:val="26"/>
      <w:szCs w:val="26"/>
    </w:rPr>
  </w:style>
  <w:style w:type="paragraph" w:styleId="pea">
    <w:name w:val="pea"/>
    <w:basedOn w:val="Normal"/>
    <w:pPr>
      <w:spacing w:before="280" w:after="280"/>
    </w:pPr>
    <w:rPr>
      <w:b/>
      <w:bCs/>
      <w:strike/>
      <w:color w:val="DC143C"/>
      <w:sz w:val="26"/>
      <w:szCs w:val="26"/>
    </w:rPr>
  </w:style>
  <w:style w:type="paragraph" w:styleId="tpea">
    <w:name w:val="tpea"/>
    <w:basedOn w:val="Normal"/>
    <w:pPr>
      <w:spacing w:before="280" w:after="280"/>
    </w:pPr>
    <w:rPr>
      <w:b/>
      <w:bCs/>
      <w:strike/>
      <w:color w:val="DC143C"/>
      <w:sz w:val="26"/>
      <w:szCs w:val="26"/>
    </w:rPr>
  </w:style>
  <w:style w:type="paragraph" w:styleId="se">
    <w:name w:val="se"/>
    <w:basedOn w:val="Normal"/>
    <w:pPr>
      <w:spacing w:before="280" w:after="280"/>
    </w:pPr>
    <w:rPr>
      <w:b/>
      <w:bCs/>
      <w:color w:val="000000"/>
      <w:sz w:val="24"/>
      <w:szCs w:val="24"/>
    </w:rPr>
  </w:style>
  <w:style w:type="paragraph" w:styleId="tse">
    <w:name w:val="tse"/>
    <w:basedOn w:val="Normal"/>
    <w:pPr>
      <w:spacing w:before="280" w:after="280"/>
    </w:pPr>
    <w:rPr>
      <w:b/>
      <w:bCs/>
      <w:color w:val="000000"/>
      <w:sz w:val="24"/>
      <w:szCs w:val="24"/>
    </w:rPr>
  </w:style>
  <w:style w:type="paragraph" w:styleId="sea">
    <w:name w:val="sea"/>
    <w:basedOn w:val="Normal"/>
    <w:pPr>
      <w:spacing w:before="280" w:after="280"/>
    </w:pPr>
    <w:rPr>
      <w:b/>
      <w:bCs/>
      <w:strike/>
      <w:color w:val="DC143C"/>
      <w:sz w:val="24"/>
      <w:szCs w:val="24"/>
    </w:rPr>
  </w:style>
  <w:style w:type="paragraph" w:styleId="tsea">
    <w:name w:val="tsea"/>
    <w:basedOn w:val="Normal"/>
    <w:pPr>
      <w:spacing w:before="280" w:after="280"/>
    </w:pPr>
    <w:rPr>
      <w:b/>
      <w:bCs/>
      <w:strike/>
      <w:color w:val="DC143C"/>
      <w:sz w:val="24"/>
      <w:szCs w:val="24"/>
    </w:rPr>
  </w:style>
  <w:style w:type="paragraph" w:styleId="ca">
    <w:name w:val="ca"/>
    <w:basedOn w:val="Normal"/>
    <w:pPr>
      <w:spacing w:before="280" w:after="280"/>
    </w:pPr>
    <w:rPr>
      <w:b/>
      <w:bCs/>
      <w:color w:val="005F00"/>
      <w:sz w:val="24"/>
      <w:szCs w:val="24"/>
    </w:rPr>
  </w:style>
  <w:style w:type="paragraph" w:styleId="tca">
    <w:name w:val="tca"/>
    <w:basedOn w:val="Normal"/>
    <w:pPr>
      <w:spacing w:before="280" w:after="280"/>
    </w:pPr>
    <w:rPr>
      <w:b/>
      <w:bCs/>
      <w:color w:val="000000"/>
      <w:sz w:val="24"/>
      <w:szCs w:val="24"/>
    </w:rPr>
  </w:style>
  <w:style w:type="paragraph" w:styleId="caa">
    <w:name w:val="caa"/>
    <w:basedOn w:val="Normal"/>
    <w:pPr>
      <w:spacing w:before="280" w:after="280"/>
    </w:pPr>
    <w:rPr>
      <w:b/>
      <w:bCs/>
      <w:strike/>
      <w:color w:val="DC143C"/>
      <w:sz w:val="24"/>
      <w:szCs w:val="24"/>
    </w:rPr>
  </w:style>
  <w:style w:type="paragraph" w:styleId="tcaa">
    <w:name w:val="tcaa"/>
    <w:basedOn w:val="Normal"/>
    <w:pPr>
      <w:spacing w:before="280" w:after="280"/>
    </w:pPr>
    <w:rPr>
      <w:b/>
      <w:bCs/>
      <w:strike/>
      <w:color w:val="DC143C"/>
      <w:sz w:val="24"/>
      <w:szCs w:val="24"/>
    </w:rPr>
  </w:style>
  <w:style w:type="paragraph" w:styleId="sc">
    <w:name w:val="sc"/>
    <w:basedOn w:val="Normal"/>
    <w:pPr>
      <w:spacing w:before="280" w:after="280"/>
    </w:pPr>
    <w:rPr>
      <w:b/>
      <w:bCs/>
      <w:color w:val="000000"/>
      <w:sz w:val="22"/>
      <w:szCs w:val="22"/>
    </w:rPr>
  </w:style>
  <w:style w:type="paragraph" w:styleId="tsc">
    <w:name w:val="tsc"/>
    <w:basedOn w:val="Normal"/>
    <w:pPr>
      <w:spacing w:before="280" w:after="280"/>
    </w:pPr>
    <w:rPr>
      <w:b/>
      <w:bCs/>
      <w:color w:val="000000"/>
      <w:sz w:val="22"/>
      <w:szCs w:val="22"/>
    </w:rPr>
  </w:style>
  <w:style w:type="paragraph" w:styleId="sca">
    <w:name w:val="sca"/>
    <w:basedOn w:val="Normal"/>
    <w:pPr>
      <w:spacing w:before="280" w:after="280"/>
    </w:pPr>
    <w:rPr>
      <w:b/>
      <w:bCs/>
      <w:strike/>
      <w:color w:val="DC143C"/>
      <w:sz w:val="22"/>
      <w:szCs w:val="22"/>
    </w:rPr>
  </w:style>
  <w:style w:type="paragraph" w:styleId="tsca">
    <w:name w:val="tsca"/>
    <w:basedOn w:val="Normal"/>
    <w:pPr>
      <w:spacing w:before="280" w:after="280"/>
    </w:pPr>
    <w:rPr>
      <w:b/>
      <w:bCs/>
      <w:strike/>
      <w:color w:val="DC143C"/>
      <w:sz w:val="22"/>
      <w:szCs w:val="22"/>
    </w:rPr>
  </w:style>
  <w:style w:type="paragraph" w:styleId="si">
    <w:name w:val="si"/>
    <w:basedOn w:val="Normal"/>
    <w:pPr>
      <w:spacing w:before="280" w:after="280"/>
    </w:pPr>
    <w:rPr>
      <w:b/>
      <w:bCs/>
      <w:color w:val="000000"/>
      <w:sz w:val="24"/>
      <w:szCs w:val="24"/>
    </w:rPr>
  </w:style>
  <w:style w:type="paragraph" w:styleId="tsi">
    <w:name w:val="tsi"/>
    <w:basedOn w:val="Normal"/>
    <w:pPr>
      <w:spacing w:before="280" w:after="280"/>
    </w:pPr>
    <w:rPr>
      <w:b/>
      <w:bCs/>
      <w:color w:val="000000"/>
      <w:sz w:val="24"/>
      <w:szCs w:val="24"/>
    </w:rPr>
  </w:style>
  <w:style w:type="paragraph" w:styleId="sia">
    <w:name w:val="sia"/>
    <w:basedOn w:val="Normal"/>
    <w:pPr>
      <w:spacing w:before="280" w:after="280"/>
    </w:pPr>
    <w:rPr>
      <w:b/>
      <w:bCs/>
      <w:strike/>
      <w:color w:val="DC143C"/>
      <w:sz w:val="24"/>
      <w:szCs w:val="24"/>
    </w:rPr>
  </w:style>
  <w:style w:type="paragraph" w:styleId="tsia">
    <w:name w:val="tsia"/>
    <w:basedOn w:val="Normal"/>
    <w:pPr>
      <w:spacing w:before="280" w:after="280"/>
    </w:pPr>
    <w:rPr>
      <w:b/>
      <w:bCs/>
      <w:strike/>
      <w:color w:val="DC143C"/>
      <w:sz w:val="24"/>
      <w:szCs w:val="24"/>
    </w:rPr>
  </w:style>
  <w:style w:type="paragraph" w:styleId="ss">
    <w:name w:val="ss"/>
    <w:basedOn w:val="Normal"/>
    <w:pPr>
      <w:spacing w:before="280" w:after="280"/>
    </w:pPr>
    <w:rPr>
      <w:b/>
      <w:bCs/>
      <w:color w:val="000000"/>
      <w:sz w:val="22"/>
      <w:szCs w:val="22"/>
    </w:rPr>
  </w:style>
  <w:style w:type="paragraph" w:styleId="tss">
    <w:name w:val="tss"/>
    <w:basedOn w:val="Normal"/>
    <w:pPr>
      <w:spacing w:before="280" w:after="280"/>
    </w:pPr>
    <w:rPr>
      <w:b/>
      <w:bCs/>
      <w:color w:val="000000"/>
      <w:sz w:val="22"/>
      <w:szCs w:val="22"/>
    </w:rPr>
  </w:style>
  <w:style w:type="paragraph" w:styleId="ssa">
    <w:name w:val="ssa"/>
    <w:basedOn w:val="Normal"/>
    <w:pPr>
      <w:spacing w:before="280" w:after="280"/>
    </w:pPr>
    <w:rPr>
      <w:b/>
      <w:bCs/>
      <w:strike/>
      <w:color w:val="DC143C"/>
      <w:sz w:val="22"/>
      <w:szCs w:val="22"/>
    </w:rPr>
  </w:style>
  <w:style w:type="paragraph" w:styleId="tssa">
    <w:name w:val="tssa"/>
    <w:basedOn w:val="Normal"/>
    <w:pPr>
      <w:spacing w:before="280" w:after="280"/>
    </w:pPr>
    <w:rPr>
      <w:b/>
      <w:bCs/>
      <w:strike/>
      <w:color w:val="DC143C"/>
      <w:sz w:val="22"/>
      <w:szCs w:val="22"/>
    </w:rPr>
  </w:style>
  <w:style w:type="paragraph" w:styleId="ar">
    <w:name w:val="ar"/>
    <w:basedOn w:val="Normal"/>
    <w:pPr>
      <w:spacing w:before="280" w:after="280"/>
    </w:pPr>
    <w:rPr>
      <w:b/>
      <w:bCs/>
      <w:color w:val="0000AF"/>
      <w:sz w:val="22"/>
      <w:szCs w:val="22"/>
    </w:rPr>
  </w:style>
  <w:style w:type="paragraph" w:styleId="tar">
    <w:name w:val="tar"/>
    <w:basedOn w:val="Normal"/>
    <w:pPr>
      <w:spacing w:before="280" w:after="280"/>
    </w:pPr>
    <w:rPr>
      <w:b/>
      <w:bCs/>
      <w:color w:val="000000"/>
      <w:sz w:val="22"/>
      <w:szCs w:val="22"/>
    </w:rPr>
  </w:style>
  <w:style w:type="paragraph" w:styleId="ara">
    <w:name w:val="ara"/>
    <w:basedOn w:val="Normal"/>
    <w:pPr>
      <w:spacing w:before="280" w:after="280"/>
    </w:pPr>
    <w:rPr>
      <w:b/>
      <w:bCs/>
      <w:strike/>
      <w:color w:val="DC143C"/>
      <w:sz w:val="22"/>
      <w:szCs w:val="22"/>
    </w:rPr>
  </w:style>
  <w:style w:type="paragraph" w:styleId="tara">
    <w:name w:val="tara"/>
    <w:basedOn w:val="Normal"/>
    <w:pPr>
      <w:spacing w:before="280" w:after="280"/>
    </w:pPr>
    <w:rPr>
      <w:b/>
      <w:bCs/>
      <w:strike/>
      <w:color w:val="DC143C"/>
      <w:sz w:val="22"/>
      <w:szCs w:val="22"/>
    </w:rPr>
  </w:style>
  <w:style w:type="paragraph" w:styleId="sr">
    <w:name w:val="sr"/>
    <w:basedOn w:val="Normal"/>
    <w:pPr>
      <w:spacing w:before="280" w:after="280"/>
    </w:pPr>
    <w:rPr>
      <w:b/>
      <w:bCs/>
      <w:color w:val="000000"/>
    </w:rPr>
  </w:style>
  <w:style w:type="paragraph" w:styleId="tsr">
    <w:name w:val="tsr"/>
    <w:basedOn w:val="Normal"/>
    <w:pPr>
      <w:spacing w:before="280" w:after="280"/>
    </w:pPr>
    <w:rPr>
      <w:b/>
      <w:bCs/>
      <w:color w:val="000000"/>
    </w:rPr>
  </w:style>
  <w:style w:type="paragraph" w:styleId="sra">
    <w:name w:val="sra"/>
    <w:basedOn w:val="Normal"/>
    <w:pPr>
      <w:spacing w:before="280" w:after="280"/>
    </w:pPr>
    <w:rPr>
      <w:b/>
      <w:bCs/>
      <w:strike/>
      <w:color w:val="DC143C"/>
    </w:rPr>
  </w:style>
  <w:style w:type="paragraph" w:styleId="tsra">
    <w:name w:val="tsra"/>
    <w:basedOn w:val="Normal"/>
    <w:pPr>
      <w:spacing w:before="280" w:after="280"/>
    </w:pPr>
    <w:rPr>
      <w:b/>
      <w:bCs/>
      <w:strike/>
      <w:color w:val="DC143C"/>
    </w:rPr>
  </w:style>
  <w:style w:type="paragraph" w:styleId="nt">
    <w:name w:val="nt"/>
    <w:basedOn w:val="Normal"/>
    <w:pPr>
      <w:spacing w:before="280" w:after="280"/>
    </w:pPr>
    <w:rPr>
      <w:b/>
      <w:bCs/>
      <w:color w:val="000000"/>
      <w:sz w:val="18"/>
      <w:szCs w:val="18"/>
    </w:rPr>
  </w:style>
  <w:style w:type="paragraph" w:styleId="tnt">
    <w:name w:val="tnt"/>
    <w:basedOn w:val="Normal"/>
    <w:pPr>
      <w:spacing w:before="280" w:after="280"/>
    </w:pPr>
    <w:rPr>
      <w:b/>
      <w:bCs/>
      <w:color w:val="000000"/>
      <w:sz w:val="18"/>
      <w:szCs w:val="18"/>
    </w:rPr>
  </w:style>
  <w:style w:type="paragraph" w:styleId="nta">
    <w:name w:val="nta"/>
    <w:basedOn w:val="Normal"/>
    <w:pPr>
      <w:spacing w:before="280" w:after="280"/>
    </w:pPr>
    <w:rPr>
      <w:b/>
      <w:bCs/>
      <w:strike/>
      <w:color w:val="DC143C"/>
      <w:sz w:val="18"/>
      <w:szCs w:val="18"/>
    </w:rPr>
  </w:style>
  <w:style w:type="paragraph" w:styleId="tnta">
    <w:name w:val="tnta"/>
    <w:basedOn w:val="Normal"/>
    <w:pPr>
      <w:spacing w:before="280" w:after="280"/>
    </w:pPr>
    <w:rPr>
      <w:b/>
      <w:bCs/>
      <w:strike/>
      <w:color w:val="DC143C"/>
      <w:sz w:val="18"/>
      <w:szCs w:val="18"/>
    </w:rPr>
  </w:style>
  <w:style w:type="paragraph" w:styleId="ls">
    <w:name w:val="ls"/>
    <w:basedOn w:val="Normal"/>
    <w:pPr>
      <w:spacing w:before="280" w:after="280"/>
    </w:pPr>
    <w:rPr>
      <w:b/>
      <w:bCs/>
      <w:color w:val="000000"/>
    </w:rPr>
  </w:style>
  <w:style w:type="paragraph" w:styleId="tls">
    <w:name w:val="tls"/>
    <w:basedOn w:val="Normal"/>
    <w:pPr>
      <w:spacing w:before="280" w:after="280"/>
    </w:pPr>
    <w:rPr>
      <w:b/>
      <w:bCs/>
      <w:color w:val="000000"/>
    </w:rPr>
  </w:style>
  <w:style w:type="paragraph" w:styleId="lsa">
    <w:name w:val="lsa"/>
    <w:basedOn w:val="Normal"/>
    <w:pPr>
      <w:spacing w:before="280" w:after="280"/>
    </w:pPr>
    <w:rPr>
      <w:b/>
      <w:bCs/>
      <w:strike/>
      <w:color w:val="DC143C"/>
    </w:rPr>
  </w:style>
  <w:style w:type="paragraph" w:styleId="tlsa">
    <w:name w:val="tlsa"/>
    <w:basedOn w:val="Normal"/>
    <w:pPr>
      <w:spacing w:before="280" w:after="280"/>
    </w:pPr>
    <w:rPr>
      <w:b/>
      <w:bCs/>
      <w:strike/>
      <w:color w:val="DC143C"/>
    </w:rPr>
  </w:style>
  <w:style w:type="paragraph" w:styleId="ct">
    <w:name w:val="ct"/>
    <w:basedOn w:val="Normal"/>
    <w:pPr>
      <w:spacing w:before="280" w:after="280"/>
    </w:pPr>
    <w:rPr>
      <w:b/>
      <w:bCs/>
      <w:color w:val="000000"/>
      <w:sz w:val="26"/>
      <w:szCs w:val="26"/>
    </w:rPr>
  </w:style>
  <w:style w:type="paragraph" w:styleId="tct">
    <w:name w:val="tct"/>
    <w:basedOn w:val="Normal"/>
    <w:pPr>
      <w:spacing w:before="280" w:after="280"/>
    </w:pPr>
    <w:rPr>
      <w:b/>
      <w:bCs/>
      <w:color w:val="000000"/>
      <w:sz w:val="26"/>
      <w:szCs w:val="26"/>
    </w:rPr>
  </w:style>
  <w:style w:type="paragraph" w:styleId="cta">
    <w:name w:val="cta"/>
    <w:basedOn w:val="Normal"/>
    <w:pPr>
      <w:spacing w:before="280" w:after="280"/>
    </w:pPr>
    <w:rPr>
      <w:b/>
      <w:bCs/>
      <w:strike/>
      <w:color w:val="DC143C"/>
      <w:sz w:val="26"/>
      <w:szCs w:val="26"/>
    </w:rPr>
  </w:style>
  <w:style w:type="paragraph" w:styleId="tcta">
    <w:name w:val="tcta"/>
    <w:basedOn w:val="Normal"/>
    <w:pPr>
      <w:spacing w:before="280" w:after="280"/>
    </w:pPr>
    <w:rPr>
      <w:b/>
      <w:bCs/>
      <w:strike/>
      <w:color w:val="DC143C"/>
      <w:sz w:val="26"/>
      <w:szCs w:val="26"/>
    </w:rPr>
  </w:style>
  <w:style w:type="paragraph" w:styleId="ta">
    <w:name w:val="ta"/>
    <w:basedOn w:val="Normal"/>
    <w:pPr>
      <w:spacing w:before="280" w:after="280"/>
    </w:pPr>
    <w:rPr>
      <w:b/>
      <w:bCs/>
      <w:color w:val="000000"/>
    </w:rPr>
  </w:style>
  <w:style w:type="paragraph" w:styleId="tta0">
    <w:name w:val="tta0"/>
    <w:basedOn w:val="Normal"/>
    <w:pPr>
      <w:spacing w:before="280" w:after="280"/>
    </w:pPr>
    <w:rPr>
      <w:b/>
      <w:bCs/>
      <w:color w:val="000000"/>
    </w:rPr>
  </w:style>
  <w:style w:type="paragraph" w:styleId="taa">
    <w:name w:val="taa"/>
    <w:basedOn w:val="Normal"/>
    <w:pPr>
      <w:spacing w:before="280" w:after="280"/>
    </w:pPr>
    <w:rPr>
      <w:b/>
      <w:bCs/>
      <w:strike/>
      <w:color w:val="DC143C"/>
    </w:rPr>
  </w:style>
  <w:style w:type="paragraph" w:styleId="ttaa">
    <w:name w:val="ttaa"/>
    <w:basedOn w:val="Normal"/>
    <w:pPr>
      <w:spacing w:before="280" w:after="280"/>
    </w:pPr>
    <w:rPr>
      <w:b/>
      <w:bCs/>
      <w:strike/>
      <w:color w:val="DC143C"/>
    </w:rPr>
  </w:style>
  <w:style w:type="paragraph" w:styleId="tpa">
    <w:name w:val="tpa"/>
    <w:basedOn w:val="Normal"/>
    <w:pPr>
      <w:spacing w:before="280" w:after="280"/>
    </w:pPr>
    <w:rPr>
      <w:color w:val="000000"/>
      <w:sz w:val="24"/>
      <w:szCs w:val="24"/>
    </w:rPr>
  </w:style>
  <w:style w:type="paragraph" w:styleId="paa">
    <w:name w:val="paa"/>
    <w:basedOn w:val="Normal"/>
    <w:pPr>
      <w:spacing w:before="280" w:after="280"/>
    </w:pPr>
    <w:rPr>
      <w:strike/>
      <w:color w:val="DC143C"/>
      <w:sz w:val="24"/>
      <w:szCs w:val="24"/>
    </w:rPr>
  </w:style>
  <w:style w:type="paragraph" w:styleId="tpaa">
    <w:name w:val="tpaa"/>
    <w:basedOn w:val="Normal"/>
    <w:pPr>
      <w:spacing w:before="280" w:after="280"/>
    </w:pPr>
    <w:rPr>
      <w:strike/>
      <w:color w:val="DC143C"/>
      <w:sz w:val="24"/>
      <w:szCs w:val="24"/>
    </w:rPr>
  </w:style>
  <w:style w:type="paragraph" w:styleId="al">
    <w:name w:val="al"/>
    <w:basedOn w:val="Normal"/>
    <w:pPr>
      <w:spacing w:before="280" w:after="280"/>
    </w:pPr>
    <w:rPr>
      <w:b/>
      <w:bCs/>
      <w:color w:val="008F00"/>
      <w:sz w:val="24"/>
      <w:szCs w:val="24"/>
    </w:rPr>
  </w:style>
  <w:style w:type="paragraph" w:styleId="tal">
    <w:name w:val="tal"/>
    <w:basedOn w:val="Normal"/>
    <w:pPr>
      <w:spacing w:before="280" w:after="280"/>
    </w:pPr>
    <w:rPr>
      <w:color w:val="000000"/>
      <w:sz w:val="24"/>
      <w:szCs w:val="24"/>
    </w:rPr>
  </w:style>
  <w:style w:type="paragraph" w:styleId="ala">
    <w:name w:val="ala"/>
    <w:basedOn w:val="Normal"/>
    <w:pPr>
      <w:spacing w:before="280" w:after="280"/>
    </w:pPr>
    <w:rPr>
      <w:b/>
      <w:bCs/>
      <w:strike/>
      <w:color w:val="DC143C"/>
      <w:sz w:val="24"/>
      <w:szCs w:val="24"/>
    </w:rPr>
  </w:style>
  <w:style w:type="paragraph" w:styleId="tala">
    <w:name w:val="tala"/>
    <w:basedOn w:val="Normal"/>
    <w:pPr>
      <w:spacing w:before="280" w:after="280"/>
    </w:pPr>
    <w:rPr>
      <w:strike/>
      <w:color w:val="DC143C"/>
      <w:sz w:val="24"/>
      <w:szCs w:val="24"/>
    </w:rPr>
  </w:style>
  <w:style w:type="paragraph" w:styleId="li">
    <w:name w:val="li"/>
    <w:basedOn w:val="Normal"/>
    <w:pPr>
      <w:spacing w:before="280" w:after="280"/>
    </w:pPr>
    <w:rPr>
      <w:b/>
      <w:bCs/>
      <w:color w:val="8F0000"/>
      <w:sz w:val="24"/>
      <w:szCs w:val="24"/>
    </w:rPr>
  </w:style>
  <w:style w:type="paragraph" w:styleId="tli">
    <w:name w:val="tli"/>
    <w:basedOn w:val="Normal"/>
    <w:pPr>
      <w:spacing w:before="280" w:after="280"/>
    </w:pPr>
    <w:rPr>
      <w:color w:val="000000"/>
      <w:sz w:val="24"/>
      <w:szCs w:val="24"/>
    </w:rPr>
  </w:style>
  <w:style w:type="paragraph" w:styleId="lia">
    <w:name w:val="lia"/>
    <w:basedOn w:val="Normal"/>
    <w:pPr>
      <w:spacing w:before="280" w:after="280"/>
    </w:pPr>
    <w:rPr>
      <w:b/>
      <w:bCs/>
      <w:strike/>
      <w:color w:val="DC143C"/>
      <w:sz w:val="24"/>
      <w:szCs w:val="24"/>
    </w:rPr>
  </w:style>
  <w:style w:type="paragraph" w:styleId="tlia">
    <w:name w:val="tlia"/>
    <w:basedOn w:val="Normal"/>
    <w:pPr>
      <w:spacing w:before="280" w:after="280"/>
    </w:pPr>
    <w:rPr>
      <w:strike/>
      <w:color w:val="DC143C"/>
      <w:sz w:val="24"/>
      <w:szCs w:val="24"/>
    </w:rPr>
  </w:style>
  <w:style w:type="paragraph" w:styleId="lt">
    <w:name w:val="lt"/>
    <w:basedOn w:val="Normal"/>
    <w:pPr>
      <w:spacing w:before="280" w:after="280"/>
    </w:pPr>
    <w:rPr>
      <w:b/>
      <w:bCs/>
      <w:color w:val="8F0000"/>
      <w:sz w:val="24"/>
      <w:szCs w:val="24"/>
    </w:rPr>
  </w:style>
  <w:style w:type="paragraph" w:styleId="tlt">
    <w:name w:val="tlt"/>
    <w:basedOn w:val="Normal"/>
    <w:pPr>
      <w:spacing w:before="280" w:after="280"/>
    </w:pPr>
    <w:rPr>
      <w:color w:val="000000"/>
      <w:sz w:val="24"/>
      <w:szCs w:val="24"/>
    </w:rPr>
  </w:style>
  <w:style w:type="paragraph" w:styleId="lta">
    <w:name w:val="lta"/>
    <w:basedOn w:val="Normal"/>
    <w:pPr>
      <w:spacing w:before="280" w:after="280"/>
    </w:pPr>
    <w:rPr>
      <w:b/>
      <w:bCs/>
      <w:strike/>
      <w:color w:val="DC143C"/>
      <w:sz w:val="24"/>
      <w:szCs w:val="24"/>
    </w:rPr>
  </w:style>
  <w:style w:type="paragraph" w:styleId="tlta">
    <w:name w:val="tlta"/>
    <w:basedOn w:val="Normal"/>
    <w:pPr>
      <w:spacing w:before="280" w:after="280"/>
    </w:pPr>
    <w:rPr>
      <w:strike/>
      <w:color w:val="DC143C"/>
      <w:sz w:val="24"/>
      <w:szCs w:val="24"/>
    </w:rPr>
  </w:style>
  <w:style w:type="paragraph" w:styleId="pt">
    <w:name w:val="pt"/>
    <w:basedOn w:val="Normal"/>
    <w:pPr>
      <w:spacing w:before="280" w:after="280"/>
    </w:pPr>
    <w:rPr>
      <w:b/>
      <w:bCs/>
      <w:color w:val="8F0000"/>
      <w:sz w:val="24"/>
      <w:szCs w:val="24"/>
    </w:rPr>
  </w:style>
  <w:style w:type="paragraph" w:styleId="tpt">
    <w:name w:val="tpt"/>
    <w:basedOn w:val="Normal"/>
    <w:pPr>
      <w:spacing w:before="280" w:after="280"/>
    </w:pPr>
    <w:rPr>
      <w:color w:val="000000"/>
      <w:sz w:val="24"/>
      <w:szCs w:val="24"/>
    </w:rPr>
  </w:style>
  <w:style w:type="paragraph" w:styleId="pta">
    <w:name w:val="pta"/>
    <w:basedOn w:val="Normal"/>
    <w:pPr>
      <w:spacing w:before="280" w:after="280"/>
    </w:pPr>
    <w:rPr>
      <w:b/>
      <w:bCs/>
      <w:strike/>
      <w:color w:val="DC143C"/>
      <w:sz w:val="24"/>
      <w:szCs w:val="24"/>
    </w:rPr>
  </w:style>
  <w:style w:type="paragraph" w:styleId="tpta">
    <w:name w:val="tpta"/>
    <w:basedOn w:val="Normal"/>
    <w:pPr>
      <w:spacing w:before="280" w:after="280"/>
    </w:pPr>
    <w:rPr>
      <w:strike/>
      <w:color w:val="DC143C"/>
      <w:sz w:val="24"/>
      <w:szCs w:val="24"/>
    </w:rPr>
  </w:style>
  <w:style w:type="paragraph" w:styleId="sp">
    <w:name w:val="sp"/>
    <w:basedOn w:val="Normal"/>
    <w:pPr>
      <w:spacing w:before="280" w:after="280"/>
    </w:pPr>
    <w:rPr>
      <w:b/>
      <w:bCs/>
      <w:color w:val="8F0000"/>
      <w:sz w:val="24"/>
      <w:szCs w:val="24"/>
    </w:rPr>
  </w:style>
  <w:style w:type="paragraph" w:styleId="tsp">
    <w:name w:val="tsp"/>
    <w:basedOn w:val="Normal"/>
    <w:pPr>
      <w:spacing w:before="280" w:after="280"/>
    </w:pPr>
    <w:rPr>
      <w:color w:val="000000"/>
      <w:sz w:val="24"/>
      <w:szCs w:val="24"/>
    </w:rPr>
  </w:style>
  <w:style w:type="paragraph" w:styleId="spa">
    <w:name w:val="spa"/>
    <w:basedOn w:val="Normal"/>
    <w:pPr>
      <w:spacing w:before="280" w:after="280"/>
    </w:pPr>
    <w:rPr>
      <w:b/>
      <w:bCs/>
      <w:strike/>
      <w:color w:val="DC143C"/>
      <w:sz w:val="24"/>
      <w:szCs w:val="24"/>
    </w:rPr>
  </w:style>
  <w:style w:type="paragraph" w:styleId="tspa">
    <w:name w:val="tspa"/>
    <w:basedOn w:val="Normal"/>
    <w:pPr>
      <w:spacing w:before="280" w:after="280"/>
    </w:pPr>
    <w:rPr>
      <w:strike/>
      <w:color w:val="DC143C"/>
      <w:sz w:val="24"/>
      <w:szCs w:val="24"/>
    </w:rPr>
  </w:style>
  <w:style w:type="paragraph" w:styleId="TableText">
    <w:name w:val="Table Text"/>
    <w:basedOn w:val="Normal"/>
    <w:pPr/>
    <w:rPr>
      <w:rFonts w:ascii="TimesRomanR;Times New Roman" w:hAnsi="TimesRomanR;Times New Roman" w:cs="TimesRomanR;Times New Roman"/>
      <w:sz w:val="28"/>
    </w:rPr>
  </w:style>
  <w:style w:type="paragraph" w:styleId="Default">
    <w:name w:val="Default"/>
    <w:pPr>
      <w:widowControl/>
      <w:suppressAutoHyphens w:val="true"/>
      <w:bidi w:val="0"/>
      <w:spacing w:before="0" w:after="0"/>
      <w:jc w:val="left"/>
    </w:pPr>
    <w:rPr>
      <w:rFonts w:ascii="Times New Roman" w:hAnsi="Times New Roman" w:eastAsia="Times New Roman" w:cs="Times New Roman"/>
      <w:color w:val="000000"/>
      <w:kern w:val="0"/>
      <w:sz w:val="24"/>
      <w:szCs w:val="24"/>
      <w:lang w:val="en-US" w:eastAsia="zh-CN" w:bidi="ar-SA"/>
    </w:rPr>
  </w:style>
  <w:style w:type="paragraph" w:styleId="CM2">
    <w:name w:val="CM2"/>
    <w:basedOn w:val="Default"/>
    <w:next w:val="Default"/>
    <w:pPr>
      <w:spacing w:lineRule="atLeast" w:line="216"/>
    </w:pPr>
    <w:rPr>
      <w:color w:val="000000"/>
    </w:rPr>
  </w:style>
  <w:style w:type="paragraph" w:styleId="CM1">
    <w:name w:val="CM1"/>
    <w:basedOn w:val="Default"/>
    <w:next w:val="Default"/>
    <w:pPr>
      <w:spacing w:lineRule="atLeast" w:line="211"/>
    </w:pPr>
    <w:rPr>
      <w:color w:val="000000"/>
    </w:rPr>
  </w:style>
  <w:style w:type="paragraph" w:styleId="CM5">
    <w:name w:val="CM5"/>
    <w:basedOn w:val="Default"/>
    <w:next w:val="Default"/>
    <w:pPr/>
    <w:rPr>
      <w:color w:val="000000"/>
    </w:rPr>
  </w:style>
  <w:style w:type="paragraph" w:styleId="CM4">
    <w:name w:val="CM4"/>
    <w:basedOn w:val="Default"/>
    <w:next w:val="Default"/>
    <w:pPr>
      <w:spacing w:lineRule="atLeast" w:line="213"/>
    </w:pPr>
    <w:rPr>
      <w:color w:val="000000"/>
    </w:rPr>
  </w:style>
  <w:style w:type="paragraph" w:styleId="CM11">
    <w:name w:val="CM1+1"/>
    <w:basedOn w:val="Default"/>
    <w:next w:val="Default"/>
    <w:pPr>
      <w:spacing w:lineRule="atLeast" w:line="213"/>
    </w:pPr>
    <w:rPr>
      <w:color w:val="000000"/>
    </w:rPr>
  </w:style>
  <w:style w:type="paragraph" w:styleId="CM21">
    <w:name w:val="CM2+1"/>
    <w:basedOn w:val="Default"/>
    <w:next w:val="Default"/>
    <w:pPr/>
    <w:rPr>
      <w:color w:val="000000"/>
    </w:rPr>
  </w:style>
  <w:style w:type="paragraph" w:styleId="CM31">
    <w:name w:val="CM3+1"/>
    <w:basedOn w:val="Default"/>
    <w:next w:val="Default"/>
    <w:pPr>
      <w:spacing w:lineRule="atLeast" w:line="213"/>
    </w:pPr>
    <w:rPr>
      <w:color w:val="000000"/>
    </w:rPr>
  </w:style>
  <w:style w:type="paragraph" w:styleId="CM12">
    <w:name w:val="CM1+2"/>
    <w:basedOn w:val="Default"/>
    <w:next w:val="Default"/>
    <w:pPr>
      <w:spacing w:lineRule="atLeast" w:line="220"/>
    </w:pPr>
    <w:rPr>
      <w:color w:val="000000"/>
    </w:rPr>
  </w:style>
  <w:style w:type="paragraph" w:styleId="CM32">
    <w:name w:val="CM3+2"/>
    <w:basedOn w:val="Default"/>
    <w:next w:val="Default"/>
    <w:pPr/>
    <w:rPr>
      <w:color w:val="000000"/>
    </w:rPr>
  </w:style>
  <w:style w:type="paragraph" w:styleId="CM22">
    <w:name w:val="CM2+2"/>
    <w:basedOn w:val="Default"/>
    <w:next w:val="Default"/>
    <w:pPr>
      <w:spacing w:lineRule="atLeast" w:line="218"/>
    </w:pPr>
    <w:rPr>
      <w:color w:val="000000"/>
    </w:rPr>
  </w:style>
  <w:style w:type="paragraph" w:styleId="CM13">
    <w:name w:val="CM1+3"/>
    <w:basedOn w:val="Default"/>
    <w:next w:val="Default"/>
    <w:pPr>
      <w:spacing w:lineRule="atLeast" w:line="213"/>
    </w:pPr>
    <w:rPr>
      <w:color w:val="000000"/>
    </w:rPr>
  </w:style>
  <w:style w:type="paragraph" w:styleId="CM6">
    <w:name w:val="CM6"/>
    <w:basedOn w:val="Default"/>
    <w:next w:val="Default"/>
    <w:pPr/>
    <w:rPr>
      <w:color w:val="000000"/>
    </w:rPr>
  </w:style>
  <w:style w:type="paragraph" w:styleId="CM23">
    <w:name w:val="CM2+3"/>
    <w:basedOn w:val="Default"/>
    <w:next w:val="Default"/>
    <w:pPr>
      <w:spacing w:lineRule="atLeast" w:line="226"/>
    </w:pPr>
    <w:rPr>
      <w:color w:val="000000"/>
    </w:rPr>
  </w:style>
  <w:style w:type="paragraph" w:styleId="CM33">
    <w:name w:val="CM3+3"/>
    <w:basedOn w:val="Default"/>
    <w:next w:val="Default"/>
    <w:pPr>
      <w:spacing w:lineRule="atLeast" w:line="213"/>
    </w:pPr>
    <w:rPr>
      <w:color w:val="000000"/>
    </w:rPr>
  </w:style>
  <w:style w:type="paragraph" w:styleId="CM42">
    <w:name w:val="CM4+2"/>
    <w:basedOn w:val="Default"/>
    <w:next w:val="Default"/>
    <w:pPr>
      <w:spacing w:lineRule="atLeast" w:line="216"/>
    </w:pPr>
    <w:rPr>
      <w:color w:val="000000"/>
    </w:rPr>
  </w:style>
  <w:style w:type="paragraph" w:styleId="CM51">
    <w:name w:val="CM5+1"/>
    <w:basedOn w:val="Default"/>
    <w:next w:val="Default"/>
    <w:pPr>
      <w:spacing w:lineRule="atLeast" w:line="213"/>
    </w:pPr>
    <w:rPr>
      <w:color w:val="000000"/>
    </w:rPr>
  </w:style>
  <w:style w:type="paragraph" w:styleId="CM14">
    <w:name w:val="CM1+4"/>
    <w:basedOn w:val="Default"/>
    <w:next w:val="Default"/>
    <w:pPr>
      <w:spacing w:lineRule="atLeast" w:line="213"/>
    </w:pPr>
    <w:rPr>
      <w:color w:val="000000"/>
    </w:rPr>
  </w:style>
  <w:style w:type="paragraph" w:styleId="CM24">
    <w:name w:val="CM2+4"/>
    <w:basedOn w:val="Default"/>
    <w:next w:val="Default"/>
    <w:pPr>
      <w:spacing w:lineRule="atLeast" w:line="211"/>
    </w:pPr>
    <w:rPr>
      <w:color w:val="000000"/>
    </w:rPr>
  </w:style>
  <w:style w:type="paragraph" w:styleId="CM34">
    <w:name w:val="CM3+4"/>
    <w:basedOn w:val="Default"/>
    <w:next w:val="Default"/>
    <w:pPr>
      <w:spacing w:lineRule="atLeast" w:line="213"/>
    </w:pPr>
    <w:rPr>
      <w:color w:val="000000"/>
    </w:rPr>
  </w:style>
  <w:style w:type="paragraph" w:styleId="CM15">
    <w:name w:val="CM1+5"/>
    <w:basedOn w:val="Default"/>
    <w:next w:val="Default"/>
    <w:pPr>
      <w:spacing w:lineRule="atLeast" w:line="218"/>
    </w:pPr>
    <w:rPr>
      <w:color w:val="000000"/>
    </w:rPr>
  </w:style>
  <w:style w:type="paragraph" w:styleId="CM25">
    <w:name w:val="CM2+5"/>
    <w:basedOn w:val="Default"/>
    <w:next w:val="Default"/>
    <w:pPr>
      <w:spacing w:lineRule="atLeast" w:line="216"/>
    </w:pPr>
    <w:rPr>
      <w:color w:val="000000"/>
    </w:rPr>
  </w:style>
  <w:style w:type="paragraph" w:styleId="CM35">
    <w:name w:val="CM3+5"/>
    <w:basedOn w:val="Default"/>
    <w:next w:val="Default"/>
    <w:pPr>
      <w:spacing w:lineRule="atLeast" w:line="213"/>
    </w:pPr>
    <w:rPr>
      <w:color w:val="000000"/>
    </w:rPr>
  </w:style>
  <w:style w:type="paragraph" w:styleId="CM43">
    <w:name w:val="CM4+3"/>
    <w:basedOn w:val="Default"/>
    <w:next w:val="Default"/>
    <w:pPr>
      <w:spacing w:lineRule="atLeast" w:line="213"/>
    </w:pPr>
    <w:rPr>
      <w:color w:val="000000"/>
    </w:rPr>
  </w:style>
  <w:style w:type="paragraph" w:styleId="CM52">
    <w:name w:val="CM5+2"/>
    <w:basedOn w:val="Default"/>
    <w:next w:val="Default"/>
    <w:pPr>
      <w:spacing w:lineRule="atLeast" w:line="213"/>
    </w:pPr>
    <w:rPr>
      <w:color w:val="000000"/>
    </w:rPr>
  </w:style>
  <w:style w:type="paragraph" w:styleId="CM61">
    <w:name w:val="CM6+1"/>
    <w:basedOn w:val="Default"/>
    <w:next w:val="Default"/>
    <w:pPr/>
    <w:rPr>
      <w:color w:val="000000"/>
    </w:rPr>
  </w:style>
  <w:style w:type="paragraph" w:styleId="CM7">
    <w:name w:val="CM7"/>
    <w:basedOn w:val="Default"/>
    <w:next w:val="Default"/>
    <w:pPr>
      <w:spacing w:lineRule="atLeast" w:line="213"/>
    </w:pPr>
    <w:rPr>
      <w:color w:val="000000"/>
    </w:rPr>
  </w:style>
  <w:style w:type="paragraph" w:styleId="CM16">
    <w:name w:val="CM1+6"/>
    <w:basedOn w:val="Default"/>
    <w:next w:val="Default"/>
    <w:pPr>
      <w:spacing w:lineRule="atLeast" w:line="206"/>
    </w:pPr>
    <w:rPr>
      <w:color w:val="000000"/>
    </w:rPr>
  </w:style>
  <w:style w:type="paragraph" w:styleId="CM26">
    <w:name w:val="CM2+6"/>
    <w:basedOn w:val="Default"/>
    <w:next w:val="Default"/>
    <w:pPr>
      <w:spacing w:lineRule="atLeast" w:line="213"/>
    </w:pPr>
    <w:rPr>
      <w:color w:val="000000"/>
    </w:rPr>
  </w:style>
  <w:style w:type="paragraph" w:styleId="CM36">
    <w:name w:val="CM3+6"/>
    <w:basedOn w:val="Default"/>
    <w:next w:val="Default"/>
    <w:pPr>
      <w:spacing w:lineRule="atLeast" w:line="216"/>
    </w:pPr>
    <w:rPr>
      <w:color w:val="000000"/>
    </w:rPr>
  </w:style>
  <w:style w:type="paragraph" w:styleId="CM17">
    <w:name w:val="CM1+7"/>
    <w:basedOn w:val="Default"/>
    <w:next w:val="Default"/>
    <w:pPr>
      <w:spacing w:lineRule="atLeast" w:line="213"/>
    </w:pPr>
    <w:rPr>
      <w:color w:val="000000"/>
    </w:rPr>
  </w:style>
  <w:style w:type="paragraph" w:styleId="CM27">
    <w:name w:val="CM2+7"/>
    <w:basedOn w:val="Default"/>
    <w:next w:val="Default"/>
    <w:pPr>
      <w:spacing w:lineRule="atLeast" w:line="218"/>
    </w:pPr>
    <w:rPr>
      <w:color w:val="000000"/>
    </w:rPr>
  </w:style>
  <w:style w:type="paragraph" w:styleId="CM37">
    <w:name w:val="CM3+7"/>
    <w:basedOn w:val="Default"/>
    <w:next w:val="Default"/>
    <w:pPr>
      <w:spacing w:lineRule="atLeast" w:line="216"/>
    </w:pPr>
    <w:rPr>
      <w:color w:val="000000"/>
    </w:rPr>
  </w:style>
  <w:style w:type="paragraph" w:styleId="CM44">
    <w:name w:val="CM4+4"/>
    <w:basedOn w:val="Default"/>
    <w:next w:val="Default"/>
    <w:pPr>
      <w:spacing w:lineRule="atLeast" w:line="228"/>
    </w:pPr>
    <w:rPr>
      <w:color w:val="000000"/>
    </w:rPr>
  </w:style>
  <w:style w:type="paragraph" w:styleId="CM18">
    <w:name w:val="CM1+8"/>
    <w:basedOn w:val="Default"/>
    <w:next w:val="Default"/>
    <w:pPr>
      <w:spacing w:lineRule="atLeast" w:line="218"/>
    </w:pPr>
    <w:rPr>
      <w:color w:val="000000"/>
    </w:rPr>
  </w:style>
  <w:style w:type="paragraph" w:styleId="CM19">
    <w:name w:val="CM1+9"/>
    <w:basedOn w:val="Default"/>
    <w:next w:val="Default"/>
    <w:pPr>
      <w:spacing w:lineRule="atLeast" w:line="213"/>
    </w:pPr>
    <w:rPr>
      <w:color w:val="000000"/>
    </w:rPr>
  </w:style>
  <w:style w:type="paragraph" w:styleId="CM28">
    <w:name w:val="CM2+8"/>
    <w:basedOn w:val="Default"/>
    <w:next w:val="Default"/>
    <w:pPr>
      <w:spacing w:lineRule="atLeast" w:line="211"/>
    </w:pPr>
    <w:rPr>
      <w:color w:val="000000"/>
    </w:rPr>
  </w:style>
  <w:style w:type="paragraph" w:styleId="CM38">
    <w:name w:val="CM3+8"/>
    <w:basedOn w:val="Default"/>
    <w:next w:val="Default"/>
    <w:pPr>
      <w:spacing w:lineRule="atLeast" w:line="211"/>
    </w:pPr>
    <w:rPr>
      <w:color w:val="000000"/>
    </w:rPr>
  </w:style>
  <w:style w:type="paragraph" w:styleId="CM62">
    <w:name w:val="CM6+2"/>
    <w:basedOn w:val="Default"/>
    <w:next w:val="Default"/>
    <w:pPr/>
    <w:rPr>
      <w:color w:val="000000"/>
    </w:rPr>
  </w:style>
  <w:style w:type="paragraph" w:styleId="CM45">
    <w:name w:val="CM4+5"/>
    <w:basedOn w:val="Default"/>
    <w:next w:val="Default"/>
    <w:pPr>
      <w:spacing w:lineRule="atLeast" w:line="211"/>
    </w:pPr>
    <w:rPr>
      <w:color w:val="000000"/>
    </w:rPr>
  </w:style>
  <w:style w:type="paragraph" w:styleId="CM53">
    <w:name w:val="CM5+3"/>
    <w:basedOn w:val="Default"/>
    <w:next w:val="Default"/>
    <w:pPr>
      <w:spacing w:lineRule="atLeast" w:line="208"/>
    </w:pPr>
    <w:rPr>
      <w:color w:val="000000"/>
    </w:rPr>
  </w:style>
  <w:style w:type="paragraph" w:styleId="CM110">
    <w:name w:val="CM1+10"/>
    <w:basedOn w:val="Default"/>
    <w:next w:val="Default"/>
    <w:pPr>
      <w:spacing w:lineRule="atLeast" w:line="213"/>
    </w:pPr>
    <w:rPr>
      <w:color w:val="000000"/>
    </w:rPr>
  </w:style>
  <w:style w:type="paragraph" w:styleId="CM29">
    <w:name w:val="CM2+9"/>
    <w:basedOn w:val="Default"/>
    <w:next w:val="Default"/>
    <w:pPr/>
    <w:rPr>
      <w:color w:val="000000"/>
    </w:rPr>
  </w:style>
  <w:style w:type="paragraph" w:styleId="CM8">
    <w:name w:val="CM8"/>
    <w:basedOn w:val="Default"/>
    <w:next w:val="Default"/>
    <w:pPr/>
    <w:rPr>
      <w:color w:val="000000"/>
    </w:rPr>
  </w:style>
  <w:style w:type="paragraph" w:styleId="CM39">
    <w:name w:val="CM3+9"/>
    <w:basedOn w:val="Default"/>
    <w:next w:val="Default"/>
    <w:pPr/>
    <w:rPr>
      <w:color w:val="000000"/>
    </w:rPr>
  </w:style>
  <w:style w:type="paragraph" w:styleId="CM46">
    <w:name w:val="CM4+6"/>
    <w:basedOn w:val="Default"/>
    <w:next w:val="Default"/>
    <w:pPr>
      <w:spacing w:lineRule="atLeast" w:line="203"/>
    </w:pPr>
    <w:rPr>
      <w:color w:val="000000"/>
    </w:rPr>
  </w:style>
  <w:style w:type="paragraph" w:styleId="CM54">
    <w:name w:val="CM5+4"/>
    <w:basedOn w:val="Default"/>
    <w:next w:val="Default"/>
    <w:pPr>
      <w:spacing w:lineRule="atLeast" w:line="208"/>
    </w:pPr>
    <w:rPr>
      <w:color w:val="000000"/>
    </w:rPr>
  </w:style>
  <w:style w:type="paragraph" w:styleId="CM71">
    <w:name w:val="CM7+1"/>
    <w:basedOn w:val="Default"/>
    <w:next w:val="Default"/>
    <w:pPr/>
    <w:rPr>
      <w:color w:val="000000"/>
    </w:rPr>
  </w:style>
  <w:style w:type="paragraph" w:styleId="CM63">
    <w:name w:val="CM6+3"/>
    <w:basedOn w:val="Default"/>
    <w:next w:val="Default"/>
    <w:pPr>
      <w:spacing w:lineRule="atLeast" w:line="208"/>
    </w:pPr>
    <w:rPr>
      <w:color w:val="000000"/>
    </w:rPr>
  </w:style>
  <w:style w:type="paragraph" w:styleId="CM111">
    <w:name w:val="CM1+11"/>
    <w:basedOn w:val="Default"/>
    <w:next w:val="Default"/>
    <w:pPr>
      <w:spacing w:lineRule="atLeast" w:line="213"/>
    </w:pPr>
    <w:rPr>
      <w:rFonts w:ascii="HiddenHorzOCl;Arial" w:hAnsi="HiddenHorzOCl;Arial" w:cs="HiddenHorzOCl;Arial"/>
      <w:color w:val="000000"/>
    </w:rPr>
  </w:style>
  <w:style w:type="paragraph" w:styleId="CM210">
    <w:name w:val="CM2+10"/>
    <w:basedOn w:val="Default"/>
    <w:next w:val="Default"/>
    <w:pPr>
      <w:spacing w:lineRule="atLeast" w:line="211"/>
    </w:pPr>
    <w:rPr>
      <w:rFonts w:ascii="HiddenHorzOCl;Arial" w:hAnsi="HiddenHorzOCl;Arial" w:cs="HiddenHorzOCl;Arial"/>
      <w:color w:val="000000"/>
    </w:rPr>
  </w:style>
  <w:style w:type="paragraph" w:styleId="CM310">
    <w:name w:val="CM3+10"/>
    <w:basedOn w:val="Default"/>
    <w:next w:val="Default"/>
    <w:pPr>
      <w:spacing w:lineRule="atLeast" w:line="216"/>
    </w:pPr>
    <w:rPr>
      <w:rFonts w:ascii="HiddenHorzOCl;Arial" w:hAnsi="HiddenHorzOCl;Arial" w:cs="HiddenHorzOCl;Arial"/>
      <w:color w:val="000000"/>
    </w:rPr>
  </w:style>
  <w:style w:type="paragraph" w:styleId="CM64">
    <w:name w:val="CM6+4"/>
    <w:basedOn w:val="Default"/>
    <w:next w:val="Default"/>
    <w:pPr/>
    <w:rPr>
      <w:rFonts w:ascii="HiddenHorzOCl;Arial" w:hAnsi="HiddenHorzOCl;Arial" w:cs="HiddenHorzOCl;Arial"/>
      <w:color w:val="000000"/>
    </w:rPr>
  </w:style>
  <w:style w:type="paragraph" w:styleId="CM55">
    <w:name w:val="CM5+5"/>
    <w:basedOn w:val="Default"/>
    <w:next w:val="Default"/>
    <w:pPr/>
    <w:rPr>
      <w:rFonts w:ascii="HiddenHorzOCl;Arial" w:hAnsi="HiddenHorzOCl;Arial" w:cs="HiddenHorzOCl;Arial"/>
      <w:color w:val="000000"/>
    </w:rPr>
  </w:style>
  <w:style w:type="paragraph" w:styleId="CM112">
    <w:name w:val="CM1+12"/>
    <w:basedOn w:val="Default"/>
    <w:next w:val="Default"/>
    <w:pPr>
      <w:spacing w:lineRule="atLeast" w:line="218"/>
    </w:pPr>
    <w:rPr>
      <w:color w:val="000000"/>
    </w:rPr>
  </w:style>
  <w:style w:type="paragraph" w:styleId="CM211">
    <w:name w:val="CM2+11"/>
    <w:basedOn w:val="Default"/>
    <w:next w:val="Default"/>
    <w:pPr>
      <w:spacing w:lineRule="atLeast" w:line="213"/>
    </w:pPr>
    <w:rPr>
      <w:color w:val="000000"/>
    </w:rPr>
  </w:style>
  <w:style w:type="paragraph" w:styleId="CM56">
    <w:name w:val="CM5+6"/>
    <w:basedOn w:val="Default"/>
    <w:next w:val="Default"/>
    <w:pPr/>
    <w:rPr>
      <w:color w:val="000000"/>
    </w:rPr>
  </w:style>
  <w:style w:type="paragraph" w:styleId="CM48">
    <w:name w:val="CM4+8"/>
    <w:basedOn w:val="Default"/>
    <w:next w:val="Default"/>
    <w:pPr/>
    <w:rPr>
      <w:color w:val="000000"/>
    </w:rPr>
  </w:style>
  <w:style w:type="paragraph" w:styleId="CM113">
    <w:name w:val="CM1+13"/>
    <w:basedOn w:val="Default"/>
    <w:next w:val="Default"/>
    <w:pPr>
      <w:spacing w:lineRule="atLeast" w:line="216"/>
    </w:pPr>
    <w:rPr>
      <w:color w:val="000000"/>
    </w:rPr>
  </w:style>
  <w:style w:type="paragraph" w:styleId="CM212">
    <w:name w:val="CM2+12"/>
    <w:basedOn w:val="Default"/>
    <w:next w:val="Default"/>
    <w:pPr/>
    <w:rPr>
      <w:color w:val="000000"/>
    </w:rPr>
  </w:style>
  <w:style w:type="paragraph" w:styleId="CM312">
    <w:name w:val="CM3+12"/>
    <w:basedOn w:val="Default"/>
    <w:next w:val="Default"/>
    <w:pPr>
      <w:spacing w:lineRule="atLeast" w:line="216"/>
    </w:pPr>
    <w:rPr>
      <w:color w:val="000000"/>
    </w:rPr>
  </w:style>
  <w:style w:type="paragraph" w:styleId="CM57">
    <w:name w:val="CM5+7"/>
    <w:basedOn w:val="Default"/>
    <w:next w:val="Default"/>
    <w:pPr/>
    <w:rPr>
      <w:color w:val="000000"/>
    </w:rPr>
  </w:style>
  <w:style w:type="paragraph" w:styleId="CM49">
    <w:name w:val="CM4+9"/>
    <w:basedOn w:val="Default"/>
    <w:next w:val="Default"/>
    <w:pPr>
      <w:spacing w:lineRule="atLeast" w:line="218"/>
    </w:pPr>
    <w:rPr>
      <w:color w:val="000000"/>
    </w:rPr>
  </w:style>
  <w:style w:type="paragraph" w:styleId="CM114">
    <w:name w:val="CM1+14"/>
    <w:basedOn w:val="Default"/>
    <w:next w:val="Default"/>
    <w:pPr>
      <w:spacing w:lineRule="atLeast" w:line="216"/>
    </w:pPr>
    <w:rPr>
      <w:color w:val="000000"/>
    </w:rPr>
  </w:style>
  <w:style w:type="paragraph" w:styleId="CM213">
    <w:name w:val="CM2+13"/>
    <w:basedOn w:val="Default"/>
    <w:next w:val="Default"/>
    <w:pPr>
      <w:spacing w:lineRule="atLeast" w:line="213"/>
    </w:pPr>
    <w:rPr>
      <w:color w:val="000000"/>
    </w:rPr>
  </w:style>
  <w:style w:type="paragraph" w:styleId="CM313">
    <w:name w:val="CM3+13"/>
    <w:basedOn w:val="Default"/>
    <w:next w:val="Default"/>
    <w:pPr>
      <w:spacing w:lineRule="atLeast" w:line="218"/>
    </w:pPr>
    <w:rPr>
      <w:color w:val="000000"/>
    </w:rPr>
  </w:style>
  <w:style w:type="paragraph" w:styleId="CM115">
    <w:name w:val="CM1+15"/>
    <w:basedOn w:val="Default"/>
    <w:next w:val="Default"/>
    <w:pPr>
      <w:spacing w:lineRule="atLeast" w:line="213"/>
    </w:pPr>
    <w:rPr>
      <w:color w:val="000000"/>
    </w:rPr>
  </w:style>
  <w:style w:type="paragraph" w:styleId="CM214">
    <w:name w:val="CM2+14"/>
    <w:basedOn w:val="Default"/>
    <w:next w:val="Default"/>
    <w:pPr>
      <w:spacing w:lineRule="atLeast" w:line="223"/>
    </w:pPr>
    <w:rPr>
      <w:color w:val="000000"/>
    </w:rPr>
  </w:style>
  <w:style w:type="paragraph" w:styleId="CM314">
    <w:name w:val="CM3+14"/>
    <w:basedOn w:val="Default"/>
    <w:next w:val="Default"/>
    <w:pPr>
      <w:spacing w:lineRule="atLeast" w:line="220"/>
    </w:pPr>
    <w:rPr>
      <w:color w:val="000000"/>
    </w:rPr>
  </w:style>
  <w:style w:type="paragraph" w:styleId="CM410">
    <w:name w:val="CM4+10"/>
    <w:basedOn w:val="Default"/>
    <w:next w:val="Default"/>
    <w:pPr>
      <w:spacing w:lineRule="atLeast" w:line="218"/>
    </w:pPr>
    <w:rPr>
      <w:color w:val="000000"/>
    </w:rPr>
  </w:style>
  <w:style w:type="paragraph" w:styleId="CM58">
    <w:name w:val="CM5+8"/>
    <w:basedOn w:val="Default"/>
    <w:next w:val="Default"/>
    <w:pPr>
      <w:spacing w:lineRule="atLeast" w:line="220"/>
    </w:pPr>
    <w:rPr>
      <w:color w:val="000000"/>
    </w:rPr>
  </w:style>
  <w:style w:type="paragraph" w:styleId="CM65">
    <w:name w:val="CM6+5"/>
    <w:basedOn w:val="Default"/>
    <w:next w:val="Default"/>
    <w:pPr>
      <w:spacing w:lineRule="atLeast" w:line="218"/>
    </w:pPr>
    <w:rPr>
      <w:color w:val="000000"/>
    </w:rPr>
  </w:style>
  <w:style w:type="paragraph" w:styleId="CM116">
    <w:name w:val="CM1+16"/>
    <w:basedOn w:val="Default"/>
    <w:next w:val="Default"/>
    <w:pPr>
      <w:spacing w:lineRule="atLeast" w:line="213"/>
    </w:pPr>
    <w:rPr>
      <w:color w:val="000000"/>
    </w:rPr>
  </w:style>
  <w:style w:type="paragraph" w:styleId="CM215">
    <w:name w:val="CM2+15"/>
    <w:basedOn w:val="Default"/>
    <w:next w:val="Default"/>
    <w:pPr>
      <w:spacing w:lineRule="atLeast" w:line="211"/>
    </w:pPr>
    <w:rPr>
      <w:color w:val="000000"/>
    </w:rPr>
  </w:style>
  <w:style w:type="paragraph" w:styleId="CM315">
    <w:name w:val="CM3+15"/>
    <w:basedOn w:val="Default"/>
    <w:next w:val="Default"/>
    <w:pPr>
      <w:spacing w:lineRule="atLeast" w:line="218"/>
    </w:pPr>
    <w:rPr>
      <w:color w:val="000000"/>
    </w:rPr>
  </w:style>
  <w:style w:type="paragraph" w:styleId="CM117">
    <w:name w:val="CM1+17"/>
    <w:basedOn w:val="Default"/>
    <w:next w:val="Default"/>
    <w:pPr>
      <w:spacing w:lineRule="atLeast" w:line="211"/>
    </w:pPr>
    <w:rPr>
      <w:color w:val="000000"/>
    </w:rPr>
  </w:style>
  <w:style w:type="paragraph" w:styleId="CM3">
    <w:name w:val="CM3"/>
    <w:basedOn w:val="Default"/>
    <w:next w:val="Default"/>
    <w:pPr>
      <w:spacing w:lineRule="atLeast" w:line="218"/>
    </w:pPr>
    <w:rPr>
      <w:color w:val="000000"/>
    </w:rPr>
  </w:style>
  <w:style w:type="paragraph" w:styleId="CM216">
    <w:name w:val="CM2+16"/>
    <w:basedOn w:val="Default"/>
    <w:next w:val="Default"/>
    <w:pPr>
      <w:spacing w:lineRule="atLeast" w:line="213"/>
    </w:pPr>
    <w:rPr>
      <w:color w:val="000000"/>
    </w:rPr>
  </w:style>
  <w:style w:type="paragraph" w:styleId="CM41">
    <w:name w:val="CM4+1"/>
    <w:basedOn w:val="Default"/>
    <w:next w:val="Default"/>
    <w:pPr>
      <w:spacing w:lineRule="atLeast" w:line="213"/>
    </w:pPr>
    <w:rPr>
      <w:color w:val="000000"/>
    </w:rPr>
  </w:style>
  <w:style w:type="paragraph" w:styleId="PlainText">
    <w:name w:val="Plain Text"/>
    <w:basedOn w:val="Normal"/>
    <w:pPr/>
    <w:rPr>
      <w:rFonts w:ascii="Courier New" w:hAnsi="Courier New" w:cs="Courier New"/>
      <w:color w:val="008080"/>
      <w:lang w:val="en-AU"/>
    </w:rPr>
  </w:style>
  <w:style w:type="paragraph" w:styleId="Style8">
    <w:name w:val="Style8"/>
    <w:basedOn w:val="Normal"/>
    <w:pPr>
      <w:widowControl w:val="false"/>
      <w:spacing w:lineRule="exact" w:line="245"/>
      <w:jc w:val="both"/>
    </w:pPr>
    <w:rPr>
      <w:rFonts w:ascii="Century Gothic" w:hAnsi="Century Gothic" w:cs="Century Gothic"/>
      <w:sz w:val="24"/>
      <w:szCs w:val="24"/>
    </w:rPr>
  </w:style>
  <w:style w:type="paragraph" w:styleId="normal1">
    <w:name w:val="normal1"/>
    <w:basedOn w:val="Normal"/>
    <w:pPr>
      <w:spacing w:before="280" w:after="280"/>
    </w:pPr>
    <w:rPr>
      <w:sz w:val="24"/>
      <w:szCs w:val="24"/>
    </w:rPr>
  </w:style>
  <w:style w:type="paragraph" w:styleId="BalloonText">
    <w:name w:val="Balloon Text"/>
    <w:basedOn w:val="Normal"/>
    <w:pPr/>
    <w:rPr>
      <w:rFonts w:ascii="Segoe UI" w:hAnsi="Segoe UI" w:cs="Segoe UI"/>
      <w:sz w:val="18"/>
      <w:szCs w:val="18"/>
      <w:lang w:val="en-US"/>
    </w:rPr>
  </w:style>
  <w:style w:type="paragraph" w:styleId="TableContents">
    <w:name w:val="Table Contents"/>
    <w:basedOn w:val="Normal"/>
    <w:pPr>
      <w:widowControl w:val="false"/>
      <w:suppressLineNumbers/>
    </w:pPr>
    <w:rPr/>
  </w:style>
  <w:style w:type="paragraph" w:styleId="TableHeading">
    <w:name w:val="Table Heading"/>
    <w:basedOn w:val="TableContents"/>
    <w:pPr>
      <w:suppressLineNumbers/>
      <w:jc w:val="center"/>
    </w:pPr>
    <w:rPr>
      <w:b/>
      <w:bCs/>
    </w:rPr>
  </w:style>
  <w:style w:type="numbering" w:styleId="WW8Num1">
    <w:name w:val="WW8Num1"/>
  </w:style>
  <w:style w:type="numbering" w:styleId="WW8Num2">
    <w:name w:val="WW8Num2"/>
  </w:style>
  <w:style w:type="numbering" w:styleId="WW8Num3">
    <w:name w:val="WW8Num3"/>
  </w:style>
  <w:style w:type="numbering" w:styleId="WW8Num4">
    <w:name w:val="WW8Num4"/>
  </w:style>
  <w:style w:type="numbering" w:styleId="WW8Num5">
    <w:name w:val="WW8Num5"/>
  </w:style>
  <w:style w:type="numbering" w:styleId="WW8Num6">
    <w:name w:val="WW8Num6"/>
  </w:style>
  <w:style w:type="numbering" w:styleId="WW8Num7">
    <w:name w:val="WW8Num7"/>
  </w:style>
  <w:style w:type="numbering" w:styleId="WW8Num8">
    <w:name w:val="WW8Num8"/>
  </w:style>
  <w:style w:type="numbering" w:styleId="WW8Num9">
    <w:name w:val="WW8Num9"/>
  </w:style>
  <w:style w:type="numbering" w:styleId="WW8Num10">
    <w:name w:val="WW8Num10"/>
  </w:style>
  <w:style w:type="numbering" w:styleId="WW8Num11">
    <w:name w:val="WW8Num11"/>
  </w:style>
  <w:style w:type="numbering" w:styleId="WW8Num12">
    <w:name w:val="WW8Num12"/>
  </w:style>
  <w:style w:type="numbering" w:styleId="WW8Num13">
    <w:name w:val="WW8Num13"/>
  </w:style>
  <w:style w:type="numbering" w:styleId="WW8Num14">
    <w:name w:val="WW8Num14"/>
  </w:style>
  <w:style w:type="numbering" w:styleId="WW8Num15">
    <w:name w:val="WW8Num15"/>
  </w:style>
  <w:style w:type="numbering" w:styleId="WW8Num16">
    <w:name w:val="WW8Num16"/>
  </w:style>
  <w:style w:type="numbering" w:styleId="WW8Num17">
    <w:name w:val="WW8Num17"/>
  </w:style>
  <w:style w:type="numbering" w:styleId="WW8Num18">
    <w:name w:val="WW8Num18"/>
  </w:style>
  <w:style w:type="numbering" w:styleId="WW8Num19">
    <w:name w:val="WW8Num19"/>
  </w:style>
  <w:style w:type="numbering" w:styleId="WW8Num20">
    <w:name w:val="WW8Num20"/>
  </w:style>
  <w:style w:type="numbering" w:styleId="WW8Num21">
    <w:name w:val="WW8Num21"/>
  </w:style>
  <w:style w:type="numbering" w:styleId="WW8Num22">
    <w:name w:val="WW8Num22"/>
  </w:style>
  <w:style w:type="numbering" w:styleId="WW8Num23">
    <w:name w:val="WW8Num23"/>
  </w:style>
  <w:style w:type="numbering" w:styleId="WW8Num24">
    <w:name w:val="WW8Num24"/>
  </w:style>
  <w:style w:type="numbering" w:styleId="WW8Num25">
    <w:name w:val="WW8Num25"/>
  </w:style>
  <w:style w:type="numbering" w:styleId="WW8Num26">
    <w:name w:val="WW8Num26"/>
  </w:style>
  <w:style w:type="numbering" w:styleId="WW8Num27">
    <w:name w:val="WW8Num27"/>
  </w:style>
  <w:style w:type="numbering" w:styleId="WW8Num28">
    <w:name w:val="WW8Num28"/>
  </w:style>
  <w:style w:type="numbering" w:styleId="WW8Num29">
    <w:name w:val="WW8Num29"/>
  </w:style>
  <w:style w:type="numbering" w:styleId="WW8Num30">
    <w:name w:val="WW8Num30"/>
  </w:style>
  <w:style w:type="numbering" w:styleId="WW8Num31">
    <w:name w:val="WW8Num31"/>
  </w:style>
  <w:style w:type="numbering" w:styleId="WW8Num32">
    <w:name w:val="WW8Num32"/>
  </w:style>
  <w:style w:type="numbering" w:styleId="WW8Num33">
    <w:name w:val="WW8Num33"/>
  </w:style>
  <w:style w:type="numbering" w:styleId="WW8Num34">
    <w:name w:val="WW8Num34"/>
  </w:style>
  <w:style w:type="numbering" w:styleId="WW8Num35">
    <w:name w:val="WW8Num35"/>
  </w:style>
  <w:style w:type="numbering" w:styleId="WW8Num36">
    <w:name w:val="WW8Num36"/>
  </w:style>
  <w:style w:type="numbering" w:styleId="WW8Num37">
    <w:name w:val="WW8Num37"/>
  </w:style>
  <w:style w:type="numbering" w:styleId="WW8Num38">
    <w:name w:val="WW8Num38"/>
  </w:style>
  <w:style w:type="numbering" w:styleId="WW8Num39">
    <w:name w:val="WW8Num39"/>
  </w:style>
  <w:style w:type="numbering" w:styleId="WW8Num40">
    <w:name w:val="WW8Num40"/>
  </w:style>
  <w:style w:type="numbering" w:styleId="WW8Num41">
    <w:name w:val="WW8Num41"/>
  </w:style>
  <w:style w:type="numbering" w:styleId="WW8Num42">
    <w:name w:val="WW8Num42"/>
  </w:style>
  <w:style w:type="numbering" w:styleId="WW8Num43">
    <w:name w:val="WW8Num43"/>
  </w:style>
  <w:style w:type="numbering" w:styleId="WW8Num44">
    <w:name w:val="WW8Num44"/>
  </w:style>
  <w:style w:type="numbering" w:styleId="WW8Num45">
    <w:name w:val="WW8Num45"/>
  </w:style>
  <w:style w:type="numbering" w:styleId="WW8Num46">
    <w:name w:val="WW8Num46"/>
  </w:style>
  <w:style w:type="numbering" w:styleId="WW8Num47">
    <w:name w:val="WW8Num47"/>
  </w:style>
  <w:style w:type="numbering" w:styleId="WW8Num48">
    <w:name w:val="WW8Num48"/>
  </w:style>
  <w:style w:type="numbering" w:styleId="WW8Num49">
    <w:name w:val="WW8Num49"/>
  </w:style>
  <w:style w:type="numbering" w:styleId="WW8Num50">
    <w:name w:val="WW8Num50"/>
  </w:style>
  <w:style w:type="numbering" w:styleId="WW8Num51">
    <w:name w:val="WW8Num51"/>
  </w:style>
  <w:style w:type="numbering" w:styleId="WW8Num52">
    <w:name w:val="WW8Num52"/>
  </w:style>
  <w:style w:type="numbering" w:styleId="WW8Num53">
    <w:name w:val="WW8Num53"/>
  </w:style>
  <w:style w:type="numbering" w:styleId="WW8Num54">
    <w:name w:val="WW8Num54"/>
  </w:style>
  <w:style w:type="numbering" w:styleId="WW8Num55">
    <w:name w:val="WW8Num55"/>
  </w:style>
  <w:style w:type="numbering" w:styleId="WW8Num56">
    <w:name w:val="WW8Num56"/>
  </w:style>
  <w:style w:type="numbering" w:styleId="WW8Num57">
    <w:name w:val="WW8Num57"/>
  </w:style>
  <w:style w:type="numbering" w:styleId="WW8Num58">
    <w:name w:val="WW8Num58"/>
  </w:style>
  <w:style w:type="numbering" w:styleId="WW8Num59">
    <w:name w:val="WW8Num59"/>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wmf"/><Relationship Id="rId4" Type="http://schemas.openxmlformats.org/officeDocument/2006/relationships/image" Target="media/image3.wmf"/><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emf"/><Relationship Id="rId8" Type="http://schemas.openxmlformats.org/officeDocument/2006/relationships/header" Target="header1.xml"/><Relationship Id="rId9" Type="http://schemas.openxmlformats.org/officeDocument/2006/relationships/header" Target="header2.xml"/><Relationship Id="rId10" Type="http://schemas.openxmlformats.org/officeDocument/2006/relationships/header" Target="header3.xml"/><Relationship Id="rId11" Type="http://schemas.openxmlformats.org/officeDocument/2006/relationships/footer" Target="footer1.xml"/><Relationship Id="rId12" Type="http://schemas.openxmlformats.org/officeDocument/2006/relationships/footer" Target="footer2.xml"/><Relationship Id="rId13" Type="http://schemas.openxmlformats.org/officeDocument/2006/relationships/footer" Target="footer3.xml"/><Relationship Id="rId14" Type="http://schemas.openxmlformats.org/officeDocument/2006/relationships/numbering" Target="numbering.xml"/><Relationship Id="rId15" Type="http://schemas.openxmlformats.org/officeDocument/2006/relationships/fontTable" Target="fontTable.xml"/><Relationship Id="rId16" Type="http://schemas.openxmlformats.org/officeDocument/2006/relationships/settings" Target="settings.xml"/><Relationship Id="rId17"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0</TotalTime>
  <Application>LibreOffice/26.8.0.3$Linux_AARCH64 LibreOffice_project/680$Build-3</Application>
  <AppVersion>15.0000</AppVersion>
  <Pages>31</Pages>
  <Words>17009</Words>
  <Characters>102089</Characters>
  <CharactersWithSpaces>117734</CharactersWithSpaces>
  <Paragraphs>1016</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2024-03-04T10:36:00Z</dcterms:created>
  <dc:creator>Bebe</dc:creator>
  <dc:description/>
  <dc:language>en-US</dc:language>
  <cp:lastModifiedBy/>
  <cp:lastPrinted>2024-03-04T12:41:00Z</cp:lastPrinted>
  <dcterms:modified xsi:type="dcterms:W3CDTF">2026-09-19T01:22:11Z</dcterms:modified>
  <cp:revision>4</cp:revision>
  <dc:subject/>
  <dc:title/>
</cp:coreProperties>
</file>

<file path=docProps/custom.xml><?xml version="1.0" encoding="utf-8"?>
<Properties xmlns="http://schemas.openxmlformats.org/officeDocument/2006/custom-properties" xmlns:vt="http://schemas.openxmlformats.org/officeDocument/2006/docPropsVTypes"/>
</file>