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591"/>
        <w:gridCol w:w="6764"/>
      </w:tblGrid>
      <w:tr>
        <w:trPr>
          <w:tblHeader w:val="true"/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Întreg personalul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 xml:space="preserve">Conform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 – 327;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Legislația de securitate și sănătate în muncă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muncă; M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ăsuri de acordare a primului ajutor, de prevenire și stingere a incendiilor și evacuarea lucrătorilor; R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iscurile de accidentare și îmbolnăvire profesională specifice unității.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450"/>
        <w:gridCol w:w="2029"/>
        <w:gridCol w:w="5747"/>
        <w:gridCol w:w="1129"/>
      </w:tblGrid>
      <w:tr>
        <w:trPr>
          <w:tblHeader w:val="true"/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</w:t>
            </w: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71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8.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9.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61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73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21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327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fr-FR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Prevederi legate de circulația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pe drumurile publice a vehiculelor, pietonilor și a celorlalte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c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ategorii de participanți la trafic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18.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VERIFICAREA CUNOȘTINȚELOR -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Testare conform TASSM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19.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2 Art 1 – 15;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26;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33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27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Art 27 – 34;;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PSSM 2;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pPr w:vertAnchor="text" w:horzAnchor="text" w:tblpXSpec="left" w:rightFromText="180" w:tblpY="1"/>
        <w:tblOverlap w:val="never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"/>
        <w:gridCol w:w="2057"/>
        <w:gridCol w:w="5839"/>
        <w:gridCol w:w="1002"/>
      </w:tblGrid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7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0"/>
              </w:numPr>
              <w:snapToGrid w:val="false"/>
              <w:spacing w:before="0" w:after="0"/>
              <w:ind w:hanging="0" w:lef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H.G. 1051/ 2006, H.G. 1028/ 2006, H.G. 1146/ 2006, H.G. 493/ 2006, HG 259/2022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 – 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 – 43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44 – 45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46 – 55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56 – 62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63 – 100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101 – 171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acordarea primului ajutor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172 – 191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stingerea incendiilor, utilizarea mijloacelor de stingerea incendiilor, alarmare, intervenție, evacuarea lucrătorilor stingerea incendiilor și evacuarea lucrătorilor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56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192 – 209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materialelor igienico-sanitare și a alimentației de protecție,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privind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condițiilor de mediu necesitate și a restricțiilor care se impun pentru repartizarea personalului la locul de muncă, dimensionarea sarcinii de muncă și repartizarea acesteia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210 – 240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241 – 260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 securitate și sănătate în muncă pentru manipularea manuală (nemecanizată) a mărfurilor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261 – 294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1,2,3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specifică activităților și echipamentelor din cadrul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17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privind amplasarea, utilizarea și modul de acționare cu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mijloacele de alarmare, intervenție în caz de incendiu, mijloacele de apărare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împotriva incendiilor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mijloacele de evacuare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și de prim ajutor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</w:tcPr>
          <w:p>
            <w:pPr>
              <w:pStyle w:val="Normal"/>
              <w:widowControl/>
              <w:spacing w:before="0" w:after="0"/>
              <w:ind w:left="-108" w:right="-147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 19 – 26;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27 – 32;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Art.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18;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27 – 32;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33 – 34;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I.P.S.S.M.2. Art. 1 – 15;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 ( Conducător loc munca )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6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171; I.P.S.S.M.2. Art 1 – 15;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294; I.P.S.S.M.2. Art 1 – 15;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6</Pages>
  <Words>2025</Words>
  <Characters>13420</Characters>
  <CharactersWithSpaces>15063</CharactersWithSpaces>
  <Paragraphs>467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2026-09-19T01:27:07Z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