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ordonanța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același nivel cu lumina verde normală a semaforului, sub forma unei săgeți verzi pe fond negru, cu vârful spre dreapta, aprinderea acesteia semnifica permisiunea pentru vehicule de a-și continua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