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Microsoft_Excel_Worksheet2.xlsx" ContentType="application/vnd.openxmlformats-officedocument.spreadsheetml.sheet"/>
  <Override PartName="/word/embeddings/oleObject2.bin" ContentType="application/vnd.openxmlformats-officedocument.oleObject"/>
  <Override PartName="/word/embeddings/oleObject1.bin" ContentType="application/vnd.openxmlformats-officedocument.oleObject"/>
  <Override PartName="/word/embeddings/Microsoft_Excel_Worksheet.xlsx" ContentType="application/vnd.openxmlformats-officedocument.spreadsheetml.sheet"/>
  <Override PartName="/word/embeddings/Microsoft_Excel_Worksheet3.xlsx" ContentType="application/vnd.openxmlformats-officedocument.spreadsheetml.sheet"/>
  <Override PartName="/word/embeddings/oleObject3.bin" ContentType="application/vnd.openxmlformats-officedocument.oleObject"/>
  <Override PartName="/word/embeddings/Microsoft_Excel_Worksheet4.xlsx" ContentType="application/vnd.openxmlformats-officedocument.spreadsheetml.sheet"/>
  <Override PartName="/word/embeddings/Microsoft_Excel_Worksheet9.xlsx" ContentType="application/vnd.openxmlformats-officedocument.spreadsheetml.sheet"/>
  <Override PartName="/word/embeddings/Microsoft_Excel_Worksheet5.xlsx" ContentType="application/vnd.openxmlformats-officedocument.spreadsheetml.sheet"/>
  <Override PartName="/word/embeddings/Microsoft_Excel_Worksheet6.xlsx" ContentType="application/vnd.openxmlformats-officedocument.spreadsheetml.sheet"/>
  <Override PartName="/word/embeddings/Microsoft_Excel_Worksheet8.xlsx" ContentType="application/vnd.openxmlformats-officedocument.spreadsheetml.sheet"/>
  <Override PartName="/word/embeddings/Microsoft_Excel_Worksheet1.xlsx" ContentType="application/vnd.openxmlformats-officedocument.spreadsheetml.sheet"/>
  <Override PartName="/word/embeddings/Microsoft_Excel_Worksheet7.xlsx" ContentType="application/vnd.openxmlformats-officedocument.spreadsheetml.sheet"/>
  <Override PartName="/word/fontTable.xml" ContentType="application/vnd.openxmlformats-officedocument.wordprocessingml.fontTable+xml"/>
  <Override PartName="/word/theme/theme1.xml" ContentType="application/vnd.openxmlformats-officedocument.theme+xml"/>
  <Override PartName="/word/document.xml" ContentType="application/vnd.openxmlformats-officedocument.wordprocessingml.document.main+xml"/>
  <Override PartName="/word/charts/chart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2.xml" ContentType="application/vnd.openxmlformats-officedocument.drawingml.chart+xml"/>
  <Override PartName="/word/charts/chart5.xml" ContentType="application/vnd.openxmlformats-officedocument.drawingml.chart+xml"/>
  <Override PartName="/word/charts/chart10.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6.xml" ContentType="application/vnd.openxmlformats-officedocument.drawingml.chart+xml"/>
  <Override PartName="/word/charts/chart9.xml" ContentType="application/vnd.openxmlformats-officedocument.drawingml.chart+xml"/>
  <Override PartName="/word/footer9.xml" ContentType="application/vnd.openxmlformats-officedocument.wordprocessingml.footer+xml"/>
  <Override PartName="/word/styles.xml" ContentType="application/vnd.openxmlformats-officedocument.wordprocessingml.styles+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numbering.xml" ContentType="application/vnd.openxmlformats-officedocument.wordprocessingml.numbering+xml"/>
  <Override PartName="/word/header8.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6"/>
        <w:gridCol w:w="2029"/>
        <w:gridCol w:w="3707"/>
        <w:gridCol w:w="2913"/>
      </w:tblGrid>
      <w:tr>
        <w:trPr>
          <w:tblHeader w:val="true"/>
          <w:trHeight w:val="181" w:hRule="atLeast"/>
        </w:trPr>
        <w:tc>
          <w:tcPr>
            <w:tcW w:w="9355"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Persoane implicate în procesul de predare primire al lucrării de evaluare a riscurilor</w:t>
            </w:r>
          </w:p>
        </w:tc>
      </w:tr>
      <w:tr>
        <w:trPr>
          <w:trHeight w:val="181" w:hRule="atLeast"/>
        </w:trPr>
        <w:tc>
          <w:tcPr>
            <w:tcW w:w="706" w:type="dxa"/>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2029"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89" w:right="-63"/>
              <w:jc w:val="center"/>
              <w:rPr>
                <w:rFonts w:ascii="Arial" w:hAnsi="Arial" w:cs="Arial"/>
                <w:b/>
                <w:sz w:val="20"/>
                <w:szCs w:val="20"/>
                <w:lang w:val="it-CH"/>
              </w:rPr>
            </w:pPr>
            <w:r>
              <w:rPr>
                <w:rFonts w:eastAsia="Arial" w:cs="Arial" w:ascii="Arial" w:hAnsi="Arial"/>
                <w:b/>
                <w:color w:val="auto"/>
                <w:spacing w:val="0"/>
                <w:w w:val="100"/>
                <w:sz w:val="20"/>
                <w:szCs w:val="20"/>
                <w:lang w:val="ro-RO"/>
              </w:rPr>
              <w:t>Activitate desfășurată</w:t>
            </w:r>
          </w:p>
        </w:tc>
        <w:tc>
          <w:tcPr>
            <w:tcW w:w="3707"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913"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w:t>
            </w:r>
          </w:p>
        </w:tc>
      </w:tr>
      <w:tr>
        <w:trPr>
          <w:trHeight w:val="926"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20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7" w:right="-108"/>
              <w:jc w:val="center"/>
              <w:rPr>
                <w:rFonts w:ascii="Arial" w:hAnsi="Arial" w:cs="Arial"/>
                <w:sz w:val="20"/>
                <w:szCs w:val="20"/>
              </w:rPr>
            </w:pPr>
            <w:r>
              <w:rPr>
                <w:rFonts w:eastAsia="Arial" w:cs="Arial" w:ascii="Arial" w:hAnsi="Arial"/>
                <w:color w:val="auto"/>
                <w:spacing w:val="0"/>
                <w:w w:val="100"/>
                <w:sz w:val="20"/>
                <w:szCs w:val="20"/>
                <w:lang w:val="ro-RO"/>
              </w:rPr>
              <w:t>Întocmit</w:t>
            </w:r>
          </w:p>
        </w:tc>
        <w:tc>
          <w:tcPr>
            <w:tcW w:w="3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{{specialist.name}} – Evaluator autorizat al {{provider.legalName}}</w:t>
            </w:r>
          </w:p>
        </w:tc>
        <w:tc>
          <w:tcPr>
            <w:tcW w:w="291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r>
      <w:tr>
        <w:trPr>
          <w:trHeight w:val="980"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20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7" w:right="-108"/>
              <w:jc w:val="center"/>
              <w:rPr>
                <w:rFonts w:ascii="Arial" w:hAnsi="Arial" w:cs="Arial"/>
                <w:sz w:val="20"/>
                <w:szCs w:val="20"/>
              </w:rPr>
            </w:pPr>
            <w:r>
              <w:rPr>
                <w:rFonts w:eastAsia="Arial" w:cs="Arial" w:ascii="Arial" w:hAnsi="Arial"/>
                <w:color w:val="auto"/>
                <w:spacing w:val="0"/>
                <w:w w:val="100"/>
                <w:sz w:val="20"/>
                <w:szCs w:val="20"/>
                <w:lang w:val="ro-RO"/>
              </w:rPr>
              <w:t>Aprobat</w:t>
            </w:r>
          </w:p>
        </w:tc>
        <w:tc>
          <w:tcPr>
            <w:tcW w:w="3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{{client.representativeName}} –</w:t>
            </w:r>
          </w:p>
          <w:p>
            <w:pPr>
              <w:pStyle w:val="Normal"/>
              <w:widowControl/>
              <w:spacing w:before="0" w:after="0"/>
              <w:jc w:val="center"/>
              <w:rPr>
                <w:rFonts w:ascii="Arial" w:hAnsi="Arial" w:cs="Arial"/>
                <w:sz w:val="20"/>
                <w:szCs w:val="20"/>
                <w:lang w:val="es-ES_tradnl"/>
              </w:rPr>
            </w:pPr>
            <w:r>
              <w:rPr>
                <w:rFonts w:eastAsia="Arial" w:cs="Arial" w:ascii="Arial" w:hAnsi="Arial"/>
                <w:color w:val="auto"/>
                <w:spacing w:val="0"/>
                <w:w w:val="100"/>
                <w:sz w:val="20"/>
                <w:szCs w:val="20"/>
                <w:lang w:val="ro-RO"/>
              </w:rPr>
              <w:t>Administrator al {{client.legalName}}</w:t>
            </w:r>
          </w:p>
        </w:tc>
        <w:tc>
          <w:tcPr>
            <w:tcW w:w="291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lang w:val="es-ES_tradnl"/>
              </w:rPr>
            </w:pPr>
            <w:r>
              <w:rPr>
                <w:rFonts w:eastAsia="Arial" w:cs="Arial" w:ascii="Arial" w:hAnsi="Arial"/>
                <w:color w:val="auto"/>
                <w:spacing w:val="0"/>
                <w:w w:val="100"/>
                <w:sz w:val="20"/>
                <w:szCs w:val="20"/>
                <w:lang w:val="ro-RO"/>
              </w:rPr>
            </w:r>
          </w:p>
        </w:tc>
      </w:tr>
    </w:tbl>
    <w:p>
      <w:pPr>
        <w:pStyle w:val="Normal"/>
        <w:keepNext w:val="true"/>
        <w:widowControl/>
        <w:spacing w:before="0" w:after="0"/>
        <w:ind w:hanging="0"/>
        <w:jc w:val="left"/>
        <w:rPr>
          <w:rFonts w:ascii="Arial" w:hAnsi="Arial" w:cs="Arial"/>
          <w:sz w:val="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6"/>
        <w:gridCol w:w="5801"/>
        <w:gridCol w:w="2848"/>
      </w:tblGrid>
      <w:tr>
        <w:trPr>
          <w:tblHeader w:val="true"/>
          <w:trHeight w:val="181" w:hRule="atLeast"/>
        </w:trPr>
        <w:tc>
          <w:tcPr>
            <w:tcW w:w="706" w:type="dxa"/>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8649" w:type="dxa"/>
            <w:gridSpan w:val="2"/>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Calendarul general de execuție</w:t>
            </w:r>
          </w:p>
        </w:tc>
      </w:tr>
      <w:tr>
        <w:trPr>
          <w:trHeight w:val="467"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începerii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r>
        <w:trPr>
          <w:trHeight w:val="530"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finalizării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bl>
    <w:p>
      <w:pPr>
        <w:pStyle w:val="Normal"/>
        <w:widowControl/>
        <w:spacing w:before="0" w:after="0"/>
        <w:ind w:hanging="0"/>
        <w:jc w:val="left"/>
        <w:rPr>
          <w:rFonts w:ascii="Arial" w:hAnsi="Arial" w:cs="Arial"/>
          <w:b/>
          <w:sz w:val="2"/>
          <w:lang w:val="pt-BR"/>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tabs>
          <w:tab w:val="clear" w:pos="720"/>
          <w:tab w:val="left" w:pos="567" w:leader="none"/>
        </w:tabs>
        <w:spacing w:before="24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0"/>
        <w:jc w:val="left"/>
        <w:rPr>
          <w:rFonts w:ascii="Arial" w:hAnsi="Arial" w:cs="Arial"/>
          <w:sz w:val="2"/>
          <w:szCs w:val="16"/>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528"/>
        <w:gridCol w:w="894"/>
        <w:gridCol w:w="1016"/>
        <w:gridCol w:w="6917"/>
      </w:tblGrid>
      <w:tr>
        <w:trPr>
          <w:tblHeader w:val="true"/>
          <w:trHeight w:val="56" w:hRule="atLeast"/>
        </w:trPr>
        <w:tc>
          <w:tcPr>
            <w:tcW w:w="52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Nr. crt.</w:t>
            </w:r>
          </w:p>
        </w:tc>
        <w:tc>
          <w:tcPr>
            <w:tcW w:w="89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Nr. pagina</w:t>
            </w:r>
          </w:p>
        </w:tc>
        <w:tc>
          <w:tcPr>
            <w:tcW w:w="101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Nr. Capitol / Subcapitol</w:t>
            </w:r>
          </w:p>
        </w:tc>
        <w:tc>
          <w:tcPr>
            <w:tcW w:w="69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6"/>
                <w:szCs w:val="16"/>
              </w:rPr>
            </w:pPr>
            <w:r>
              <w:rPr>
                <w:rFonts w:eastAsia="Arial" w:cs="Arial" w:ascii="Arial" w:hAnsi="Arial"/>
                <w:b/>
                <w:color w:val="auto"/>
                <w:spacing w:val="0"/>
                <w:w w:val="100"/>
                <w:sz w:val="20"/>
                <w:szCs w:val="20"/>
                <w:lang w:val="ro-RO"/>
              </w:rPr>
              <w:t>Denumire capitol</w:t>
            </w:r>
          </w:p>
        </w:tc>
      </w:tr>
      <w:tr>
        <w:trPr>
          <w:trHeight w:val="91"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0" w:left="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 – 1</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Coperta</w:t>
            </w:r>
          </w:p>
        </w:tc>
      </w:tr>
      <w:tr>
        <w:trPr>
          <w:trHeight w:val="91"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 – 2</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Cuprins</w:t>
            </w:r>
          </w:p>
        </w:tc>
      </w:tr>
      <w:tr>
        <w:trPr>
          <w:trHeight w:val="91"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576" w:left="576"/>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3 – 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CH"/>
              </w:rPr>
            </w:pPr>
            <w:r>
              <w:rPr>
                <w:rFonts w:eastAsia="Arial" w:cs="Arial" w:ascii="Arial" w:hAnsi="Arial"/>
                <w:b/>
                <w:color w:val="auto"/>
                <w:spacing w:val="0"/>
                <w:w w:val="100"/>
                <w:sz w:val="20"/>
                <w:szCs w:val="20"/>
                <w:lang w:val="ro-RO"/>
              </w:rPr>
              <w:t>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INTRODUCERE ÎN SISTEMUL DE EVALUARE D.P.D.V. AL SECURITĂȚII ȘI SĂNĂTĂȚII ÎN MUNCĂ</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 – 14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Cs/>
                <w:sz w:val="18"/>
                <w:szCs w:val="18"/>
              </w:rPr>
            </w:pPr>
            <w:r>
              <w:rPr>
                <w:rFonts w:eastAsia="Arial" w:cs="Arial" w:ascii="Arial" w:hAnsi="Arial"/>
                <w:color w:val="auto"/>
                <w:spacing w:val="0"/>
                <w:w w:val="100"/>
                <w:sz w:val="20"/>
                <w:szCs w:val="20"/>
                <w:lang w:val="ro-RO"/>
              </w:rPr>
              <w:t>PREZENTAREA METODEI ELABORATE DE I.N.C.D.P.M. BUCUREȘTI PENTRU EVALUAREA RISCURILOR DE ACCIDENTARE ȘI ÎMBOLNǍVIRE PROFESIONALǍ</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 – 10</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PREMISE TEORETICE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10 – 11</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DESCRIEREA METODEI</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11 – 14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II.III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APLICAREA METODEI</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14 – 15</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PREZENTAREA {{client.legalName}}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15 – 16</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IV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rPr>
            </w:pPr>
            <w:r>
              <w:rPr>
                <w:rFonts w:eastAsia="Arial" w:cs="Arial" w:ascii="Arial" w:hAnsi="Arial"/>
                <w:color w:val="auto"/>
                <w:spacing w:val="0"/>
                <w:w w:val="100"/>
                <w:sz w:val="20"/>
                <w:szCs w:val="20"/>
                <w:lang w:val="ro-RO"/>
              </w:rPr>
              <w:t>FORMAREA ECHIPELOR (COLECTIVULUI) DE EVALUARE A RISCURILOR DE ACCIDENTARE ȘI/ SAU ÎMBOLNĂVIRE PROFESIONALĂ PENTRU {{client.legalName}}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17 – 19</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1</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6"/>
                <w:szCs w:val="16"/>
              </w:rPr>
            </w:pPr>
            <w:r>
              <w:rPr>
                <w:rFonts w:eastAsia="Arial" w:cs="Arial" w:ascii="Arial" w:hAnsi="Arial"/>
                <w:color w:val="auto"/>
                <w:spacing w:val="0"/>
                <w:w w:val="100"/>
                <w:sz w:val="20"/>
                <w:szCs w:val="20"/>
                <w:lang w:val="ro-RO"/>
              </w:rPr>
              <w:t>LISTA DE IDENTIFICARE A FACTORILOR DE RISC</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20 – 21</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2</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LISTA DE CONSECINȚE POSIBILE ALE ACȚIUNII FACTORILOR DE RISC ASUPRA ORGANISMULUI UMAN</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22 – 22</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3</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SCALA DE COTARE A GRAVITĂȚII ȘI PROBABILITĂȚII CONSECINȚELOR ACȚIUNII FACTORILOR DE RISC ASUPRA ORGANISMULUI UMAN</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23 – 23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4</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GRILA DE EVALUARE A RISCURILOR (COMBINAȚIE ÎNTRE GRAVITATEA CONSECINȚELOR ȘI PROBABILITATEA PRODUCERII LOR)</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24 – 24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5</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SCALA DE ÎNCADRARE A NIVELURILOR DE RISC/ SECURITATE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25 – 25</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Anexa 6</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6"/>
                <w:szCs w:val="16"/>
              </w:rPr>
            </w:pPr>
            <w:r>
              <w:rPr>
                <w:rFonts w:eastAsia="Arial" w:cs="Arial" w:ascii="Arial" w:hAnsi="Arial"/>
                <w:color w:val="auto"/>
                <w:spacing w:val="0"/>
                <w:w w:val="100"/>
                <w:sz w:val="20"/>
                <w:szCs w:val="20"/>
                <w:lang w:val="ro-RO"/>
              </w:rPr>
              <w:t>ORDINEA IERARHICĂ A MĂSURILOR DE PREVENIRE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26 – 26</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BIBLIOGRAFIE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27 – 53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METODEI I.N.C.D.P.M. BUCUREȘTI PENTRU EVALUAREA RISCURILOR DE ACCIDENTARE ȘI ÎMBOLNǍVIRE PROFESIONALǍ</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27 – 33</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color w:val="auto"/>
                <w:spacing w:val="0"/>
                <w:w w:val="100"/>
                <w:sz w:val="20"/>
                <w:szCs w:val="20"/>
                <w:lang w:val="ro-RO"/>
              </w:rPr>
              <w:t>PERSONAL CU ACTIVITĂȚI DE BIROU ( MANAGER MAGAZIN )</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33 - 40</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BARMAN PREPARATOR</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41 - 47</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V.III</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LUCRĂTOR COMERCIAL</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48 - 54</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V.IV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GRUPURI SENSIBILE</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55 - 58</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rPr>
            </w:pPr>
            <w:r>
              <w:rPr>
                <w:rFonts w:eastAsia="Arial" w:cs="Arial" w:ascii="Arial" w:hAnsi="Arial"/>
                <w:color w:val="auto"/>
                <w:spacing w:val="0"/>
                <w:w w:val="100"/>
                <w:sz w:val="20"/>
                <w:szCs w:val="20"/>
                <w:lang w:val="ro-RO"/>
              </w:rPr>
              <w:t>V.V</w:t>
            </w:r>
          </w:p>
        </w:tc>
        <w:tc>
          <w:tcPr>
            <w:tcW w:w="6917"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 xml:space="preserve">EVALUAREA RISCURILOR DE ACCIDENTARE ȘI ÎMBOLNǍVIRE PROFESIONALǍ PENTRU POSTUL DE LUCRU: </w:t>
            </w:r>
            <w:r>
              <w:rPr>
                <w:rFonts w:eastAsia="Arial" w:cs="Arial" w:ascii="Arial" w:hAnsi="Arial"/>
                <w:b/>
                <w:bCs/>
                <w:color w:val="auto"/>
                <w:spacing w:val="0"/>
                <w:w w:val="100"/>
                <w:sz w:val="20"/>
                <w:szCs w:val="20"/>
                <w:lang w:val="ro-RO"/>
              </w:rPr>
              <w:t>VIZITATORI</w:t>
            </w:r>
          </w:p>
        </w:tc>
      </w:tr>
      <w:tr>
        <w:trPr>
          <w:trHeight w:val="56" w:hRule="atLeast"/>
        </w:trPr>
        <w:tc>
          <w:tcPr>
            <w:tcW w:w="528"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36"/>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6"/>
                <w:szCs w:val="16"/>
              </w:rPr>
            </w:pPr>
            <w:r>
              <w:rPr>
                <w:rFonts w:eastAsia="Arial" w:cs="Arial" w:ascii="Arial" w:hAnsi="Arial"/>
                <w:color w:val="auto"/>
                <w:spacing w:val="0"/>
                <w:w w:val="100"/>
                <w:sz w:val="20"/>
                <w:szCs w:val="20"/>
                <w:lang w:val="ro-RO"/>
              </w:rPr>
            </w:r>
          </w:p>
        </w:tc>
        <w:tc>
          <w:tcPr>
            <w:tcW w:w="8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rPr>
            </w:pPr>
            <w:r>
              <w:rPr>
                <w:rFonts w:eastAsia="Arial" w:cs="Arial" w:ascii="Arial" w:hAnsi="Arial"/>
                <w:color w:val="auto"/>
                <w:spacing w:val="0"/>
                <w:w w:val="100"/>
                <w:sz w:val="20"/>
                <w:szCs w:val="20"/>
                <w:lang w:val="ro-RO"/>
              </w:rPr>
              <w:t>59 - 60</w:t>
            </w:r>
          </w:p>
        </w:tc>
        <w:tc>
          <w:tcPr>
            <w:tcW w:w="101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VI</w:t>
            </w:r>
          </w:p>
        </w:tc>
        <w:tc>
          <w:tcPr>
            <w:tcW w:w="691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CONCLUZII GENERALE</w:t>
            </w:r>
          </w:p>
        </w:tc>
      </w:tr>
    </w:tbl>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două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două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ÎMBOLNǍVIRE PROFESIONALǍ</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w:t>
        <w:tab/>
        <w:tab/>
        <w:t xml:space="preserve">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color w:val="auto"/>
          <w:spacing w:val="0"/>
          <w:w w:val="100"/>
          <w:sz w:val="20"/>
          <w:szCs w:val="20"/>
          <w:lang w:val="ro-RO"/>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32pt;height:32pt;mso-wrap-distance-right:0pt" filled="f" o:ole="">
            <v:imagedata r:id="rId3" o:title=""/>
          </v:shape>
          <o:OLEObject Type="Embed" ProgID="Equation.2" ShapeID="ole_rId2" DrawAspect="Content" ObjectID="_665827179" r:id="rId2"/>
        </w:objec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038669022"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consecintă,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există,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să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risc </w:t>
        <w:tab/>
        <w:t></w:t>
        <w:tab/>
        <w:t>–</w:t>
        <w:tab/>
        <w:t>S</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risc </w:t>
        <w:tab/>
        <w:t>–</w:t>
        <w:tab/>
        <w:t>S</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risc</w:t>
        <w:tab/>
        <w:t xml:space="preserve">            </w:t>
        <w:tab/>
        <w:t>–</w:t>
        <w:tab/>
        <w:t>S</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risc</w:t>
        <w:tab/>
        <w:t></w:t>
        <w:tab/>
        <w:t>–</w:t>
        <w:tab/>
        <w:t>S</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risc</w:t>
        <w:tab/>
        <w:t></w:t>
        <w:tab/>
        <w:t>–</w:t>
        <w:tab/>
        <w:t>S</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risc</w:t>
        <w:tab/>
        <w:t></w:t>
        <w:tab/>
        <w:t>– S</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risc</w:t>
        <w:tab/>
        <w:t></w:t>
        <w:tab/>
        <w:t>–</w:t>
        <w:tab/>
        <w:t>S</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Reprezentînd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2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diagonală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CEN-815/85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diagonală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să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2: </w:t>
      </w:r>
      <w:r>
        <w:rPr>
          <w:rFonts w:eastAsia="Arial" w:cs="Arial" w:ascii="Arial" w:hAnsi="Arial"/>
          <w:color w:val="auto"/>
          <w:spacing w:val="0"/>
          <w:w w:val="100"/>
          <w:sz w:val="20"/>
          <w:szCs w:val="20"/>
          <w:lang w:val="ro-RO"/>
        </w:rPr>
      </w:r>
      <m:oMath xmlns:m="http://schemas.openxmlformats.org/officeDocument/2006/math">
        <m:eqArr>
          <m:e>
            <m:d>
              <m:dPr>
                <m:begChr m:val="{"/>
                <m:sep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3: </w:t>
      </w:r>
      <w:r>
        <w:rPr>
          <w:rFonts w:eastAsia="Arial" w:cs="Arial" w:ascii="Arial" w:hAnsi="Arial"/>
          <w:color w:val="auto"/>
          <w:spacing w:val="0"/>
          <w:w w:val="100"/>
          <w:sz w:val="20"/>
          <w:szCs w:val="20"/>
          <w:lang w:val="ro-RO"/>
        </w:rPr>
      </w:r>
      <m:oMath xmlns:m="http://schemas.openxmlformats.org/officeDocument/2006/math">
        <m:eqArr>
          <m:e>
            <m:d>
              <m:dPr>
                <m:begChr m:val="{"/>
                <m:sep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sep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4: </w:t>
      </w: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208615743" r:id="rId12"/>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sep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sep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un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ADMINISTRATOR societății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(Anexa 6)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(Anexa 6),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(Anexa 6).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(Anexa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 – 7</w:t>
        <w:tab/>
        <w:t xml:space="preserve">   dacă se operează cu nivelurile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autonată a datelor.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true"/>
        <w:widowControl/>
        <w:numPr>
          <w:ilvl w:val="0"/>
          <w:numId w:val="13"/>
        </w:numPr>
        <w:spacing w:before="0" w:after="40"/>
        <w:jc w:val="left"/>
        <w:rPr>
          <w:rFonts w:ascii="Arial" w:hAnsi="Arial" w:cs="Arial"/>
          <w:b/>
          <w:sz w:val="18"/>
          <w:szCs w:val="18"/>
          <w:lang w:val="it-CH"/>
        </w:rPr>
      </w:pPr>
      <w:r>
        <w:rPr>
          <w:rFonts w:eastAsia="Arial" w:cs="Arial" w:ascii="Arial" w:hAnsi="Arial"/>
          <w:b/>
          <w:color w:val="auto"/>
          <w:spacing w:val="0"/>
          <w:w w:val="100"/>
          <w:sz w:val="20"/>
          <w:szCs w:val="20"/>
          <w:lang w:val="ro-RO"/>
        </w:rPr>
        <w:t>Denumirea unității:</w:t>
      </w:r>
      <w:r>
        <w:rPr>
          <w:rFonts w:eastAsia="Arial" w:cs="Arial" w:ascii="Arial" w:hAnsi="Arial"/>
          <w:caps/>
          <w:color w:val="auto"/>
          <w:spacing w:val="0"/>
          <w:w w:val="100"/>
          <w:sz w:val="20"/>
          <w:szCs w:val="20"/>
          <w:lang w:val="ro-RO"/>
        </w:rPr>
        <w:t xml:space="preserve"> </w:t>
      </w:r>
      <w:r>
        <w:rPr>
          <w:rFonts w:eastAsia="Arial" w:cs="Arial" w:ascii="Arial" w:hAnsi="Arial"/>
          <w:color w:val="auto"/>
          <w:spacing w:val="0"/>
          <w:w w:val="100"/>
          <w:sz w:val="20"/>
          <w:szCs w:val="20"/>
          <w:lang w:val="ro-RO"/>
        </w:rPr>
        <w:t>{{client.legalName}}</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b/>
          <w:color w:val="auto"/>
          <w:spacing w:val="0"/>
          <w:w w:val="100"/>
          <w:sz w:val="20"/>
          <w:szCs w:val="20"/>
          <w:lang w:val="ro-RO"/>
        </w:rPr>
        <w:t>Adresa sediu social:</w:t>
      </w:r>
      <w:r>
        <w:rPr>
          <w:rFonts w:eastAsia="Arial" w:cs="Arial" w:ascii="Arial" w:hAnsi="Arial"/>
          <w:color w:val="auto"/>
          <w:spacing w:val="0"/>
          <w:w w:val="100"/>
          <w:sz w:val="20"/>
          <w:szCs w:val="20"/>
          <w:lang w:val="ro-RO"/>
        </w:rPr>
        <w:t xml:space="preserve"> București, Sector 1</w:t>
      </w:r>
      <w:r>
        <w:rPr>
          <w:rFonts w:eastAsia="Arial" w:cs="Arial" w:ascii="Arial" w:hAnsi="Arial"/>
          <w:bCs/>
          <w:color w:val="auto"/>
          <w:spacing w:val="0"/>
          <w:w w:val="100"/>
          <w:sz w:val="20"/>
          <w:szCs w:val="20"/>
          <w:lang w:val="ro-RO"/>
        </w:rPr>
        <w:t>, Calea Victoriei, Nr.122 A</w:t>
      </w:r>
      <w:r>
        <w:rPr>
          <w:rFonts w:eastAsia="Arial" w:cs="Arial" w:ascii="Arial" w:hAnsi="Arial"/>
          <w:color w:val="auto"/>
          <w:spacing w:val="0"/>
          <w:w w:val="100"/>
          <w:sz w:val="20"/>
          <w:szCs w:val="20"/>
          <w:lang w:val="ro-RO"/>
        </w:rPr>
        <w:t>;</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Persoana de contact și șef de loc de muncă sediu social: {{workplaceManager.name}} – Manager magazin.</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Telefon persoana de contact sediu social: 0720 533 637;</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b/>
          <w:color w:val="auto"/>
          <w:spacing w:val="0"/>
          <w:w w:val="100"/>
          <w:sz w:val="20"/>
          <w:szCs w:val="20"/>
          <w:lang w:val="ro-RO"/>
        </w:rPr>
        <w:t>Cod de Înregistrare Fiscala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(CUI): </w:t>
      </w:r>
      <w:r>
        <w:rPr>
          <w:rFonts w:eastAsia="Arial" w:cs="Arial" w:ascii="Arial" w:hAnsi="Arial"/>
          <w:color w:val="auto"/>
          <w:spacing w:val="0"/>
          <w:w w:val="100"/>
          <w:sz w:val="20"/>
          <w:szCs w:val="20"/>
          <w:lang w:val="ro-RO"/>
        </w:rPr>
        <w:t>41760933;</w:t>
      </w:r>
    </w:p>
    <w:p>
      <w:pPr>
        <w:pStyle w:val="Normal"/>
        <w:keepNext w:val="true"/>
        <w:widowControl/>
        <w:numPr>
          <w:ilvl w:val="0"/>
          <w:numId w:val="13"/>
        </w:numPr>
        <w:spacing w:before="0" w:after="40"/>
        <w:jc w:val="left"/>
        <w:rPr>
          <w:rFonts w:ascii="Arial" w:hAnsi="Arial" w:cs="Arial"/>
          <w:sz w:val="18"/>
          <w:szCs w:val="18"/>
          <w:lang w:val="it-CH"/>
        </w:rPr>
      </w:pPr>
      <w:r>
        <w:rPr>
          <w:rFonts w:eastAsia="Arial" w:cs="Arial" w:ascii="Arial" w:hAnsi="Arial"/>
          <w:b/>
          <w:color w:val="auto"/>
          <w:spacing w:val="0"/>
          <w:w w:val="100"/>
          <w:sz w:val="20"/>
          <w:szCs w:val="20"/>
          <w:lang w:val="ro-RO"/>
        </w:rPr>
        <w:t>Nr. de Inregistrata la O.R.C.: J</w:t>
      </w:r>
      <w:r>
        <w:rPr>
          <w:rFonts w:eastAsia="Arial" w:cs="Arial" w:ascii="Arial" w:hAnsi="Arial"/>
          <w:color w:val="auto"/>
          <w:spacing w:val="0"/>
          <w:w w:val="100"/>
          <w:sz w:val="20"/>
          <w:szCs w:val="20"/>
          <w:lang w:val="ro-RO"/>
        </w:rPr>
        <w:t>40 / 13726 / 14.10.2019.</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b/>
          <w:color w:val="auto"/>
          <w:spacing w:val="0"/>
          <w:w w:val="100"/>
          <w:sz w:val="20"/>
          <w:szCs w:val="20"/>
          <w:lang w:val="ro-RO"/>
        </w:rPr>
        <w:t>Forma de proprietate:</w:t>
      </w:r>
      <w:r>
        <w:rPr>
          <w:rFonts w:eastAsia="Arial" w:cs="Arial" w:ascii="Arial" w:hAnsi="Arial"/>
          <w:color w:val="auto"/>
          <w:spacing w:val="0"/>
          <w:w w:val="100"/>
          <w:sz w:val="20"/>
          <w:szCs w:val="20"/>
          <w:lang w:val="ro-RO"/>
        </w:rPr>
        <w:t xml:space="preserve"> privată</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b/>
          <w:color w:val="auto"/>
          <w:spacing w:val="0"/>
          <w:w w:val="100"/>
          <w:sz w:val="20"/>
          <w:szCs w:val="20"/>
          <w:lang w:val="ro-RO"/>
        </w:rPr>
        <w:t>Total număr de angajați:</w:t>
      </w:r>
      <w:r>
        <w:rPr>
          <w:rFonts w:eastAsia="Arial" w:cs="Arial" w:ascii="Arial" w:hAnsi="Arial"/>
          <w:color w:val="auto"/>
          <w:spacing w:val="0"/>
          <w:w w:val="100"/>
          <w:sz w:val="20"/>
          <w:szCs w:val="20"/>
          <w:lang w:val="ro-RO"/>
        </w:rPr>
        <w:t xml:space="preserve"> 6</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Număr de angajați sediu social: -</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Data înființării a unității: 14.10.2019.</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Specificul activității de bază:</w:t>
      </w:r>
    </w:p>
    <w:p>
      <w:pPr>
        <w:pStyle w:val="Normal"/>
        <w:keepNext w:val="true"/>
        <w:widowControl/>
        <w:numPr>
          <w:ilvl w:val="1"/>
          <w:numId w:val="13"/>
        </w:numPr>
        <w:spacing w:before="0" w:after="40"/>
        <w:ind w:hanging="360" w:left="1080"/>
        <w:jc w:val="left"/>
        <w:rPr>
          <w:rStyle w:val="Strong"/>
          <w:rFonts w:ascii="Arial" w:hAnsi="Arial" w:cs="Arial"/>
          <w:bCs w:val="false"/>
          <w:sz w:val="18"/>
          <w:szCs w:val="18"/>
          <w:lang w:val="da-DK"/>
        </w:rPr>
      </w:pPr>
      <w:r>
        <w:rPr>
          <w:rFonts w:eastAsia="Arial" w:cs="Arial" w:ascii="Arial" w:hAnsi="Arial"/>
          <w:color w:val="auto"/>
          <w:spacing w:val="0"/>
          <w:w w:val="100"/>
          <w:sz w:val="20"/>
          <w:szCs w:val="20"/>
          <w:lang w:val="ro-RO"/>
        </w:rPr>
        <w:t>CAEN principal: 5630 – Baruri și alte activități de servire a băuturilor;</w:t>
      </w:r>
    </w:p>
    <w:p>
      <w:pPr>
        <w:pStyle w:val="Normal"/>
        <w:keepNext w:val="true"/>
        <w:widowControl/>
        <w:numPr>
          <w:ilvl w:val="1"/>
          <w:numId w:val="13"/>
        </w:numPr>
        <w:spacing w:before="0" w:after="40"/>
        <w:ind w:hanging="360" w:left="1080"/>
        <w:jc w:val="left"/>
        <w:rPr>
          <w:rStyle w:val="Strong"/>
          <w:rFonts w:ascii="Arial" w:hAnsi="Arial" w:cs="Arial"/>
          <w:bCs w:val="false"/>
          <w:sz w:val="18"/>
          <w:szCs w:val="18"/>
          <w:lang w:val="da-DK"/>
        </w:rPr>
      </w:pPr>
      <w:r>
        <w:rPr>
          <w:rFonts w:eastAsia="Arial" w:cs="Arial" w:ascii="Arial" w:hAnsi="Arial"/>
          <w:color w:val="auto"/>
          <w:spacing w:val="0"/>
          <w:w w:val="100"/>
          <w:sz w:val="20"/>
          <w:szCs w:val="20"/>
          <w:lang w:val="ro-RO"/>
        </w:rPr>
        <w:t>CAEN secundar: -</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Accidente de muncă:</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Cu I.T.M. (incapacitate temporară de muncă) la data de {{issueDate}}: 0</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Cu invaliditate la data de {{issueDate}}: 0</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Mortale la data de {{issueDate}}: 0</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Colective la data {{issueDate}}: 0</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b/>
          <w:color w:val="auto"/>
          <w:spacing w:val="0"/>
          <w:w w:val="100"/>
          <w:sz w:val="20"/>
          <w:szCs w:val="20"/>
          <w:lang w:val="ro-RO"/>
        </w:rPr>
        <w:t>Incidente periculoase:</w:t>
      </w:r>
      <w:r>
        <w:rPr>
          <w:rFonts w:eastAsia="Arial" w:cs="Arial" w:ascii="Arial" w:hAnsi="Arial"/>
          <w:color w:val="auto"/>
          <w:spacing w:val="0"/>
          <w:w w:val="100"/>
          <w:sz w:val="20"/>
          <w:szCs w:val="20"/>
          <w:lang w:val="ro-RO"/>
        </w:rPr>
        <w:t xml:space="preserve"> 0</w:t>
      </w:r>
    </w:p>
    <w:p>
      <w:pPr>
        <w:pStyle w:val="Normal"/>
        <w:keepNext w:val="true"/>
        <w:widowControl/>
        <w:numPr>
          <w:ilvl w:val="0"/>
          <w:numId w:val="13"/>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Data realizării primei evaluării de riscuri: -;</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Descrierea generală a unității și activitățile care se desfășoară în cadrul unității:</w:t>
      </w:r>
    </w:p>
    <w:p>
      <w:pPr>
        <w:pStyle w:val="Normal"/>
        <w:keepNext w:val="true"/>
        <w:widowControl/>
        <w:numPr>
          <w:ilvl w:val="1"/>
          <w:numId w:val="13"/>
        </w:numPr>
        <w:spacing w:before="0" w:after="40"/>
        <w:ind w:hanging="360" w:left="1080"/>
        <w:jc w:val="left"/>
        <w:rPr>
          <w:rStyle w:val="Strong"/>
          <w:rFonts w:ascii="Arial" w:hAnsi="Arial" w:cs="Arial"/>
          <w:bCs w:val="false"/>
          <w:sz w:val="18"/>
          <w:szCs w:val="18"/>
          <w:lang w:val="da-DK"/>
        </w:rPr>
      </w:pPr>
      <w:r>
        <w:rPr>
          <w:rFonts w:eastAsia="Arial" w:cs="Arial" w:ascii="Arial" w:hAnsi="Arial"/>
          <w:color w:val="auto"/>
          <w:spacing w:val="0"/>
          <w:w w:val="100"/>
          <w:sz w:val="20"/>
          <w:szCs w:val="20"/>
          <w:lang w:val="ro-RO"/>
        </w:rPr>
        <w:t>Activitatea specifică a {{client.legalName}} este conform CAEN 5630 – Baruri și alte activități de servire a băuturilor;</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Manipularea se efectuează: manual</w:t>
      </w:r>
      <w:r>
        <w:rPr>
          <w:rStyle w:val="Strong"/>
          <w:rFonts w:eastAsia="Arial" w:cs="Arial" w:ascii="Arial" w:hAnsi="Arial"/>
          <w:b w:val="false"/>
          <w:color w:val="auto"/>
          <w:spacing w:val="0"/>
          <w:w w:val="100"/>
          <w:sz w:val="20"/>
          <w:szCs w:val="20"/>
          <w:lang w:val="ro-RO"/>
        </w:rPr>
        <w:t>;</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Transportul intern se efectuează cu ajutorul: -</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Transportul angajaților se efectuează cu ajutorul: autovehiculelor proprii sau mijloacelor de transport în comun</w:t>
      </w:r>
      <w:r>
        <w:rPr>
          <w:rStyle w:val="Strong"/>
          <w:rFonts w:eastAsia="Arial" w:cs="Arial" w:ascii="Arial" w:hAnsi="Arial"/>
          <w:b w:val="false"/>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Modul de dispunere al spațiului pentru birouri este dotat conform cerințelor minime de securitate și sănătate în muncă;</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Vestiarele sunt amplasate: Nu este cazul:</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Grupurile sanitare sunt amplasate:</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bCs/>
          <w:color w:val="auto"/>
          <w:spacing w:val="0"/>
          <w:w w:val="100"/>
          <w:sz w:val="20"/>
          <w:szCs w:val="20"/>
          <w:lang w:val="ro-RO"/>
        </w:rPr>
        <w:t>Sistem de supraveghere</w:t>
      </w:r>
      <w:r>
        <w:rPr>
          <w:rFonts w:eastAsia="Arial" w:cs="Arial" w:ascii="Arial" w:hAnsi="Arial"/>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bCs/>
          <w:color w:val="auto"/>
          <w:spacing w:val="0"/>
          <w:w w:val="100"/>
          <w:sz w:val="20"/>
          <w:szCs w:val="20"/>
          <w:lang w:val="ro-RO"/>
        </w:rPr>
        <w:t>Iluminat de siguranță:</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Locul de fumat este amplasat: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Încălzirea încăperilor este realizată prin încălzire:</w:t>
      </w:r>
    </w:p>
    <w:p>
      <w:pPr>
        <w:pStyle w:val="Normal"/>
        <w:keepNext w:val="true"/>
        <w:widowControl/>
        <w:numPr>
          <w:ilvl w:val="1"/>
          <w:numId w:val="13"/>
        </w:numPr>
        <w:spacing w:before="0" w:after="40"/>
        <w:ind w:hanging="360" w:left="1080"/>
        <w:jc w:val="left"/>
        <w:rPr>
          <w:rStyle w:val="Strong"/>
          <w:rFonts w:ascii="Arial" w:hAnsi="Arial" w:cs="Arial"/>
          <w:b w:val="false"/>
          <w:bCs w:val="false"/>
          <w:sz w:val="18"/>
          <w:szCs w:val="18"/>
          <w:lang w:val="da-DK"/>
        </w:rPr>
      </w:pPr>
      <w:r>
        <w:rPr>
          <w:rFonts w:eastAsia="Arial" w:cs="Arial" w:ascii="Arial" w:hAnsi="Arial"/>
          <w:color w:val="auto"/>
          <w:spacing w:val="0"/>
          <w:w w:val="100"/>
          <w:sz w:val="20"/>
          <w:szCs w:val="20"/>
          <w:lang w:val="ro-RO"/>
        </w:rPr>
        <w:t>Apa curenta caldă și rece este asigurată în mod permanent prin:</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Suprafața totală</w:t>
      </w:r>
      <w:r>
        <w:rPr>
          <w:rFonts w:eastAsia="Arial" w:cs="Arial" w:ascii="Arial" w:hAnsi="Arial"/>
          <w:bCs/>
          <w:iCs/>
          <w:color w:val="auto"/>
          <w:spacing w:val="0"/>
          <w:w w:val="100"/>
          <w:sz w:val="20"/>
          <w:szCs w:val="20"/>
          <w:lang w:val="ro-RO"/>
        </w:rPr>
        <w:t xml:space="preserve"> a amplasamentului sediului social este: m</w:t>
      </w:r>
      <w:r>
        <w:rPr>
          <w:rFonts w:eastAsia="Arial" w:cs="Arial" w:ascii="Arial" w:hAnsi="Arial"/>
          <w:bCs/>
          <w:iCs/>
          <w:color w:val="auto"/>
          <w:spacing w:val="0"/>
          <w:w w:val="100"/>
          <w:sz w:val="20"/>
          <w:szCs w:val="20"/>
          <w:vertAlign w:val="superscript"/>
          <w:lang w:val="ro-RO"/>
        </w:rPr>
        <w:t>2</w:t>
      </w:r>
      <w:r>
        <w:rPr>
          <w:rFonts w:eastAsia="Arial" w:cs="Arial" w:ascii="Arial" w:hAnsi="Arial"/>
          <w:bCs/>
          <w:iCs/>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Suprafața totală</w:t>
      </w:r>
      <w:r>
        <w:rPr>
          <w:rFonts w:eastAsia="Arial" w:cs="Arial" w:ascii="Arial" w:hAnsi="Arial"/>
          <w:bCs/>
          <w:iCs/>
          <w:color w:val="auto"/>
          <w:spacing w:val="0"/>
          <w:w w:val="100"/>
          <w:sz w:val="20"/>
          <w:szCs w:val="20"/>
          <w:lang w:val="ro-RO"/>
        </w:rPr>
        <w:t xml:space="preserve"> a amplasamentului punctului de lucru 1 este: m</w:t>
      </w:r>
      <w:r>
        <w:rPr>
          <w:rFonts w:eastAsia="Arial" w:cs="Arial" w:ascii="Arial" w:hAnsi="Arial"/>
          <w:bCs/>
          <w:iCs/>
          <w:color w:val="auto"/>
          <w:spacing w:val="0"/>
          <w:w w:val="100"/>
          <w:sz w:val="20"/>
          <w:szCs w:val="20"/>
          <w:vertAlign w:val="superscript"/>
          <w:lang w:val="ro-RO"/>
        </w:rPr>
        <w:t>2</w:t>
      </w:r>
      <w:r>
        <w:rPr>
          <w:rFonts w:eastAsia="Arial" w:cs="Arial" w:ascii="Arial" w:hAnsi="Arial"/>
          <w:bCs/>
          <w:iCs/>
          <w:color w:val="auto"/>
          <w:spacing w:val="0"/>
          <w:w w:val="100"/>
          <w:sz w:val="20"/>
          <w:szCs w:val="20"/>
          <w:lang w:val="ro-RO"/>
        </w:rPr>
        <w:t>;</w:t>
      </w:r>
    </w:p>
    <w:p>
      <w:pPr>
        <w:pStyle w:val="Normal"/>
        <w:keepNext w:val="true"/>
        <w:widowControl/>
        <w:numPr>
          <w:ilvl w:val="1"/>
          <w:numId w:val="13"/>
        </w:numPr>
        <w:spacing w:before="0" w:after="40"/>
        <w:ind w:hanging="360" w:left="1080"/>
        <w:jc w:val="left"/>
        <w:rPr>
          <w:rFonts w:ascii="Arial" w:hAnsi="Arial" w:cs="Arial"/>
          <w:sz w:val="18"/>
          <w:szCs w:val="18"/>
          <w:lang w:val="da-DK"/>
        </w:rPr>
      </w:pPr>
      <w:r>
        <w:rPr>
          <w:rFonts w:eastAsia="Arial" w:cs="Arial" w:ascii="Arial" w:hAnsi="Arial"/>
          <w:bCs/>
          <w:iCs/>
          <w:color w:val="auto"/>
          <w:spacing w:val="0"/>
          <w:w w:val="100"/>
          <w:sz w:val="20"/>
          <w:szCs w:val="20"/>
          <w:lang w:val="ro-RO"/>
        </w:rPr>
        <w:t>Spatiile sunt proprietatea: Privata;</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Sectoarele de activitate și funcțiunile principale pe amplasamente sunt:</w:t>
      </w:r>
    </w:p>
    <w:p>
      <w:pPr>
        <w:pStyle w:val="ListParagraph"/>
        <w:keepNext w:val="true"/>
        <w:widowControl/>
        <w:numPr>
          <w:ilvl w:val="0"/>
          <w:numId w:val="56"/>
        </w:numPr>
        <w:spacing w:before="0" w:after="40"/>
        <w:ind w:hanging="360" w:left="1080"/>
        <w:contextualSpacing/>
        <w:jc w:val="left"/>
        <w:rPr>
          <w:rFonts w:ascii="Arial" w:hAnsi="Arial" w:cs="Arial"/>
          <w:sz w:val="18"/>
          <w:szCs w:val="18"/>
          <w:lang w:val="it-CH"/>
        </w:rPr>
      </w:pPr>
      <w:r>
        <w:rPr>
          <w:rFonts w:eastAsia="Arial" w:cs="Arial" w:ascii="Arial" w:hAnsi="Arial"/>
          <w:bCs/>
          <w:iCs/>
          <w:color w:val="auto"/>
          <w:spacing w:val="0"/>
          <w:w w:val="100"/>
          <w:sz w:val="20"/>
          <w:szCs w:val="20"/>
          <w:lang w:val="ro-RO"/>
        </w:rPr>
        <w:t xml:space="preserve">sediului social: București, </w:t>
      </w:r>
      <w:r>
        <w:rPr>
          <w:rFonts w:eastAsia="Arial" w:cs="Arial" w:ascii="Arial" w:hAnsi="Arial"/>
          <w:color w:val="auto"/>
          <w:spacing w:val="0"/>
          <w:w w:val="100"/>
          <w:sz w:val="20"/>
          <w:szCs w:val="20"/>
          <w:lang w:val="ro-RO"/>
        </w:rPr>
        <w:t>Sector 1</w:t>
      </w:r>
      <w:r>
        <w:rPr>
          <w:rFonts w:eastAsia="Arial" w:cs="Arial" w:ascii="Arial" w:hAnsi="Arial"/>
          <w:bCs/>
          <w:color w:val="auto"/>
          <w:spacing w:val="0"/>
          <w:w w:val="100"/>
          <w:sz w:val="20"/>
          <w:szCs w:val="20"/>
          <w:lang w:val="ro-RO"/>
        </w:rPr>
        <w:t>, Calea Victoriei, Nr.122 A</w:t>
      </w:r>
      <w:r>
        <w:rPr>
          <w:rFonts w:eastAsia="Arial" w:cs="Arial" w:ascii="Arial" w:hAnsi="Arial"/>
          <w:color w:val="auto"/>
          <w:spacing w:val="0"/>
          <w:w w:val="100"/>
          <w:sz w:val="20"/>
          <w:szCs w:val="20"/>
          <w:lang w:val="ro-RO"/>
        </w:rPr>
        <w:t>;</w:t>
      </w:r>
    </w:p>
    <w:p>
      <w:pPr>
        <w:pStyle w:val="Normal"/>
        <w:keepNext w:val="true"/>
        <w:widowControl/>
        <w:numPr>
          <w:ilvl w:val="0"/>
          <w:numId w:val="56"/>
        </w:numPr>
        <w:spacing w:before="0" w:after="40"/>
        <w:ind w:hanging="360" w:left="1080"/>
        <w:jc w:val="left"/>
        <w:rPr>
          <w:rFonts w:ascii="Arial" w:hAnsi="Arial" w:cs="Arial"/>
          <w:sz w:val="18"/>
          <w:szCs w:val="18"/>
        </w:rPr>
      </w:pPr>
      <w:r>
        <w:rPr>
          <w:rFonts w:eastAsia="Arial" w:cs="Arial" w:ascii="Arial" w:hAnsi="Arial"/>
          <w:bCs/>
          <w:iCs/>
          <w:color w:val="auto"/>
          <w:spacing w:val="0"/>
          <w:w w:val="100"/>
          <w:sz w:val="20"/>
          <w:szCs w:val="20"/>
          <w:lang w:val="ro-RO"/>
        </w:rPr>
        <w:t>punct de lucru:</w:t>
      </w:r>
      <w:r>
        <w:rPr>
          <w:rFonts w:eastAsia="Arial" w:cs="Arial" w:ascii="Arial" w:hAnsi="Arial"/>
          <w:color w:val="auto"/>
          <w:spacing w:val="0"/>
          <w:w w:val="100"/>
          <w:sz w:val="20"/>
          <w:szCs w:val="20"/>
          <w:lang w:val="ro-RO"/>
        </w:rPr>
        <w:t xml:space="preserve"> Mun. Timisoara, </w:t>
      </w:r>
      <w:r>
        <w:rPr>
          <w:rFonts w:eastAsia="Arial" w:cs="Arial" w:ascii="Arial" w:hAnsi="Arial"/>
          <w:bCs/>
          <w:color w:val="auto"/>
          <w:spacing w:val="0"/>
          <w:w w:val="100"/>
          <w:sz w:val="20"/>
          <w:szCs w:val="20"/>
          <w:lang w:val="ro-RO"/>
        </w:rPr>
        <w:t xml:space="preserve">str. Wolfgang Iohann Goethe, nr.2, parter, </w:t>
      </w:r>
      <w:r>
        <w:rPr>
          <w:rFonts w:eastAsia="Arial" w:cs="Arial" w:ascii="Arial" w:hAnsi="Arial"/>
          <w:color w:val="auto"/>
          <w:spacing w:val="0"/>
          <w:w w:val="100"/>
          <w:sz w:val="20"/>
          <w:szCs w:val="20"/>
          <w:lang w:val="ro-RO"/>
        </w:rPr>
        <w:t>județ: Timis</w:t>
      </w:r>
    </w:p>
    <w:p>
      <w:pPr>
        <w:pStyle w:val="Normal"/>
        <w:keepNext w:val="true"/>
        <w:widowControl/>
        <w:numPr>
          <w:ilvl w:val="0"/>
          <w:numId w:val="13"/>
        </w:numPr>
        <w:spacing w:before="0" w:after="40"/>
        <w:jc w:val="left"/>
        <w:rPr>
          <w:rFonts w:ascii="Arial" w:hAnsi="Arial" w:cs="Arial"/>
          <w:b/>
          <w:sz w:val="18"/>
          <w:szCs w:val="18"/>
          <w:lang w:val="da-DK"/>
        </w:rPr>
      </w:pPr>
      <w:r>
        <w:rPr>
          <w:rFonts w:eastAsia="Arial" w:cs="Arial" w:ascii="Arial" w:hAnsi="Arial"/>
          <w:b/>
          <w:color w:val="auto"/>
          <w:spacing w:val="0"/>
          <w:w w:val="100"/>
          <w:sz w:val="20"/>
          <w:szCs w:val="20"/>
          <w:lang w:val="ro-RO"/>
        </w:rPr>
        <w:t>Informații privind executanții activităților:</w:t>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53"/>
        <w:gridCol w:w="3536"/>
        <w:gridCol w:w="5166"/>
      </w:tblGrid>
      <w:tr>
        <w:trPr>
          <w:tblHeader w:val="true"/>
          <w:trHeight w:val="60" w:hRule="atLeast"/>
        </w:trPr>
        <w:tc>
          <w:tcPr>
            <w:tcW w:w="9355" w:type="dxa"/>
            <w:gridSpan w:val="3"/>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FUNCȚII DE ÎNCADRARE ÎN UNITATE</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53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funcție contract de muncă</w:t>
            </w:r>
          </w:p>
        </w:tc>
        <w:tc>
          <w:tcPr>
            <w:tcW w:w="516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Activități propriu-zise desfășurate</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Manager magazin</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lang w:val="da-DK"/>
              </w:rPr>
            </w:pPr>
            <w:r>
              <w:rPr>
                <w:rFonts w:eastAsia="Arial" w:cs="Arial" w:ascii="Arial" w:hAnsi="Arial"/>
                <w:color w:val="auto"/>
                <w:spacing w:val="0"/>
                <w:w w:val="100"/>
                <w:sz w:val="20"/>
                <w:szCs w:val="20"/>
                <w:lang w:val="ro-RO"/>
              </w:rPr>
              <w:t>Activități de birou, Conducător loc munca</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2.</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Manager magazin</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Barista și activități de birou</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3.</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Lucrător comercial</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Gelaterie</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4.</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Barman preparator</w:t>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Barista</w:t>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5.</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r>
          </w:p>
        </w:tc>
      </w:tr>
      <w:tr>
        <w:trPr>
          <w:trHeight w:val="145" w:hRule="atLeast"/>
        </w:trPr>
        <w:tc>
          <w:tcPr>
            <w:tcW w:w="65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6.</w:t>
            </w:r>
          </w:p>
        </w:tc>
        <w:tc>
          <w:tcPr>
            <w:tcW w:w="353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51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numPr>
          <w:ilvl w:val="0"/>
          <w:numId w:val="13"/>
        </w:numPr>
        <w:spacing w:before="0" w:after="120"/>
        <w:jc w:val="left"/>
        <w:rPr>
          <w:rFonts w:ascii="Arial" w:hAnsi="Arial" w:cs="Arial"/>
          <w:b/>
          <w:sz w:val="18"/>
          <w:szCs w:val="18"/>
          <w:lang w:val="da-DK"/>
        </w:rPr>
      </w:pPr>
      <w:r>
        <w:rPr>
          <w:rFonts w:eastAsia="Arial" w:cs="Arial" w:ascii="Arial" w:hAnsi="Arial"/>
          <w:b/>
          <w:color w:val="auto"/>
          <w:spacing w:val="0"/>
          <w:w w:val="100"/>
          <w:sz w:val="20"/>
          <w:szCs w:val="20"/>
          <w:lang w:val="ro-RO"/>
        </w:rPr>
        <w:t>Mijloace de producție:</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66"/>
        <w:gridCol w:w="1954"/>
        <w:gridCol w:w="1732"/>
        <w:gridCol w:w="2085"/>
        <w:gridCol w:w="1571"/>
        <w:gridCol w:w="1347"/>
      </w:tblGrid>
      <w:tr>
        <w:trPr>
          <w:tblHeader w:val="true"/>
          <w:trHeight w:val="60" w:hRule="atLeast"/>
        </w:trPr>
        <w:tc>
          <w:tcPr>
            <w:tcW w:w="9355" w:type="dxa"/>
            <w:gridSpan w:val="6"/>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A. MIJLOACE AUTO</w:t>
            </w:r>
          </w:p>
        </w:tc>
      </w:tr>
      <w:tr>
        <w:trPr>
          <w:trHeight w:val="145" w:hRule="atLeast"/>
        </w:trPr>
        <w:tc>
          <w:tcPr>
            <w:tcW w:w="66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195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 De înmatriculare</w:t>
            </w:r>
          </w:p>
        </w:tc>
        <w:tc>
          <w:tcPr>
            <w:tcW w:w="173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Marca și tip vehicul</w:t>
            </w:r>
          </w:p>
        </w:tc>
        <w:tc>
          <w:tcPr>
            <w:tcW w:w="208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Categoria</w:t>
            </w:r>
          </w:p>
        </w:tc>
        <w:tc>
          <w:tcPr>
            <w:tcW w:w="1571"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Anul fabricației</w:t>
            </w:r>
          </w:p>
        </w:tc>
        <w:tc>
          <w:tcPr>
            <w:tcW w:w="134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Masă max. Autorizată</w:t>
            </w:r>
          </w:p>
        </w:tc>
      </w:tr>
      <w:tr>
        <w:trPr>
          <w:trHeight w:val="145" w:hRule="atLeast"/>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19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lang w:val="da-DK"/>
              </w:rPr>
            </w:pPr>
            <w:r>
              <w:rPr>
                <w:rFonts w:eastAsia="Arial" w:cs="Arial" w:ascii="Arial" w:hAnsi="Arial"/>
                <w:b/>
                <w:bCs/>
                <w:color w:val="auto"/>
                <w:spacing w:val="0"/>
                <w:w w:val="100"/>
                <w:sz w:val="20"/>
                <w:szCs w:val="20"/>
                <w:lang w:val="ro-RO"/>
              </w:rPr>
            </w:r>
          </w:p>
        </w:tc>
        <w:tc>
          <w:tcPr>
            <w:tcW w:w="17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20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15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34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70"/>
        <w:gridCol w:w="3093"/>
        <w:gridCol w:w="2707"/>
        <w:gridCol w:w="943"/>
        <w:gridCol w:w="1942"/>
      </w:tblGrid>
      <w:tr>
        <w:trPr>
          <w:tblHeader w:val="true"/>
          <w:trHeight w:val="60" w:hRule="atLeast"/>
        </w:trPr>
        <w:tc>
          <w:tcPr>
            <w:tcW w:w="9355" w:type="dxa"/>
            <w:gridSpan w:val="5"/>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B. ECHIPAMENTE DE MUNCĂ</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09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echipament</w:t>
            </w:r>
          </w:p>
        </w:tc>
        <w:tc>
          <w:tcPr>
            <w:tcW w:w="270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Marca / tipul</w:t>
            </w:r>
          </w:p>
        </w:tc>
        <w:tc>
          <w:tcPr>
            <w:tcW w:w="94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buc.</w:t>
            </w:r>
          </w:p>
        </w:tc>
        <w:tc>
          <w:tcPr>
            <w:tcW w:w="194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Sarcină efectuată</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Laptop</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2.</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Imprimanta</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3.</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Telefon</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4.</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Mobilier birou</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5.</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Aparat aer condiționat</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6.</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Articole birou, documente</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7.</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Congelatoare înghețată</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SAMAREF</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8.</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Vitrina frigorifica, frigidere</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9.</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Masina de spălat vase</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MASTRO</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10.</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Aparat espresso</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LA MARZOCCO</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Casa de marcat</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70"/>
        <w:gridCol w:w="3093"/>
        <w:gridCol w:w="2707"/>
        <w:gridCol w:w="943"/>
        <w:gridCol w:w="1942"/>
      </w:tblGrid>
      <w:tr>
        <w:trPr>
          <w:tblHeader w:val="true"/>
          <w:trHeight w:val="60" w:hRule="atLeast"/>
        </w:trPr>
        <w:tc>
          <w:tcPr>
            <w:tcW w:w="9355" w:type="dxa"/>
            <w:gridSpan w:val="5"/>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 DOTĂRI PRIM AJUTOR</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09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mijloc psi</w:t>
            </w:r>
          </w:p>
        </w:tc>
        <w:tc>
          <w:tcPr>
            <w:tcW w:w="270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Situație existentă</w:t>
            </w:r>
          </w:p>
        </w:tc>
        <w:tc>
          <w:tcPr>
            <w:tcW w:w="94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buc.</w:t>
            </w:r>
          </w:p>
        </w:tc>
        <w:tc>
          <w:tcPr>
            <w:tcW w:w="194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Utilitate</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Trusa de prim ajutor</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DA</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Acordare prim ajutor</w:t>
            </w:r>
          </w:p>
        </w:tc>
      </w:tr>
    </w:tbl>
    <w:p>
      <w:pPr>
        <w:pStyle w:val="Normal"/>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lang w:val="da-DK"/>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70"/>
        <w:gridCol w:w="3093"/>
        <w:gridCol w:w="2707"/>
        <w:gridCol w:w="943"/>
        <w:gridCol w:w="1942"/>
      </w:tblGrid>
      <w:tr>
        <w:trPr>
          <w:tblHeader w:val="true"/>
          <w:trHeight w:val="60" w:hRule="atLeast"/>
        </w:trPr>
        <w:tc>
          <w:tcPr>
            <w:tcW w:w="9355" w:type="dxa"/>
            <w:gridSpan w:val="5"/>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 DOTĂRI MIJLOACE P.S.I.</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Nr.</w:t>
            </w:r>
          </w:p>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Crt.</w:t>
            </w:r>
          </w:p>
        </w:tc>
        <w:tc>
          <w:tcPr>
            <w:tcW w:w="309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Denumire mijloc psi</w:t>
            </w:r>
          </w:p>
        </w:tc>
        <w:tc>
          <w:tcPr>
            <w:tcW w:w="270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Situație existentă</w:t>
            </w:r>
          </w:p>
        </w:tc>
        <w:tc>
          <w:tcPr>
            <w:tcW w:w="94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426" w:leader="none"/>
              </w:tabs>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bucăți</w:t>
            </w:r>
          </w:p>
        </w:tc>
        <w:tc>
          <w:tcPr>
            <w:tcW w:w="194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Utilitate</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da-DK"/>
              </w:rPr>
            </w:pPr>
            <w:r>
              <w:rPr>
                <w:rFonts w:eastAsia="Arial" w:cs="Arial" w:ascii="Arial" w:hAnsi="Arial"/>
                <w:b/>
                <w:color w:val="auto"/>
                <w:spacing w:val="0"/>
                <w:w w:val="100"/>
                <w:sz w:val="20"/>
                <w:szCs w:val="20"/>
                <w:lang w:val="ro-RO"/>
              </w:rPr>
              <w:t>1.</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lang w:val="da-DK"/>
              </w:rPr>
            </w:pPr>
            <w:r>
              <w:rPr>
                <w:rFonts w:eastAsia="Arial" w:cs="Arial" w:ascii="Arial" w:hAnsi="Arial"/>
                <w:b/>
                <w:bCs/>
                <w:color w:val="auto"/>
                <w:spacing w:val="0"/>
                <w:w w:val="100"/>
                <w:sz w:val="20"/>
                <w:szCs w:val="20"/>
                <w:lang w:val="ro-RO"/>
              </w:rPr>
              <w:t>Stingător P6</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t>DA</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Stingerea incendiului</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309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Stingător G3</w:t>
            </w:r>
          </w:p>
        </w:tc>
        <w:tc>
          <w:tcPr>
            <w:tcW w:w="270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DA</w:t>
            </w:r>
          </w:p>
        </w:tc>
        <w:tc>
          <w:tcPr>
            <w:tcW w:w="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w:t>
            </w:r>
          </w:p>
        </w:tc>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Stingerea incendiului</w:t>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Hidranți interiori / exteriori</w:t>
            </w:r>
          </w:p>
        </w:tc>
        <w:tc>
          <w:tcPr>
            <w:tcW w:w="270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45" w:hRule="atLeast"/>
        </w:trPr>
        <w:tc>
          <w:tcPr>
            <w:tcW w:w="670"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center" w:pos="235"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309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Scări</w:t>
            </w:r>
          </w:p>
        </w:tc>
        <w:tc>
          <w:tcPr>
            <w:tcW w:w="270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94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r>
          </w:p>
        </w:tc>
        <w:tc>
          <w:tcPr>
            <w:tcW w:w="194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bCs/>
          <w:kern w:val="2"/>
          <w:sz w:val="2"/>
          <w:szCs w:val="18"/>
          <w:lang w:val="it-CH"/>
        </w:rPr>
      </w:pPr>
      <w:r>
        <w:rPr>
          <w:rFonts w:eastAsia="Arial" w:cs="Arial" w:ascii="Arial" w:hAnsi="Arial"/>
          <w:bCs/>
          <w:color w:val="auto"/>
          <w:spacing w:val="0"/>
          <w:w w:val="100"/>
          <w:kern w:val="2"/>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analiza ce are ca scop îmbunătățirea continuă a condițiilor de muncă, echipa de evaluare a riscului trebuie privită ca un colectiv care desfășoară o activitate semipermanenta a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performantelor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deciziei nr. 2 SSM din {{issueDate}} să stabilit echipa de evaluare pentru {{client.legalName}}.</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33"/>
        <w:gridCol w:w="3052"/>
        <w:gridCol w:w="5570"/>
      </w:tblGrid>
      <w:tr>
        <w:trPr>
          <w:tblHeader w:val="true"/>
          <w:trHeight w:val="200" w:hRule="atLeast"/>
        </w:trPr>
        <w:tc>
          <w:tcPr>
            <w:tcW w:w="9355" w:type="dxa"/>
            <w:gridSpan w:val="3"/>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ECHIPA DE EVALUARE NR. 1 PENTRU DEPARTAMENTUL PRODUCȚIE</w:t>
            </w:r>
          </w:p>
        </w:tc>
      </w:tr>
      <w:tr>
        <w:trPr>
          <w:trHeight w:val="240" w:hRule="atLeast"/>
        </w:trPr>
        <w:tc>
          <w:tcPr>
            <w:tcW w:w="733" w:type="dxa"/>
            <w:tcBorders>
              <w:top w:val="single" w:sz="4" w:space="0" w:color="000000"/>
              <w:left w:val="single" w:sz="4" w:space="0" w:color="000000"/>
              <w:bottom w:val="double" w:sz="4" w:space="0" w:color="000000"/>
              <w:right w:val="double" w:sz="4" w:space="0" w:color="000000"/>
            </w:tcBorders>
            <w:shd w:color="auto" w:fill="F2F2F2"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3052" w:type="dxa"/>
            <w:tcBorders>
              <w:top w:val="single" w:sz="4" w:space="0" w:color="000000"/>
              <w:left w:val="single" w:sz="4" w:space="0" w:color="000000"/>
              <w:bottom w:val="double" w:sz="4" w:space="0" w:color="000000"/>
              <w:right w:val="double" w:sz="4" w:space="0" w:color="000000"/>
            </w:tcBorders>
            <w:shd w:color="auto" w:fill="F2F2F2"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NUME/ PRENUME</w:t>
            </w:r>
          </w:p>
        </w:tc>
        <w:tc>
          <w:tcPr>
            <w:tcW w:w="5570" w:type="dxa"/>
            <w:tcBorders>
              <w:top w:val="single" w:sz="4" w:space="0" w:color="000000"/>
              <w:left w:val="double" w:sz="4" w:space="0" w:color="000000"/>
              <w:bottom w:val="double" w:sz="4" w:space="0" w:color="000000"/>
              <w:right w:val="single" w:sz="4" w:space="0" w:color="000000"/>
            </w:tcBorders>
            <w:shd w:color="auto" w:fill="F2F2F2"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FUNCȚIA (ÎNCADRAREA ÎN MUNCĂ)</w:t>
            </w:r>
          </w:p>
        </w:tc>
      </w:tr>
      <w:tr>
        <w:trPr>
          <w:trHeight w:val="40" w:hRule="atLeast"/>
        </w:trPr>
        <w:tc>
          <w:tcPr>
            <w:tcW w:w="733" w:type="dxa"/>
            <w:tcBorders>
              <w:top w:val="double" w:sz="4" w:space="0" w:color="000000"/>
              <w:left w:val="single" w:sz="4" w:space="0" w:color="000000"/>
              <w:bottom w:val="single" w:sz="4" w:space="0" w:color="000000"/>
              <w:right w:val="double" w:sz="4" w:space="0" w:color="000000"/>
            </w:tcBorders>
            <w:shd w:color="auto" w:fill="F3F3F3"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3052"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rPr>
                <w:rFonts w:ascii="Arial" w:hAnsi="Arial" w:cs="Arial"/>
                <w:b/>
                <w:sz w:val="18"/>
                <w:szCs w:val="18"/>
                <w:lang w:val="it-IT"/>
              </w:rPr>
            </w:pPr>
            <w:r>
              <w:rPr>
                <w:rFonts w:eastAsia="Arial" w:cs="Arial" w:ascii="Arial" w:hAnsi="Arial"/>
                <w:color w:val="auto"/>
                <w:spacing w:val="0"/>
                <w:w w:val="100"/>
                <w:sz w:val="20"/>
                <w:szCs w:val="20"/>
                <w:lang w:val="ro-RO"/>
              </w:rPr>
              <w:t>{{workplaceManager.name}}</w:t>
            </w:r>
          </w:p>
        </w:tc>
        <w:tc>
          <w:tcPr>
            <w:tcW w:w="5570"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Manager magazin - {{client.legalName}}</w:t>
            </w:r>
          </w:p>
        </w:tc>
      </w:tr>
      <w:tr>
        <w:trPr>
          <w:trHeight w:val="70" w:hRule="atLeast"/>
        </w:trPr>
        <w:tc>
          <w:tcPr>
            <w:tcW w:w="733" w:type="dxa"/>
            <w:tcBorders>
              <w:top w:val="single" w:sz="4" w:space="0" w:color="000000"/>
              <w:left w:val="single" w:sz="4" w:space="0" w:color="000000"/>
              <w:bottom w:val="single" w:sz="4" w:space="0" w:color="000000"/>
              <w:right w:val="double" w:sz="4" w:space="0" w:color="000000"/>
            </w:tcBorders>
            <w:shd w:color="auto" w:fill="F3F3F3"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305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rPr>
                <w:rFonts w:ascii="Arial" w:hAnsi="Arial" w:cs="Arial"/>
                <w:sz w:val="18"/>
                <w:szCs w:val="18"/>
                <w:lang w:val="en-US"/>
              </w:rPr>
            </w:pPr>
            <w:r>
              <w:rPr>
                <w:rFonts w:eastAsia="Arial" w:cs="Arial" w:ascii="Arial" w:hAnsi="Arial"/>
                <w:color w:val="auto"/>
                <w:spacing w:val="0"/>
                <w:w w:val="100"/>
                <w:sz w:val="20"/>
                <w:szCs w:val="20"/>
                <w:lang w:val="ro-RO"/>
              </w:rPr>
              <w:t>{{specialist.name}}</w:t>
            </w:r>
          </w:p>
        </w:tc>
        <w:tc>
          <w:tcPr>
            <w:tcW w:w="5570" w:type="dxa"/>
            <w:tcBorders>
              <w:top w:val="sing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en-US"/>
              </w:rPr>
            </w:pPr>
            <w:r>
              <w:rPr>
                <w:rFonts w:eastAsia="Arial" w:cs="Arial" w:ascii="Arial" w:hAnsi="Arial"/>
                <w:color w:val="auto"/>
                <w:spacing w:val="0"/>
                <w:w w:val="100"/>
                <w:sz w:val="20"/>
                <w:szCs w:val="20"/>
                <w:lang w:val="ro-RO"/>
              </w:rPr>
              <w:t>Evaluator riscuri – {{provider.legalName}}</w:t>
            </w:r>
          </w:p>
        </w:tc>
      </w:tr>
    </w:tbl>
    <w:p>
      <w:pPr>
        <w:pStyle w:val="Title"/>
        <w:widowControl/>
        <w:spacing w:before="0" w:after="0"/>
        <w:ind w:hanging="0"/>
        <w:jc w:val="left"/>
        <w:rPr>
          <w:rFonts w:ascii="Arial" w:hAnsi="Arial" w:cs="Arial"/>
          <w:b w:val="false"/>
          <w:sz w:val="2"/>
          <w:szCs w:val="18"/>
          <w:lang w:val="en-US"/>
        </w:rPr>
      </w:pPr>
      <w:r>
        <w:rPr>
          <w:rFonts w:eastAsia="Arial" w:cs="Arial" w:ascii="Arial" w:hAnsi="Arial"/>
          <w:b w:val="false"/>
          <w:color w:val="auto"/>
          <w:spacing w:val="0"/>
          <w:w w:val="100"/>
          <w:sz w:val="2"/>
          <w:szCs w:val="20"/>
          <w:lang w:val="ro-RO"/>
        </w:rPr>
      </w:r>
    </w:p>
    <w:p>
      <w:pPr>
        <w:pStyle w:val="Title"/>
        <w:widowControl/>
        <w:spacing w:before="0" w:after="0"/>
        <w:ind w:hanging="0"/>
        <w:jc w:val="left"/>
        <w:rPr>
          <w:rFonts w:ascii="Arial" w:hAnsi="Arial" w:cs="Arial"/>
          <w:b w:val="false"/>
          <w:sz w:val="2"/>
          <w:szCs w:val="18"/>
          <w:lang w:val="en-US"/>
        </w:rPr>
      </w:pPr>
      <w:r>
        <w:rPr>
          <w:rFonts w:eastAsia="Arial" w:cs="Arial" w:ascii="Arial" w:hAnsi="Arial"/>
          <w:b w:val="false"/>
          <w:color w:val="auto"/>
          <w:spacing w:val="0"/>
          <w:w w:val="100"/>
          <w:sz w:val="2"/>
          <w:szCs w:val="20"/>
          <w:lang w:val="ro-RO"/>
        </w:rPr>
      </w:r>
    </w:p>
    <w:p>
      <w:pPr>
        <w:pStyle w:val="Titl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niveluilui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Aceasta metoda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analiza sistematica cuprinde, pe lângă etapele propriu-zese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widowControl/>
        <w:tabs>
          <w:tab w:val="clear" w:pos="720"/>
          <w:tab w:val="center" w:pos="4586" w:leader="none"/>
          <w:tab w:val="right" w:pos="9173" w:leader="none"/>
        </w:tabs>
        <w:spacing w:before="0" w:after="0"/>
        <w:ind w:hanging="0"/>
        <w:jc w:val="left"/>
        <w:rPr>
          <w:rFonts w:ascii="Arial" w:hAnsi="Arial" w:cs="Arial"/>
          <w:spacing w:val="28"/>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819"/>
        <w:gridCol w:w="8536"/>
      </w:tblGrid>
      <w:tr>
        <w:trPr>
          <w:tblHeader w:val="true"/>
        </w:trPr>
        <w:tc>
          <w:tcPr>
            <w:tcW w:w="819"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w:t>
            </w:r>
          </w:p>
        </w:tc>
        <w:tc>
          <w:tcPr>
            <w:tcW w:w="8536"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EXECUTANT</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ACȚIUNI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Executare defectuoasă de operații:</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Comenzi;</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Manevre;</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Poziționări, fixări, asamblări;</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Reglaje;</w:t>
            </w:r>
          </w:p>
          <w:p>
            <w:pPr>
              <w:pStyle w:val="Normal"/>
              <w:widowControl/>
              <w:numPr>
                <w:ilvl w:val="0"/>
                <w:numId w:val="14"/>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Utilizare greșită a mijloacelor de protecție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Nesincronizări de operații:</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Întârzieri;</w:t>
            </w:r>
          </w:p>
          <w:p>
            <w:pPr>
              <w:pStyle w:val="Normal"/>
              <w:widowControl/>
              <w:numPr>
                <w:ilvl w:val="0"/>
                <w:numId w:val="18"/>
              </w:numPr>
              <w:spacing w:before="0" w:after="0"/>
              <w:rPr>
                <w:rFonts w:ascii="Arial" w:hAnsi="Arial" w:cs="Arial"/>
                <w:b/>
                <w:sz w:val="18"/>
                <w:szCs w:val="18"/>
              </w:rPr>
            </w:pPr>
            <w:r>
              <w:rPr>
                <w:rFonts w:eastAsia="Arial" w:cs="Arial" w:ascii="Arial" w:hAnsi="Arial"/>
                <w:color w:val="auto"/>
                <w:spacing w:val="0"/>
                <w:w w:val="100"/>
                <w:sz w:val="20"/>
                <w:szCs w:val="20"/>
                <w:lang w:val="ro-RO"/>
              </w:rPr>
              <w:t>Devansări.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Efectuare de operații neprevăzute prin sarcina de muncă</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Pornirea echipamentelor tehnice;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întreruperea funcționării echipamentelor tehnice;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alimentarea sau oprirea alimentării cu energie (curent electric, fluide energetice etc.);</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deplasări, staționări în zone periculoase;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deplasări cu pericol de cădere: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de la același nivel:</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împiedicare;</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de la înălțime: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prin pășire în gol;</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prin alunecare.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Comunicări accidentogene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OMISIUNI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Omiterea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Neutilizarea mijloacelor de protecție</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B.</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SARCINA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CONȚINUT NECORESPUNZĂTOR AL SARCINII DE MUNCĂ ÎN RAPORT CU CERINȚELE DE SECURITATE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Operații, reguli, procedee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Absența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Metode de muncă necorespunzătoare (succesiune greșită a operațiilor)</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SARCINA SUB/ SUPRADIMENSIONATĂ ÎN RAPORT CU CAPACITATEA EXECUTANTULUI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Solicitare fizică:</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efort static;</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poziții de lucru forțate sau vicioase;</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efort dinamic.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Solicitare psihică: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ritm de muncă mare;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decizii dificile în timp scurt;</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operații repetitive de ciclu scurt sau extrem de complex etc.;</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monotonia muncii.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MIJLOACE DE PRODUCȚIE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MECANIC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1.1.Mișcări periculoase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1.1.1.Mișcări funcționale ale echipamentelor tehnice: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organe de mașini în mișcare;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curgeri de fluide;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deplasări ale mijloacelor de transport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1.1.2.Autodeclanșări sau autoblocări contraindicate ale mișcărilor funcționale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ale echipamentelor tehnice sau ale fluidelor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1.1.3.Deplasări sub efectul gravitației:</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rostogolire;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rulare pe roți;</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răsturnare;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cădere liberă;</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scurgere liberă;</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deversare;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surpare, prăbușire;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scufundare.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1.1.4.Deplasări sub efectul propulsiei:</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proiectare de corpuri sau particule;</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deviere de la traiectoria normală;</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balans;</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recul;</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șocuri excesive;</w:t>
            </w:r>
          </w:p>
          <w:p>
            <w:pPr>
              <w:pStyle w:val="Normal"/>
              <w:widowControl/>
              <w:numPr>
                <w:ilvl w:val="0"/>
                <w:numId w:val="16"/>
              </w:numPr>
              <w:spacing w:before="0" w:after="0"/>
              <w:rPr>
                <w:rFonts w:ascii="Arial" w:hAnsi="Arial" w:cs="Arial"/>
                <w:sz w:val="18"/>
                <w:szCs w:val="18"/>
              </w:rPr>
            </w:pPr>
            <w:r>
              <w:rPr>
                <w:rFonts w:eastAsia="Arial" w:cs="Arial" w:ascii="Arial" w:hAnsi="Arial"/>
                <w:color w:val="auto"/>
                <w:spacing w:val="0"/>
                <w:w w:val="100"/>
                <w:sz w:val="20"/>
                <w:szCs w:val="20"/>
                <w:lang w:val="ro-RO"/>
              </w:rPr>
              <w:t>jet, erupție.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Suprafețe sau contururi periculoase: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înțepătoare;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tăioase;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alunecoase;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abrasive;</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adezive.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Recipiente sub presiune</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1.4. Vibrații excesive ale echipamentelor tehnice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TERMIC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2.1.Temperatura ridicată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2.2.Temperatura coborâtă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2.3. Flăcări, flame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ELECTRIC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3.1.Curentul electric:</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atingere directă;</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atingere indirectă;</w:t>
            </w:r>
          </w:p>
          <w:p>
            <w:pPr>
              <w:pStyle w:val="Normal"/>
              <w:widowControl/>
              <w:numPr>
                <w:ilvl w:val="0"/>
                <w:numId w:val="27"/>
              </w:numPr>
              <w:spacing w:before="0" w:after="0"/>
              <w:rPr>
                <w:rFonts w:ascii="Arial" w:hAnsi="Arial" w:cs="Arial"/>
                <w:b/>
                <w:sz w:val="18"/>
                <w:szCs w:val="18"/>
              </w:rPr>
            </w:pPr>
            <w:r>
              <w:rPr>
                <w:rFonts w:eastAsia="Arial" w:cs="Arial" w:ascii="Arial" w:hAnsi="Arial"/>
                <w:color w:val="auto"/>
                <w:spacing w:val="0"/>
                <w:w w:val="100"/>
                <w:sz w:val="20"/>
                <w:szCs w:val="20"/>
                <w:lang w:val="ro-RO"/>
              </w:rPr>
              <w:t>tensiune de pas.</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4.1.Substanțe toxice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4.2.Substanțe caustice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4.3.Substanțe inflamabile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4.4.Substanțe explozive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4.5.Substanțe cancerigene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4.6.Substanțe radioactive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4.7.Substanțe mutagene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5.1.Culturi sau preparate cu microorganisme:</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protozoare.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5.2.Plante periculoase (exemplu: ciuperci otrăvitoare)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5.3.Animale periculoase (exemplu: șerpi veninoși)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MEDIU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FIZIC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Temperatura aerului:</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9"/>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Umiditatea aerului:</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9"/>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Curenți de aer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Presiunea aerului:</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9"/>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1.5. Aeroionizarea aerului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1.6. Suprapresiune în adâncimea apelor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1.7. Zgomot</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1.8. Ultrasunete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1.9. Vibrații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1.10. Iluminat:</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nivel de iluminare scăzut;</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strălucire;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pâlpâire.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 Radiații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1.11.1. Electromagnetice: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infraroșii;</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ultraviolete;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microunde;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înaltă;</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medie;</w:t>
            </w:r>
          </w:p>
          <w:p>
            <w:pPr>
              <w:pStyle w:val="Normal"/>
              <w:widowControl/>
              <w:numPr>
                <w:ilvl w:val="0"/>
                <w:numId w:val="31"/>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joasă;</w:t>
            </w:r>
          </w:p>
          <w:p>
            <w:pPr>
              <w:pStyle w:val="Normal"/>
              <w:widowControl/>
              <w:numPr>
                <w:ilvl w:val="0"/>
                <w:numId w:val="31"/>
              </w:numPr>
              <w:spacing w:before="0" w:after="0"/>
              <w:rPr>
                <w:rFonts w:ascii="Arial" w:hAnsi="Arial" w:cs="Arial"/>
                <w:b/>
                <w:sz w:val="18"/>
                <w:szCs w:val="18"/>
              </w:rPr>
            </w:pPr>
            <w:r>
              <w:rPr>
                <w:rFonts w:eastAsia="Arial" w:cs="Arial" w:ascii="Arial" w:hAnsi="Arial"/>
                <w:color w:val="auto"/>
                <w:spacing w:val="0"/>
                <w:w w:val="100"/>
                <w:sz w:val="20"/>
                <w:szCs w:val="20"/>
                <w:lang w:val="ro-RO"/>
              </w:rPr>
              <w:t>laser.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1.11.2. Ionizante:</w:t>
            </w:r>
          </w:p>
          <w:p>
            <w:pPr>
              <w:pStyle w:val="Normal"/>
              <w:widowControl/>
              <w:numPr>
                <w:ilvl w:val="0"/>
                <w:numId w:val="32"/>
              </w:numPr>
              <w:spacing w:before="0" w:after="0"/>
              <w:rPr>
                <w:rFonts w:ascii="Arial" w:hAnsi="Arial" w:cs="Arial"/>
                <w:bCs/>
                <w:sz w:val="18"/>
                <w:szCs w:val="18"/>
              </w:rPr>
            </w:pPr>
            <w:r>
              <w:rPr>
                <w:rFonts w:eastAsia="Arial" w:cs="Arial" w:ascii="Arial" w:hAnsi="Arial"/>
                <w:bCs/>
                <w:color w:val="auto"/>
                <w:spacing w:val="0"/>
                <w:w w:val="100"/>
                <w:sz w:val="20"/>
                <w:szCs w:val="20"/>
                <w:lang w:val="ro-RO"/>
              </w:rPr>
              <w:t>alfa;</w:t>
            </w:r>
          </w:p>
          <w:p>
            <w:pPr>
              <w:pStyle w:val="Normal"/>
              <w:widowControl/>
              <w:numPr>
                <w:ilvl w:val="0"/>
                <w:numId w:val="32"/>
              </w:numPr>
              <w:spacing w:before="0" w:after="0"/>
              <w:rPr>
                <w:rFonts w:ascii="Arial" w:hAnsi="Arial" w:cs="Arial"/>
                <w:bCs/>
                <w:sz w:val="18"/>
                <w:szCs w:val="18"/>
              </w:rPr>
            </w:pPr>
            <w:r>
              <w:rPr>
                <w:rFonts w:eastAsia="Arial" w:cs="Arial" w:ascii="Arial" w:hAnsi="Arial"/>
                <w:bCs/>
                <w:color w:val="auto"/>
                <w:spacing w:val="0"/>
                <w:w w:val="100"/>
                <w:sz w:val="20"/>
                <w:szCs w:val="20"/>
                <w:lang w:val="ro-RO"/>
              </w:rPr>
              <w:t>beta;</w:t>
            </w:r>
          </w:p>
          <w:p>
            <w:pPr>
              <w:pStyle w:val="Normal"/>
              <w:widowControl/>
              <w:numPr>
                <w:ilvl w:val="0"/>
                <w:numId w:val="32"/>
              </w:numPr>
              <w:spacing w:before="0" w:after="0"/>
              <w:rPr>
                <w:rFonts w:ascii="Arial" w:hAnsi="Arial" w:cs="Arial"/>
                <w:b/>
                <w:sz w:val="18"/>
                <w:szCs w:val="18"/>
              </w:rPr>
            </w:pPr>
            <w:r>
              <w:rPr>
                <w:rFonts w:eastAsia="Arial" w:cs="Arial" w:ascii="Arial" w:hAnsi="Arial"/>
                <w:bCs/>
                <w:color w:val="auto"/>
                <w:spacing w:val="0"/>
                <w:w w:val="100"/>
                <w:sz w:val="20"/>
                <w:szCs w:val="20"/>
                <w:lang w:val="ro-RO"/>
              </w:rPr>
              <w:t>gama.</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 Potențial electrostatic</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 xml:space="preserve">1.13. Calamități naturale </w:t>
            </w:r>
            <w:r>
              <w:rPr>
                <w:rFonts w:eastAsia="Arial" w:cs="Arial" w:ascii="Arial" w:hAnsi="Arial"/>
                <w:color w:val="auto"/>
                <w:spacing w:val="0"/>
                <w:w w:val="100"/>
                <w:sz w:val="20"/>
                <w:szCs w:val="20"/>
                <w:lang w:val="ro-RO"/>
              </w:rPr>
              <w:t>(trăsnet, inundație, vânt, grindină, viscol, alunecări, surpări,</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prăbușiri de teren sau copaci, avalanșe, seisme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 Pulberi pneumoconiogene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Gaze, vapori, aerosoli toxici sau caustici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Pulberi în suspensie în aer, gaze sau vapori inflamabili sau explozivi</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 Microorganisme în suspensie în aer:</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33"/>
              </w:numPr>
              <w:spacing w:before="0" w:after="0"/>
              <w:rPr>
                <w:rFonts w:ascii="Arial" w:hAnsi="Arial" w:cs="Arial"/>
                <w:b/>
                <w:sz w:val="18"/>
                <w:szCs w:val="18"/>
              </w:rPr>
            </w:pPr>
            <w:r>
              <w:rPr>
                <w:rFonts w:eastAsia="Arial" w:cs="Arial" w:ascii="Arial" w:hAnsi="Arial"/>
                <w:color w:val="auto"/>
                <w:spacing w:val="0"/>
                <w:w w:val="100"/>
                <w:sz w:val="20"/>
                <w:szCs w:val="20"/>
                <w:lang w:val="ro-RO"/>
              </w:rPr>
              <w:t>protozoare etc.</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CARACTERUL SPECIAL AL MEDIULUI</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subteran;</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acvatic;</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subacvatic;</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mlăștinos;</w:t>
            </w:r>
          </w:p>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aerian;</w:t>
            </w:r>
          </w:p>
          <w:p>
            <w:pPr>
              <w:pStyle w:val="Normal"/>
              <w:widowControl/>
              <w:numPr>
                <w:ilvl w:val="0"/>
                <w:numId w:val="34"/>
              </w:numPr>
              <w:spacing w:before="0" w:after="0"/>
              <w:rPr>
                <w:rFonts w:ascii="Arial" w:hAnsi="Arial" w:cs="Arial"/>
                <w:b/>
                <w:sz w:val="18"/>
                <w:szCs w:val="18"/>
              </w:rPr>
            </w:pPr>
            <w:r>
              <w:rPr>
                <w:rFonts w:eastAsia="Arial" w:cs="Arial" w:ascii="Arial" w:hAnsi="Arial"/>
                <w:color w:val="auto"/>
                <w:spacing w:val="0"/>
                <w:w w:val="100"/>
                <w:sz w:val="20"/>
                <w:szCs w:val="20"/>
                <w:lang w:val="ro-RO"/>
              </w:rPr>
              <w:t>cosmic etc.</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POȘ 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tblHeader w:val="true"/>
          <w:trHeight w:val="196" w:hRule="atLeast"/>
          <w:cantSpli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trHeight w:val="168"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trHeight w:val="140"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trHeight w:val="122"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5"/>
              <w:jc w:val="center"/>
              <w:rPr>
                <w:rFonts w:ascii="Arial" w:hAnsi="Arial" w:cs="Arial"/>
                <w:b/>
                <w:sz w:val="16"/>
              </w:rPr>
            </w:pPr>
            <w:r>
              <w:rPr>
                <w:rFonts w:eastAsia="Arial" w:cs="Arial" w:ascii="Arial" w:hAnsi="Arial"/>
                <w:b/>
                <w:color w:val="auto"/>
                <w:spacing w:val="0"/>
                <w:w w:val="100"/>
                <w:sz w:val="16"/>
                <w:szCs w:val="16"/>
                <w:lang w:val="ro-RO"/>
              </w:rPr>
              <w:t>Coapsă</w:t>
            </w:r>
          </w:p>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left="113" w:right="113"/>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trHeight w:val="62" w:hRule="atLeast"/>
          <w:cantSpli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trHeight w:val="257" w:hRule="atLeast"/>
          <w:cantSpli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trHeight w:val="14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7"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17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bl>
    <w:p>
      <w:pPr>
        <w:pStyle w:val="Normal"/>
        <w:keepNext w:val="true"/>
        <w:widowControl/>
        <w:spacing w:before="0" w:after="0"/>
        <w:ind w:hanging="0"/>
        <w:jc w:val="left"/>
        <w:rPr>
          <w:spacing w:val="28"/>
          <w:sz w:val="8"/>
          <w:szCs w:val="20"/>
        </w:rPr>
      </w:pPr>
      <w:r>
        <w:rPr>
          <w:rFonts w:eastAsia="Arial" w:cs="Arial" w:ascii="Arial" w:hAnsi="Arial"/>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46"/>
        <w:gridCol w:w="567"/>
        <w:gridCol w:w="566"/>
        <w:gridCol w:w="380"/>
        <w:gridCol w:w="577"/>
        <w:gridCol w:w="569"/>
        <w:gridCol w:w="570"/>
        <w:gridCol w:w="760"/>
        <w:gridCol w:w="569"/>
        <w:gridCol w:w="571"/>
        <w:gridCol w:w="570"/>
        <w:gridCol w:w="380"/>
        <w:gridCol w:w="380"/>
        <w:gridCol w:w="570"/>
        <w:gridCol w:w="449"/>
        <w:gridCol w:w="482"/>
        <w:gridCol w:w="595"/>
        <w:gridCol w:w="377"/>
        <w:gridCol w:w="380"/>
        <w:gridCol w:w="381"/>
        <w:gridCol w:w="380"/>
        <w:gridCol w:w="381"/>
        <w:gridCol w:w="382"/>
      </w:tblGrid>
      <w:tr>
        <w:trPr>
          <w:tblHeader w:val="true"/>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start="20"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5"/>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2"/>
        <w:gridCol w:w="895"/>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5"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321"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2"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5"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2"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5"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2"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5"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2"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5"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2"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5"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2"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5"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2"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5"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5"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5"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4379"/>
        <w:gridCol w:w="876"/>
        <w:gridCol w:w="1289"/>
        <w:gridCol w:w="700"/>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4379"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5"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c>
          <w:tcPr>
            <w:tcW w:w="700" w:type="dxa"/>
            <w:tcBorders/>
          </w:tcPr>
          <w:p>
            <w:pPr>
              <w:pStyle w:val="Normal"/>
              <w:widowControl/>
              <w:spacing w:lineRule="atLeast" w:line="0" w:before="0" w:after="0"/>
              <w:rPr>
                <w:sz w:val="2"/>
              </w:rPr>
            </w:pPr>
            <w:r>
              <w:rPr>
                <w:rFonts w:eastAsia="Arial" w:cs="Arial" w:ascii="Arial" w:hAnsi="Arial"/>
                <w:color w:val="auto"/>
                <w:spacing w:val="0"/>
                <w:w w:val="100"/>
                <w:sz w:val="20"/>
                <w:szCs w:val="20"/>
                <w:lang w:val="ro-RO"/>
              </w:rPr>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4379"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6"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4379"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4379"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4379"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6"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4379"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6"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700"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true"/>
        <w:widowControl/>
        <w:spacing w:before="0" w:after="0"/>
        <w:ind w:hanging="0"/>
        <w:jc w:val="left"/>
        <w:rPr>
          <w:rFonts w:ascii="Arial" w:hAnsi="Arial" w:cs="Arial"/>
          <w:spacing w:val="28"/>
          <w:sz w:val="2"/>
          <w:szCs w:val="20"/>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2313"/>
        <w:gridCol w:w="7042"/>
      </w:tblGrid>
      <w:tr>
        <w:trPr>
          <w:tblHeader w:val="true"/>
          <w:trHeight w:val="50" w:hRule="atLeast"/>
        </w:trPr>
        <w:tc>
          <w:tcPr>
            <w:tcW w:w="9355" w:type="dxa"/>
            <w:gridSpan w:val="2"/>
            <w:tcBorders>
              <w:top w:val="single" w:sz="12" w:space="0" w:color="000000"/>
              <w:left w:val="single" w:sz="12" w:space="0" w:color="000000"/>
              <w:bottom w:val="single" w:sz="6" w:space="0" w:color="000000"/>
              <w:right w:val="single" w:sz="12" w:space="0" w:color="000000"/>
            </w:tcBorders>
            <w:shd w:color="auto" w:fill="D9D9D9"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PRIMARE (măsuri de ordinul întâi)</w:t>
            </w:r>
          </w:p>
        </w:tc>
      </w:tr>
      <w:tr>
        <w:trPr>
          <w:trHeight w:val="822" w:hRule="atLeast"/>
        </w:trPr>
        <w:tc>
          <w:tcPr>
            <w:tcW w:w="2313"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6985" distB="6985" distL="6350" distR="6350" simplePos="0" relativeHeight="17" behindDoc="0" locked="0" layoutInCell="1" allowOverlap="1" wp14:anchorId="6FA19AD0">
                      <wp:simplePos x="0" y="0"/>
                      <wp:positionH relativeFrom="column">
                        <wp:posOffset>169545</wp:posOffset>
                      </wp:positionH>
                      <wp:positionV relativeFrom="paragraph">
                        <wp:posOffset>108585</wp:posOffset>
                      </wp:positionV>
                      <wp:extent cx="333375" cy="343535"/>
                      <wp:effectExtent l="6350" t="6985" r="6350" b="6985"/>
                      <wp:wrapNone/>
                      <wp:docPr id="7" name="Line 757"/>
                      <a:graphic xmlns:a="http://schemas.openxmlformats.org/drawingml/2006/main">
                        <a:graphicData uri="http://schemas.microsoft.com/office/word/2010/wordprocessingShape">
                          <wps:wsp>
                            <wps:cNvSpPr/>
                            <wps:spPr>
                              <a:xfrm>
                                <a:off x="0" y="0"/>
                                <a:ext cx="333360" cy="34344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55pt,35.55pt" stroked="t" o:allowincell="t" style="position:absolute" wp14:anchorId="6FA19AD0">
                      <v:stroke color="black" weight="12600" joinstyle="round" endcap="flat"/>
                      <v:fill o:detectmouseclick="t" on="false"/>
                      <w10:wrap type="none"/>
                    </v:line>
                  </w:pict>
                </mc:Fallback>
              </mc:AlternateContent>
              <mc:AlternateContent>
                <mc:Choice Requires="wps">
                  <w:drawing>
                    <wp:anchor distT="6985" distB="6350" distL="6350" distR="6985" simplePos="0" relativeHeight="24" behindDoc="0" locked="0" layoutInCell="1" allowOverlap="1" wp14:anchorId="60239CDE">
                      <wp:simplePos x="0" y="0"/>
                      <wp:positionH relativeFrom="column">
                        <wp:posOffset>169545</wp:posOffset>
                      </wp:positionH>
                      <wp:positionV relativeFrom="paragraph">
                        <wp:posOffset>108585</wp:posOffset>
                      </wp:positionV>
                      <wp:extent cx="330835" cy="330835"/>
                      <wp:effectExtent l="6350" t="6985" r="6985" b="6350"/>
                      <wp:wrapNone/>
                      <wp:docPr id="8" name="Line 756"/>
                      <a:graphic xmlns:a="http://schemas.openxmlformats.org/drawingml/2006/main">
                        <a:graphicData uri="http://schemas.microsoft.com/office/word/2010/wordprocessingShape">
                          <wps:wsp>
                            <wps:cNvSpPr/>
                            <wps:spPr>
                              <a:xfrm flipH="1">
                                <a:off x="0" y="0"/>
                                <a:ext cx="330840" cy="33084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35pt,34.55pt" stroked="t" o:allowincell="t" style="position:absolute;flip:x" wp14:anchorId="60239CDE">
                      <v:stroke color="black" weight="12600" joinstyle="round" endcap="flat"/>
                      <v:fill o:detectmouseclick="t" on="false"/>
                      <w10:wrap type="none"/>
                    </v:line>
                  </w:pict>
                </mc:Fallback>
              </mc:AlternateContent>
              <mc:AlternateContent>
                <mc:Choice Requires="wps">
                  <w:drawing>
                    <wp:anchor distT="24765" distB="25400" distL="0" distR="5080" simplePos="0" relativeHeight="25" behindDoc="0" locked="0" layoutInCell="1" allowOverlap="1" wp14:anchorId="594ABA3D">
                      <wp:simplePos x="0" y="0"/>
                      <wp:positionH relativeFrom="column">
                        <wp:posOffset>640080</wp:posOffset>
                      </wp:positionH>
                      <wp:positionV relativeFrom="paragraph">
                        <wp:posOffset>290195</wp:posOffset>
                      </wp:positionV>
                      <wp:extent cx="219710" cy="635"/>
                      <wp:effectExtent l="0" t="24765" r="5080" b="25400"/>
                      <wp:wrapNone/>
                      <wp:docPr id="9" name="Line 752"/>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22.85pt" to="67.65pt,22.85pt" stroked="t" o:allowincell="t" style="position:absolute" wp14:anchorId="594ABA3D">
                      <v:stroke color="black" weight="9360" startarrow="block" startarrowwidth="narrow" startarrowlength="medium" joinstyle="round" endcap="flat"/>
                      <v:fill o:detectmouseclick="t" on="false"/>
                      <w10:wrap type="none"/>
                    </v:line>
                  </w:pict>
                </mc:Fallback>
              </mc:AlternateContent>
              <mc:AlternateContent>
                <mc:Choice Requires="wps">
                  <w:drawing>
                    <wp:anchor distT="25400" distB="24765" distL="5080" distR="0" simplePos="0" relativeHeight="27" behindDoc="0" locked="0" layoutInCell="1" allowOverlap="1" wp14:anchorId="7E75C392">
                      <wp:simplePos x="0" y="0"/>
                      <wp:positionH relativeFrom="column">
                        <wp:posOffset>640080</wp:posOffset>
                      </wp:positionH>
                      <wp:positionV relativeFrom="paragraph">
                        <wp:posOffset>185420</wp:posOffset>
                      </wp:positionV>
                      <wp:extent cx="219710" cy="635"/>
                      <wp:effectExtent l="5080" t="25400" r="0" b="24765"/>
                      <wp:wrapNone/>
                      <wp:docPr id="10" name="Line 748"/>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14.6pt" to="67.65pt,14.6pt" stroked="t" o:allowincell="t" style="position:absolute" wp14:anchorId="7E75C392">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ELIMINAREA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MĂSURILE TREBUIE SĂ ACȚIONEZE DIRECT ASUPRA SURSEI DE FACTORI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(PREVENIRE INTRINSECĂ)</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SECUNDARE (măsuri de ordinul doi)</w:t>
            </w:r>
          </w:p>
        </w:tc>
      </w:tr>
      <w:tr>
        <w:trPr>
          <w:trHeight w:val="1353" w:hRule="atLeast"/>
        </w:trPr>
        <w:tc>
          <w:tcPr>
            <w:tcW w:w="2313"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18" behindDoc="0" locked="0" layoutInCell="1" allowOverlap="1" wp14:anchorId="2121E247">
                      <wp:simplePos x="0" y="0"/>
                      <wp:positionH relativeFrom="column">
                        <wp:posOffset>640080</wp:posOffset>
                      </wp:positionH>
                      <wp:positionV relativeFrom="paragraph">
                        <wp:posOffset>455295</wp:posOffset>
                      </wp:positionV>
                      <wp:extent cx="219710" cy="635"/>
                      <wp:effectExtent l="0" t="25400" r="5080" b="24765"/>
                      <wp:wrapNone/>
                      <wp:docPr id="11" name="Line 753"/>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2121E247">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20" behindDoc="0" locked="0" layoutInCell="1" allowOverlap="1" wp14:anchorId="775B298D">
                      <wp:simplePos x="0" y="0"/>
                      <wp:positionH relativeFrom="column">
                        <wp:posOffset>640080</wp:posOffset>
                      </wp:positionH>
                      <wp:positionV relativeFrom="paragraph">
                        <wp:posOffset>366395</wp:posOffset>
                      </wp:positionV>
                      <wp:extent cx="219710" cy="635"/>
                      <wp:effectExtent l="5080" t="24765" r="0" b="25400"/>
                      <wp:wrapNone/>
                      <wp:docPr id="12" name="Line 749"/>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775B298D">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FACTORII DE RISC PERSISTĂ, DAR PRIN MĂSURI DE PROTECȚIE COLECTIVĂ SE EVITĂ SAU DIMINUEAZĂ ACȚIUNEA LOR ASUPRA OMULUI</w:t>
            </w:r>
          </w:p>
        </w:tc>
      </w:tr>
      <w:tr>
        <w:trPr>
          <w:trHeight w:val="192"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TERȚIARE (măsuri de ordinul trei)</w:t>
            </w:r>
          </w:p>
        </w:tc>
      </w:tr>
      <w:tr>
        <w:trPr>
          <w:trHeight w:val="1227" w:hRule="atLeast"/>
        </w:trPr>
        <w:tc>
          <w:tcPr>
            <w:tcW w:w="2313"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19" behindDoc="0" locked="0" layoutInCell="1" allowOverlap="1" wp14:anchorId="74D5CE18">
                      <wp:simplePos x="0" y="0"/>
                      <wp:positionH relativeFrom="column">
                        <wp:posOffset>640080</wp:posOffset>
                      </wp:positionH>
                      <wp:positionV relativeFrom="paragraph">
                        <wp:posOffset>455295</wp:posOffset>
                      </wp:positionV>
                      <wp:extent cx="219710" cy="635"/>
                      <wp:effectExtent l="0" t="25400" r="5080" b="24765"/>
                      <wp:wrapNone/>
                      <wp:docPr id="13" name="Line 754"/>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74D5CE18">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22" behindDoc="0" locked="0" layoutInCell="1" allowOverlap="1" wp14:anchorId="39C8F8D8">
                      <wp:simplePos x="0" y="0"/>
                      <wp:positionH relativeFrom="column">
                        <wp:posOffset>640080</wp:posOffset>
                      </wp:positionH>
                      <wp:positionV relativeFrom="paragraph">
                        <wp:posOffset>366395</wp:posOffset>
                      </wp:positionV>
                      <wp:extent cx="219710" cy="635"/>
                      <wp:effectExtent l="5080" t="24765" r="0" b="25400"/>
                      <wp:wrapNone/>
                      <wp:docPr id="14" name="Line 750"/>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39C8F8D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EVITAREA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INTERACȚIUNEA DINTRE FACTORII DE RISC ȘI OM SE EVITĂ PRIN MĂSURI ORGANIZATORICE ȘI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REGLEMENTĂRI PRIVIND COMPORTAMENTUL</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CUATERNARE (măsuri de ordinul patru)</w:t>
            </w:r>
          </w:p>
        </w:tc>
      </w:tr>
      <w:tr>
        <w:trPr>
          <w:trHeight w:val="1353" w:hRule="atLeast"/>
        </w:trPr>
        <w:tc>
          <w:tcPr>
            <w:tcW w:w="2313" w:type="dxa"/>
            <w:tcBorders>
              <w:top w:val="single" w:sz="6" w:space="0" w:color="000000"/>
              <w:left w:val="single" w:sz="12" w:space="0" w:color="000000"/>
              <w:bottom w:val="single" w:sz="12" w:space="0" w:color="000000"/>
              <w:right w:val="single" w:sz="6" w:space="0" w:color="000000"/>
            </w:tcBorders>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21" behindDoc="0" locked="0" layoutInCell="1" allowOverlap="1" wp14:anchorId="4D4E06FD">
                      <wp:simplePos x="0" y="0"/>
                      <wp:positionH relativeFrom="column">
                        <wp:posOffset>640080</wp:posOffset>
                      </wp:positionH>
                      <wp:positionV relativeFrom="paragraph">
                        <wp:posOffset>455295</wp:posOffset>
                      </wp:positionV>
                      <wp:extent cx="219710" cy="635"/>
                      <wp:effectExtent l="0" t="25400" r="5080" b="24765"/>
                      <wp:wrapNone/>
                      <wp:docPr id="15" name="Line 755"/>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4D4E06FD">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23" behindDoc="0" locked="0" layoutInCell="1" allowOverlap="1" wp14:anchorId="48287428">
                      <wp:simplePos x="0" y="0"/>
                      <wp:positionH relativeFrom="column">
                        <wp:posOffset>640080</wp:posOffset>
                      </wp:positionH>
                      <wp:positionV relativeFrom="paragraph">
                        <wp:posOffset>366395</wp:posOffset>
                      </wp:positionV>
                      <wp:extent cx="219710" cy="635"/>
                      <wp:effectExtent l="5080" t="24765" r="0" b="25400"/>
                      <wp:wrapNone/>
                      <wp:docPr id="16" name="Line 751"/>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4828742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2"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OMULUI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LIMITAREA ACȚIUNII FACTORILOR DE RISC SE FACE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PRIN PROTECȚIE INDIVIDUALĂ</w:t>
            </w:r>
          </w:p>
        </w:tc>
      </w:tr>
    </w:tbl>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7"/>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7"/>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7"/>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CAPITOLUL V. UTILIZAREA METODEI ELABORATE DE I.N.C.D.P.M. BUCUREȘTI PENTRU EVALUAREA RISCURILOR DE ACCIDENTARE ȘI ÎMBOLNǍVIRE PROFESIONALǍ LA</w:t>
      </w:r>
    </w:p>
    <w:p>
      <w:pPr>
        <w:pStyle w:val="Normal"/>
        <w:widowControl/>
        <w:spacing w:before="0" w:after="240"/>
        <w:ind w:hanging="0"/>
        <w:jc w:val="center"/>
        <w:rPr>
          <w:rFonts w:ascii="Arial" w:hAnsi="Arial" w:cs="Arial"/>
          <w:b/>
          <w:sz w:val="20"/>
          <w:szCs w:val="20"/>
        </w:rPr>
      </w:pPr>
      <w:r>
        <w:rPr>
          <w:rFonts w:eastAsia="Arial" w:cs="Arial" w:ascii="Arial" w:hAnsi="Arial"/>
          <w:b/>
          <w:color w:val="auto"/>
          <w:spacing w:val="0"/>
          <w:w w:val="100"/>
          <w:sz w:val="20"/>
          <w:szCs w:val="20"/>
          <w:lang w:val="ro-RO"/>
        </w:rPr>
        <w:t>{{client.legalName}}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 EVALUAREA RISCURILOR DE ACCIDENTARE ȘI ÎMBOLNǍVIRE PROFESIONALǍ PENTRU LOCUL DE MUNCĂ: BIROU,</w:t>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MANAGER MAGAZIN.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eastAsia="en-US"/>
        </w:rPr>
      </w:pPr>
      <w:r>
        <w:rPr>
          <w:rFonts w:eastAsia="Arial" w:cs="Arial" w:ascii="Arial" w:hAnsi="Arial"/>
          <w:color w:val="auto"/>
          <w:spacing w:val="0"/>
          <w:w w:val="100"/>
          <w:sz w:val="20"/>
          <w:szCs w:val="20"/>
          <w:lang w:val="ro-RO"/>
        </w:rPr>
        <w:t>Având în vedere că obiectul de activitate al societății comerciale este conform CAEN 5630 – Baruri și alte activități de servire a băuturilor</w:t>
      </w:r>
      <w:r>
        <w:rPr>
          <w:rFonts w:eastAsia="Arial" w:cs="Arial" w:ascii="Arial" w:hAnsi="Arial"/>
          <w:color w:val="auto"/>
          <w:spacing w:val="0"/>
          <w:w w:val="100"/>
          <w:sz w:val="20"/>
          <w:szCs w:val="20"/>
          <w:lang w:val="ro-RO" w:eastAsia="en-US"/>
        </w:rPr>
        <w:t>, activitățile societății la sediul social al {{client.legalName}}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Departamentului Tehnico-Administrativ:</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693"/>
        <w:gridCol w:w="2542"/>
        <w:gridCol w:w="6120"/>
      </w:tblGrid>
      <w:tr>
        <w:trPr>
          <w:tblHeader w:val="true"/>
          <w:trHeight w:val="240" w:hRule="atLeast"/>
        </w:trPr>
        <w:tc>
          <w:tcPr>
            <w:tcW w:w="69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42"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120"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69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42"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120"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bCs/>
                <w:sz w:val="18"/>
                <w:szCs w:val="18"/>
              </w:rPr>
            </w:pPr>
            <w:r>
              <w:rPr>
                <w:rFonts w:eastAsia="Arial" w:cs="Arial" w:ascii="Arial" w:hAnsi="Arial"/>
                <w:b/>
                <w:bCs/>
                <w:color w:val="auto"/>
                <w:spacing w:val="0"/>
                <w:w w:val="100"/>
                <w:sz w:val="20"/>
                <w:szCs w:val="20"/>
                <w:lang w:val="ro-RO"/>
              </w:rPr>
              <w:t>MANAGER MAGAZIN</w:t>
            </w:r>
          </w:p>
        </w:tc>
      </w:tr>
      <w:tr>
        <w:trPr>
          <w:trHeight w:val="98" w:hRule="atLeast"/>
        </w:trPr>
        <w:tc>
          <w:tcPr>
            <w:tcW w:w="69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4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120"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69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4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120"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de birou</w:t>
            </w:r>
          </w:p>
        </w:tc>
      </w:tr>
      <w:tr>
        <w:trPr>
          <w:trHeight w:val="70" w:hRule="atLeast"/>
        </w:trPr>
        <w:tc>
          <w:tcPr>
            <w:tcW w:w="69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42"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120"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de birou.</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Aceasta categorie de personal asigură pregătirea documentelor specifice activității în conformitate cu dispozițiile legale și interesele unității.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birou.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Personalul administrativ, în marea majoritate a timpului de lucru desfășoară activități statice de birou.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de birou, calculator personal, imprimante, trusă de prim ajutor, scaune reglabile, accesorii telefon (cabluri de date, încărcătoare, etc.), telefon mobil, elemente de birotica, documente, dulap documente, sursa de apă (chiuvetă), aer condiționat, iluminat lămpi, grup sanitar, bibliorafturi, filtru de cafea, frigider, cutter, scaner, Descktop PC, laptop sau noteboock, capsator, perforator, ace de gămălie, clipsuri pentru documente, ghilotina documente, modem și rooter internet, stingător P6.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colaboratorii pentru raportarea situației din ziua precedentă și organizarea noilor sarcini de serviciu;</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și șefii ierarhici programul zilnic și periodic al activităților din unitate, și asigurarea coerenta a programului de muncă;</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urmărește și verifică efectuarea lucrărilor încheiate sau în curs de efectuare sau care urmează a fi efectuate dispunând măsurile necesare (în funcție de rezultatele acestor verificări);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execută orice altă sarcină de serviciu pentru bunul mers al activității unității;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rezolvă corespondența sosită;</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ia legătura telefonic cu colaboratorii pentru rezolvarea problemelor curente;</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kern w:val="2"/>
          <w:sz w:val="20"/>
          <w:szCs w:val="20"/>
          <w:lang w:val="ro-RO"/>
        </w:rPr>
        <w:t>informează asupra lucrărilor ce urmează a fi efectuate pe ziua în curs sau continuarea lucrărilor din ziua precedentă;</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și depune documentația necesară obținerii deferitelor avize și autorizații pentru desfășurarea legală a activității unității;</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lucrări utilizând tehnica de calcul;</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decizie;</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calități de bun conducător;</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4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întocmirea legală a documentelor de specialitate;</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a realiza norma de muncă sau, după caz, de a îndeplinii atribuțiile ce îi revin conforn fișei postului;</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a respecta disciplina muncii;</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obligația de a respecta secretul de serviciu;</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obilgatia de a se supune obiectivelor de performanta individuale impuse, precum și criteriilor de evaluare a realizării acestora;</w:t>
      </w:r>
    </w:p>
    <w:p>
      <w:pPr>
        <w:pStyle w:val="Normal"/>
        <w:widowControl/>
        <w:numPr>
          <w:ilvl w:val="0"/>
          <w:numId w:val="4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respectă normele de securitate a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4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4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de birou;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poziționarea greșită a operatorului față de echipamentul I.T.;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cu lichide de pe birou pe instalațiile electrice sau aparaturii electronice;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ListParagraph"/>
        <w:widowControl/>
        <w:numPr>
          <w:ilvl w:val="0"/>
          <w:numId w:val="50"/>
        </w:numPr>
        <w:spacing w:before="0" w:after="40"/>
        <w:contextualSpacing/>
        <w:jc w:val="left"/>
        <w:rPr>
          <w:rFonts w:ascii="Arial" w:hAnsi="Arial" w:cs="Arial"/>
          <w:sz w:val="18"/>
          <w:szCs w:val="18"/>
          <w:lang w:val="en-US" w:eastAsia="en-US"/>
        </w:rPr>
      </w:pPr>
      <w:r>
        <w:rPr>
          <w:rFonts w:eastAsia="Arial" w:cs="Arial" w:ascii="Arial" w:hAnsi="Arial"/>
          <w:color w:val="auto"/>
          <w:spacing w:val="0"/>
          <w:w w:val="100"/>
          <w:sz w:val="20"/>
          <w:szCs w:val="20"/>
          <w:lang w:val="ro-RO"/>
        </w:rPr>
        <w:t>Accidentare la căderea personalului de pe scări, trepte.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 în spațiul de birou;</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4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Amplasarea necorespunzătoare a videoterminalelor (obosirea ochilor, boli profesionale).</w:t>
      </w:r>
    </w:p>
    <w:p>
      <w:pPr>
        <w:pStyle w:val="Normal"/>
        <w:widowControl/>
        <w:numPr>
          <w:ilvl w:val="0"/>
          <w:numId w:val="4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lucru prelungit la echipamentele de calcul în fața monitoarelor, poziție neergonomica.</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ritm de muncă intens; monotonia muncii de birou.</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kern w:val="2"/>
          <w:sz w:val="20"/>
          <w:szCs w:val="20"/>
          <w:lang w:val="ro-RO"/>
        </w:rPr>
        <w:t>solicitare psihică – operații repetitive de ciclu scurt sau mediu și operații extrem de complexe;</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lang w:val="ro-RO"/>
        </w:rPr>
        <w:t>Alte riscuri: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 (ace de gămălie, cutter, capsator, ace de gămălie, clipsuri pentru documente, etc.)</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Căderi de obiecte de pe birou, sau de pe rafturi amplasate necorespunzător.</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la birou, cabluri dispuse incorect, podele denivelate, praguri nesemnalizate;</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alunecarea și căderea, împiedicarea pe traseul de deplasare de la domiciliu la locul de muncă;</w:t>
      </w:r>
    </w:p>
    <w:p>
      <w:pPr>
        <w:pStyle w:val="Normal"/>
        <w:widowControl/>
        <w:numPr>
          <w:ilvl w:val="0"/>
          <w:numId w:val="5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acțiunea radiațiilor emise de monitoarele calculatoarelor;</w:t>
      </w:r>
    </w:p>
    <w:p>
      <w:pPr>
        <w:pStyle w:val="ListParagraph"/>
        <w:widowControl/>
        <w:numPr>
          <w:ilvl w:val="0"/>
          <w:numId w:val="50"/>
        </w:numPr>
        <w:spacing w:before="0" w:after="40"/>
        <w:contextualSpacing/>
        <w:jc w:val="left"/>
        <w:rPr>
          <w:rFonts w:ascii="Arial" w:hAnsi="Arial" w:cs="Arial"/>
          <w:b/>
          <w:sz w:val="16"/>
          <w:szCs w:val="16"/>
          <w:lang w:val="pt-BR"/>
        </w:rPr>
      </w:pPr>
      <w:r>
        <w:rPr>
          <w:rFonts w:eastAsia="Arial" w:cs="Arial" w:ascii="Arial" w:hAnsi="Arial"/>
          <w:color w:val="auto"/>
          <w:spacing w:val="0"/>
          <w:w w:val="100"/>
          <w:sz w:val="20"/>
          <w:szCs w:val="20"/>
          <w:lang w:val="ro-RO"/>
        </w:rPr>
        <w:t>Reflexii ale luminii naturale sau artificiale în câmpul vizual al lucrătorului;</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zgomot emis în timpul funcționării echipamentelor;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praf rezultat la manevrarea documentelor rezultând posibile îmbolnăviri ale aparatului respirator;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p>
    <w:p>
      <w:pPr>
        <w:pStyle w:val="Normal"/>
        <w:widowControl/>
        <w:spacing w:before="0" w:after="0"/>
        <w:ind w:hanging="0"/>
        <w:jc w:val="left"/>
        <w:rPr>
          <w:sz w:val="2"/>
          <w:lang w:val="pt-BR"/>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pt-BR"/>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lang w:val="ro-RO"/>
        </w:rPr>
        <w:t>III. FIȘA DE EVALUARE A RISCURILOR DE ACCIDENTARE ȘI/ SAU ÎMBOLNĂVIRE PROFESIONALĂ</w:t>
      </w:r>
    </w:p>
    <w:p>
      <w:pPr>
        <w:pStyle w:val="Normal"/>
        <w:keepNext w:val="true"/>
        <w:widowControl/>
        <w:spacing w:before="0" w:after="0"/>
        <w:ind w:hanging="0"/>
        <w:jc w:val="left"/>
        <w:rPr>
          <w:rFonts w:ascii="Arial" w:hAnsi="Arial" w:cs="Arial"/>
          <w:b/>
          <w:sz w:val="2"/>
          <w:szCs w:val="16"/>
        </w:rPr>
      </w:pPr>
      <w:r>
        <w:rPr>
          <w:rFonts w:eastAsia="Arial" w:cs="Arial" w:ascii="Arial" w:hAnsi="Arial"/>
          <w:b/>
          <w:color w:val="auto"/>
          <w:spacing w:val="0"/>
          <w:w w:val="100"/>
          <w:sz w:val="2"/>
          <w:szCs w:val="20"/>
          <w:lang w:val="ro-RO"/>
        </w:rPr>
      </w:r>
    </w:p>
    <w:tbl>
      <w:tblPr>
        <w:tblW w:w="5000" w:type="pct"/>
        <w:jc w:val="left"/>
        <w:tblInd w:w="18" w:type="dxa"/>
        <w:tblLayout w:type="fixed"/>
        <w:tblCellMar>
          <w:top w:w="17" w:type="dxa"/>
          <w:left w:w="108" w:type="dxa"/>
          <w:bottom w:w="17" w:type="dxa"/>
          <w:right w:w="108" w:type="dxa"/>
        </w:tblCellMar>
        <w:tblLook w:noHBand="0" w:noVBand="0" w:firstColumn="1" w:lastRow="1" w:lastColumn="1" w:firstRow="1" w:val="01e0"/>
      </w:tblPr>
      <w:tblGrid>
        <w:gridCol w:w="1270"/>
        <w:gridCol w:w="1127"/>
        <w:gridCol w:w="3273"/>
        <w:gridCol w:w="1117"/>
        <w:gridCol w:w="934"/>
        <w:gridCol w:w="310"/>
        <w:gridCol w:w="538"/>
        <w:gridCol w:w="786"/>
      </w:tblGrid>
      <w:tr>
        <w:trPr>
          <w:tblHeader w:val="true"/>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273"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pt-BR"/>
              </w:rPr>
            </w:pPr>
            <w:r>
              <w:rPr>
                <w:rFonts w:eastAsia="Arial" w:cs="Arial" w:ascii="Arial" w:hAnsi="Arial"/>
                <w:color w:val="auto"/>
                <w:spacing w:val="0"/>
                <w:w w:val="100"/>
                <w:sz w:val="16"/>
                <w:szCs w:val="16"/>
                <w:lang w:val="ro-RO"/>
              </w:rPr>
              <w:t>FIȘA DE EVALUARE A LOCULUI DE MUNCĂ</w:t>
            </w:r>
          </w:p>
        </w:tc>
        <w:tc>
          <w:tcPr>
            <w:tcW w:w="2361"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324"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1 persoane</w:t>
            </w:r>
          </w:p>
        </w:tc>
      </w:tr>
      <w:tr>
        <w:trPr>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61"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324" w:type="dxa"/>
            <w:gridSpan w:val="2"/>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397"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61"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324"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8h / schimb</w:t>
            </w:r>
          </w:p>
        </w:tc>
      </w:tr>
      <w:tr>
        <w:trPr>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BIROU</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61"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324" w:type="dxa"/>
            <w:gridSpan w:val="2"/>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397"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685"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39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PERSONAL CU ACTIVITĂȚI DE BIROU</w:t>
            </w:r>
          </w:p>
        </w:tc>
        <w:tc>
          <w:tcPr>
            <w:tcW w:w="3273"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685" w:type="dxa"/>
            <w:gridSpan w:val="5"/>
            <w:tcBorders>
              <w:top w:val="single" w:sz="4" w:space="0" w:color="000000"/>
              <w:left w:val="single" w:sz="4" w:space="0" w:color="000000"/>
              <w:bottom w:val="single" w:sz="4" w:space="0" w:color="000000"/>
              <w:right w:val="single" w:sz="4" w:space="0" w:color="000000"/>
            </w:tcBorders>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({{workplaceManager.jobTitle}})</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7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12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27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4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78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70"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12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27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4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70"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tc>
        <w:tc>
          <w:tcPr>
            <w:tcW w:w="1127"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27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Căderi de obiecte de pe birou, sau de pe rafturi amplasate necorespunza-tor.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F5.</w:t>
            </w:r>
            <w:r>
              <w:rPr>
                <w:rFonts w:eastAsia="Arial" w:cs="Arial" w:ascii="Arial" w:hAnsi="Arial"/>
                <w:color w:val="auto"/>
                <w:spacing w:val="0"/>
                <w:w w:val="100"/>
                <w:sz w:val="16"/>
                <w:szCs w:val="16"/>
                <w:lang w:val="ro-RO"/>
              </w:rPr>
              <w:t xml:space="preserve"> Alunecarea și căderea, împiedicarea pe traseul de deplasare de la domiciliu la locul de muncă.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70"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Acțiunea radiațiilor emise de monitoarele calculatoarelor.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45-180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F13.</w:t>
            </w:r>
            <w:r>
              <w:rPr>
                <w:rFonts w:eastAsia="Arial" w:cs="Arial" w:ascii="Arial" w:hAnsi="Arial"/>
                <w:color w:val="auto"/>
                <w:spacing w:val="0"/>
                <w:w w:val="100"/>
                <w:sz w:val="16"/>
                <w:szCs w:val="16"/>
                <w:lang w:val="ro-RO"/>
              </w:rPr>
              <w:t xml:space="preserve"> Reflexii ale luminii naturale sau artificiale în câmpul vizual al lucrătorului;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3 – 45</w:t>
            </w:r>
            <w:r>
              <w:rPr>
                <w:rFonts w:eastAsia="Arial" w:cs="Arial" w:ascii="Arial" w:hAnsi="Arial"/>
                <w:b/>
                <w:color w:val="auto"/>
                <w:spacing w:val="0"/>
                <w:w w:val="100"/>
                <w:sz w:val="16"/>
                <w:szCs w:val="16"/>
                <w:lang w:val="ro-RO" w:eastAsia="en-US"/>
              </w:rPr>
              <w:t xml:space="preserve">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F14.</w:t>
            </w:r>
            <w:r>
              <w:rPr>
                <w:rFonts w:eastAsia="Arial" w:cs="Arial" w:ascii="Arial" w:hAnsi="Arial"/>
                <w:color w:val="auto"/>
                <w:spacing w:val="0"/>
                <w:w w:val="100"/>
                <w:sz w:val="16"/>
                <w:szCs w:val="16"/>
                <w:lang w:val="ro-RO"/>
              </w:rPr>
              <w:t xml:space="preserve"> Zgomot emis în timpul funcționării echipamentelor.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F15.</w:t>
            </w:r>
            <w:r>
              <w:rPr>
                <w:rFonts w:eastAsia="Arial" w:cs="Arial" w:ascii="Arial" w:hAnsi="Arial"/>
                <w:color w:val="auto"/>
                <w:spacing w:val="0"/>
                <w:w w:val="100"/>
                <w:sz w:val="16"/>
                <w:szCs w:val="16"/>
                <w:lang w:val="ro-RO"/>
              </w:rPr>
              <w:t xml:space="preserve"> Praf rezultat la manevrarea documentelor rezultând posibile îmbolnăviri ale aparatului respirator.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1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F16.</w:t>
            </w:r>
            <w:r>
              <w:rPr>
                <w:rFonts w:eastAsia="Arial" w:cs="Arial" w:ascii="Arial" w:hAnsi="Arial"/>
                <w:color w:val="auto"/>
                <w:spacing w:val="0"/>
                <w:w w:val="100"/>
                <w:sz w:val="16"/>
                <w:szCs w:val="16"/>
                <w:lang w:val="ro-RO"/>
              </w:rPr>
              <w:t>Calamități naturale (trăsnete, vânt, grindină, prăbușiri de copaci, zăpada, cutremur).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infectare cu viruși, bacterii de pe suprafețe nedezinfectate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F18. </w:t>
            </w:r>
            <w:r>
              <w:rPr>
                <w:rFonts w:eastAsia="Arial" w:cs="Arial" w:ascii="Arial" w:hAnsi="Arial"/>
                <w:color w:val="auto"/>
                <w:spacing w:val="0"/>
                <w:w w:val="100"/>
                <w:sz w:val="16"/>
                <w:szCs w:val="16"/>
                <w:lang w:val="ro-RO"/>
              </w:rPr>
              <w:t>infectarea cu viruși de la persoanele cu care intra în contact;</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70"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Utilizarea necorespunzătoare a echipamentului electric.</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F20.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Utilizarea greșită a mobilierului de birou.</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bCs/>
                <w:color w:val="auto"/>
                <w:spacing w:val="0"/>
                <w:w w:val="100"/>
                <w:sz w:val="16"/>
                <w:szCs w:val="16"/>
                <w:lang w:val="ro-RO"/>
              </w:rPr>
              <w:t>F22</w:t>
            </w:r>
            <w:r>
              <w:rPr>
                <w:rFonts w:eastAsia="Arial" w:cs="Arial" w:ascii="Arial" w:hAnsi="Arial"/>
                <w:color w:val="auto"/>
                <w:spacing w:val="0"/>
                <w:w w:val="100"/>
                <w:sz w:val="16"/>
                <w:szCs w:val="16"/>
                <w:lang w:val="ro-RO"/>
              </w:rPr>
              <w:t>.Poziționarea greșită a operatorului față de echipamentul I.T.</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 –</w:t>
            </w:r>
            <w:r>
              <w:rPr>
                <w:rFonts w:eastAsia="Arial" w:cs="Arial" w:ascii="Arial" w:hAnsi="Arial"/>
                <w:b/>
                <w:color w:val="auto"/>
                <w:spacing w:val="0"/>
                <w:w w:val="100"/>
                <w:sz w:val="16"/>
                <w:szCs w:val="16"/>
                <w:lang w:val="ro-RO" w:eastAsia="en-US"/>
              </w:rPr>
              <w:t xml:space="preserve"> </w:t>
            </w:r>
            <w:r>
              <w:rPr>
                <w:rFonts w:eastAsia="Arial" w:cs="Arial" w:ascii="Arial" w:hAnsi="Arial"/>
                <w:b/>
                <w:color w:val="auto"/>
                <w:spacing w:val="0"/>
                <w:w w:val="100"/>
                <w:sz w:val="16"/>
                <w:szCs w:val="16"/>
                <w:lang w:val="ro-RO"/>
              </w:rPr>
              <w:t>45</w:t>
            </w:r>
            <w:r>
              <w:rPr>
                <w:rFonts w:eastAsia="Arial" w:cs="Arial" w:ascii="Arial" w:hAnsi="Arial"/>
                <w:b/>
                <w:color w:val="auto"/>
                <w:spacing w:val="0"/>
                <w:w w:val="100"/>
                <w:sz w:val="16"/>
                <w:szCs w:val="16"/>
                <w:lang w:val="ro-RO" w:eastAsia="en-US"/>
              </w:rPr>
              <w:t xml:space="preserve">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Răsturnarea accidentală a recipientelor cu lichide de pe birou pe instalațiile electrice sau aparaturi electronice.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42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F24.</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67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F25.</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03"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bCs/>
                <w:color w:val="auto"/>
                <w:spacing w:val="0"/>
                <w:w w:val="100"/>
                <w:sz w:val="16"/>
                <w:szCs w:val="16"/>
                <w:lang w:val="ro-RO"/>
              </w:rPr>
              <w:t>F27.</w:t>
            </w:r>
            <w:r>
              <w:rPr>
                <w:rFonts w:eastAsia="Arial" w:cs="Arial" w:ascii="Arial" w:hAnsi="Arial"/>
                <w:color w:val="auto"/>
                <w:spacing w:val="0"/>
                <w:w w:val="100"/>
                <w:sz w:val="16"/>
                <w:szCs w:val="16"/>
                <w:lang w:val="ro-RO"/>
              </w:rPr>
              <w:t>Accidentare la căderea personalului de pe scări, trepte.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F28. </w:t>
            </w:r>
            <w:r>
              <w:rPr>
                <w:rFonts w:eastAsia="Arial" w:cs="Arial" w:ascii="Arial" w:hAnsi="Arial"/>
                <w:color w:val="auto"/>
                <w:spacing w:val="0"/>
                <w:w w:val="100"/>
                <w:sz w:val="16"/>
                <w:szCs w:val="16"/>
                <w:lang w:val="ro-RO"/>
              </w:rPr>
              <w:t>Fumatul în locuri nepermise (risc de incendiu sau explozie).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58"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F29. </w:t>
            </w:r>
            <w:r>
              <w:rPr>
                <w:rFonts w:eastAsia="Arial" w:cs="Arial" w:ascii="Arial" w:hAnsi="Arial"/>
                <w:color w:val="auto"/>
                <w:spacing w:val="0"/>
                <w:w w:val="100"/>
                <w:sz w:val="16"/>
                <w:szCs w:val="16"/>
                <w:lang w:val="ro-RO"/>
              </w:rPr>
              <w:t>Lipsa trusei de prim ajutor;</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2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12"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70"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Amplasarea necorespunzătoare a videoterminalelor (obosirea ochilor, boli profesionale).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&lt; 3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555"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F33.</w:t>
            </w:r>
            <w:r>
              <w:rPr>
                <w:rFonts w:eastAsia="Arial" w:cs="Arial" w:ascii="Arial" w:hAnsi="Arial"/>
                <w:color w:val="auto"/>
                <w:spacing w:val="0"/>
                <w:w w:val="100"/>
                <w:sz w:val="16"/>
                <w:szCs w:val="16"/>
                <w:lang w:val="ro-RO"/>
              </w:rPr>
              <w:t xml:space="preserve"> lucru prelungit la echipamentele de calcul în fața monitoarelor, afecțiuni ale sistemului osteo-musculo-articular din cauza pozițiilor de lucru vicioase.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F34.</w:t>
            </w:r>
            <w:r>
              <w:rPr>
                <w:rFonts w:eastAsia="Arial" w:cs="Arial" w:ascii="Arial" w:hAnsi="Arial"/>
                <w:color w:val="auto"/>
                <w:spacing w:val="0"/>
                <w:w w:val="100"/>
                <w:sz w:val="16"/>
                <w:szCs w:val="16"/>
                <w:lang w:val="ro-RO"/>
              </w:rPr>
              <w:t xml:space="preserve"> Ritm de muncă intens, uneori program prelungit.</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F35.</w:t>
            </w:r>
            <w:r>
              <w:rPr>
                <w:rFonts w:eastAsia="Arial" w:cs="Arial" w:ascii="Arial" w:hAnsi="Arial"/>
                <w:color w:val="auto"/>
                <w:spacing w:val="0"/>
                <w:w w:val="100"/>
                <w:kern w:val="2"/>
                <w:sz w:val="16"/>
                <w:szCs w:val="16"/>
                <w:lang w:val="ro-RO"/>
              </w:rPr>
              <w:t xml:space="preserve"> solicitare psihică – operații repetitive de ciclu scurt sau mediu și operații extrem de complexe;</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1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F36.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70"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12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27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F37. </w:t>
            </w:r>
            <w:r>
              <w:rPr>
                <w:rFonts w:eastAsia="Arial" w:cs="Arial" w:ascii="Arial" w:hAnsi="Arial"/>
                <w:color w:val="auto"/>
                <w:spacing w:val="0"/>
                <w:w w:val="100"/>
                <w:sz w:val="16"/>
                <w:szCs w:val="16"/>
                <w:lang w:val="ro-RO"/>
              </w:rPr>
              <w:t>Accepta să efectueze sarcini periculoase pentru securitatea muncii.</w:t>
            </w:r>
          </w:p>
        </w:tc>
        <w:tc>
          <w:tcPr>
            <w:tcW w:w="11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4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7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972"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972"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lang w:val="es-ES_tradnl"/>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BIROU, POSTUL DE LUCRU: MANAGER MAGAZIN.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F9.</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F24.</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tabs>
          <w:tab w:val="clear" w:pos="720"/>
          <w:tab w:val="left" w:pos="4110" w:leader="none"/>
        </w:tabs>
        <w:spacing w:before="0" w:after="120"/>
        <w:ind w:hanging="0"/>
        <w:jc w:val="left"/>
        <w:rPr>
          <w:rFonts w:ascii="Arial" w:hAnsi="Arial" w:cs="Arial"/>
          <w:color w:val="FF0000"/>
          <w:sz w:val="18"/>
          <w:szCs w:val="18"/>
        </w:rPr>
      </w:pPr>
      <w:r>
        <w:rPr>
          <w:rFonts w:eastAsia="Arial" w:cs="Arial" w:ascii="Arial" w:hAnsi="Arial"/>
          <w:color w:val="auto"/>
          <w:spacing w:val="0"/>
          <w:w w:val="100"/>
          <w:sz w:val="20"/>
          <w:szCs w:val="20"/>
          <w:lang w:val="ro-RO"/>
        </w:rPr>
        <w:t>V. INTERPRETAREA REZULTATELOR EVALUĂRII PENTRU LOCUL DE MUNCĂ: BIROU, POSTUL DE LUCRU: MANAGER MAGAZIN</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 IERARHIZAREA RISCURILOR EVALUATE</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Alunecarea și căderea, împiedicarea pe traseul de deplasare de la domiciliu la locul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Reflexii ale luminii naturale sau artificiale în câmpul vizual al lucrătorului;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Praf rezultat la manevrarea documentelor rezultând posibile îmbolnăviri ale aparatului respirator.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Poziționarea greșită a operatorului față de echipamentul 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cu lichide de pe birou pe instalațiile electrice sau aparaturi electronice.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Accidentare la căderea personalului de pe scări, trepte.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Amplasarea necorespunzătoare a videoterminalelor (obosirea ochilor, boli profesionale).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lucru prelungit la echipamentele de calcul în fața monitoarelor, afecțiuni ale sistemului osteo-musculo-articular din cauza pozițiilor de lucru vicioase.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Căderi de obiecte de pe birou, sau de pe rafturi amplasate necorespunzător.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Acțiunea radiațiilor emise de monitoarele calculatoarelor.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Zgomot emis în timpul funcționării echipamentelor.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de birou.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kern w:val="2"/>
                <w:sz w:val="20"/>
                <w:szCs w:val="20"/>
                <w:lang w:val="ro-RO"/>
              </w:rPr>
              <w:t>solicitare psihică – operații repetitive de ciclu scurt sau mediu și operații extrem de complexe;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 NIVELURILE PARȚIALE DE RISC PENTRU LOCUL DE MUNCĂ: BIROU,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MANAGER MAGAZIN</w:t>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2,40</w:t>
      </w:r>
    </w:p>
    <w:p>
      <w:pPr>
        <w:pStyle w:val="Normal"/>
        <w:widowControl/>
        <w:spacing w:before="0" w:after="0"/>
        <w:ind w:hanging="0"/>
        <w:jc w:val="left"/>
        <w:rPr>
          <w:rFonts w:ascii="Arial" w:hAnsi="Arial" w:cs="Arial"/>
          <w:b/>
          <w:color w:val="FF0000"/>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color w:val="FF0000"/>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color w:val="FF0000"/>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17"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pPr>
        <w:pStyle w:val="Normal"/>
        <w:widowControl/>
        <w:spacing w:before="0" w:after="0"/>
        <w:ind w:hanging="0"/>
        <w:jc w:val="left"/>
        <w:rPr>
          <w:rFonts w:ascii="Arial" w:hAnsi="Arial" w:cs="Arial"/>
          <w:b/>
          <w:color w:val="FF0000"/>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V.II.II. NIVELURILE DE RISC GLOBAL PENTRU FACTORII DE RISC PENTRU LOCUL DE MUNCĂ:</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BIROU, POSTUL DE LUCRU: MANAGER MAGAZIN</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1</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37</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37</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18</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9</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18</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9</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185</m:t>
              </m:r>
            </m:num>
            <m:den>
              <m:eqArr>
                <m:e>
                  <m:r>
                    <m:rPr>
                      <m:lit/>
                      <m:nor/>
                    </m:rPr>
                    <w:rPr>
                      <w:rFonts w:ascii="Cambria Math" w:hAnsi="Cambria Math"/>
                    </w:rPr>
                    <m:t xml:space="preserve">&amp;</m:t>
                  </m:r>
                  <m:r>
                    <w:rPr>
                      <w:rFonts w:ascii="Cambria Math" w:hAnsi="Cambria Math"/>
                    </w:rPr>
                    <m:t xml:space="preserve">77</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2,40</m:t>
          </m:r>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BIROU (</w:t>
      </w:r>
      <w:r>
        <w:rPr>
          <w:rFonts w:eastAsia="Arial" w:cs="Arial" w:ascii="Arial" w:hAnsi="Arial"/>
          <w:b/>
          <w:color w:val="auto"/>
          <w:spacing w:val="0"/>
          <w:w w:val="100"/>
          <w:sz w:val="20"/>
          <w:szCs w:val="20"/>
          <w:lang w:val="ro-RO"/>
        </w:rPr>
        <w:t>MANAGER MAGAZIN</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2,40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37</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19 -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24 -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24,32 %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24,32 %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16,22 %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35,14 %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5,41 %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BIROU, POSTUL DE LUCRU: </w:t>
      </w:r>
      <w:r>
        <w:rPr>
          <w:rFonts w:eastAsia="Arial" w:cs="Arial" w:ascii="Arial" w:hAnsi="Arial"/>
          <w:b/>
          <w:color w:val="auto"/>
          <w:spacing w:val="0"/>
          <w:w w:val="100"/>
          <w:sz w:val="20"/>
          <w:szCs w:val="20"/>
          <w:lang w:val="ro-RO"/>
        </w:rPr>
        <w:t>MANAGER MAGAZIN</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2,40</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bookmarkStart w:id="0" w:name="_Hlk45655702"/>
      <w:r>
        <w:rPr>
          <w:rFonts w:eastAsia="Arial" w:cs="Arial" w:ascii="Arial" w:hAnsi="Arial"/>
          <w:color w:val="auto"/>
          <w:spacing w:val="0"/>
          <w:w w:val="100"/>
          <w:sz w:val="2"/>
          <w:szCs w:val="20"/>
          <w:lang w:val="ro-RO"/>
        </w:rPr>
        <w:drawing>
          <wp:inline distT="0" distB="0" distL="0" distR="0">
            <wp:extent cx="4183380" cy="2202180"/>
            <wp:effectExtent l="0" t="0" r="0" b="0"/>
            <wp:docPr id="18" name="Chart 97785859"/>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bookmarkEnd w:id="0"/>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r>
        <w:rPr>
          <w:rFonts w:eastAsia="Arial" w:cs="Arial" w:ascii="Arial" w:hAnsi="Arial"/>
          <w:b/>
          <w:color w:val="auto"/>
          <w:spacing w:val="0"/>
          <w:w w:val="100"/>
          <w:sz w:val="20"/>
          <w:szCs w:val="20"/>
          <w:lang w:val="ro-RO"/>
        </w:rPr>
        <w:t xml:space="preserve">SUBCAPITOLUL V.II.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BARMAN PREPARATOR</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BARMAN PREPARATOR</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local, bar, terasa.</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restaurant, congelator, vitrine frigorifice, aparat cafea, casa de marcat, mașina de spălat vase, vesela, pahare, produse de întreținere și curățenie, trusă de prim ajutor, telefon, sursa de apă (chiuvetă), aer condiționat, iluminat lămpi, grup sanitar, stingător P6, G2.</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personalul din conducere și cu cei de colaborare pentru raportarea situației din ziua precedentă și organizarea noilor sarcini de serviciu;</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verifică starea de funcționare a utilajelor;</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dispune măsuri operative de remediere a deficiențelor constatate și/ sau raportate privind activitatea curentă 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programul zilnic;</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vânzarea produselor, prepararea cafelei;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manipularea manuală a mărfurilor.</w:t>
      </w:r>
    </w:p>
    <w:p>
      <w:pPr>
        <w:pStyle w:val="Normal"/>
        <w:widowControl/>
        <w:numPr>
          <w:ilvl w:val="0"/>
          <w:numId w:val="57"/>
        </w:numPr>
        <w:spacing w:before="0" w:after="40"/>
        <w:jc w:val="left"/>
        <w:rPr>
          <w:rStyle w:val="postbody"/>
        </w:rPr>
      </w:pPr>
      <w:r>
        <w:rPr>
          <w:rStyle w:val="postbody"/>
          <w:rFonts w:eastAsia="Arial" w:cs="Arial" w:ascii="Arial" w:hAnsi="Arial"/>
          <w:color w:val="auto"/>
          <w:spacing w:val="0"/>
          <w:w w:val="100"/>
          <w:sz w:val="20"/>
          <w:szCs w:val="20"/>
          <w:lang w:val="ro-RO"/>
        </w:rPr>
        <w:t>pregătește mesele de servire pentru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preia comenzile de la clienți și asigură ducerea comenzilor către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debarasează și asigură curățenia salonului restaurant;</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încasează contravaloarea notei de plata de la clienți;</w:t>
      </w:r>
    </w:p>
    <w:p>
      <w:pPr>
        <w:pStyle w:val="Normal"/>
        <w:widowControl/>
        <w:numPr>
          <w:ilvl w:val="0"/>
          <w:numId w:val="57"/>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respectă programului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a instaura și menține disciplina în cadrul colectivului pe care-l conduce;</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răspundere pentru respectarea standardelor de calitate a preparatelor realizate și respectarea termenelor de execuție a acestora;</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păstrarea în bune condiții a ustensilelor și aparaturii;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respectarea normelor de igienă și securitate a muncii;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utilizarea resurselor existente, exclusiv în interesul firmei.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întreprinse cu respectarea normelor de securitate a muncii.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modul în care pune în aplicare sarcinile de servici cu referire la instruirea primită pe probleme de securitatea muncii, prevenirea incendiilor și protecția mediului.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dar și în aer liber, magazie,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restaurant și bar;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frig.</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61"/>
        </w:numPr>
        <w:spacing w:before="0" w:after="40"/>
        <w:jc w:val="left"/>
        <w:rPr>
          <w:rFonts w:ascii="Arial" w:hAnsi="Arial" w:cs="Arial"/>
          <w:sz w:val="18"/>
          <w:szCs w:val="18"/>
        </w:rPr>
      </w:pPr>
      <w:bookmarkStart w:id="1" w:name="_Hlk128584338"/>
      <w:r>
        <w:rPr>
          <w:rFonts w:eastAsia="Arial" w:cs="Arial" w:ascii="Arial" w:hAnsi="Arial"/>
          <w:color w:val="auto"/>
          <w:spacing w:val="0"/>
          <w:w w:val="100"/>
          <w:sz w:val="20"/>
          <w:szCs w:val="20"/>
          <w:lang w:val="ro-RO"/>
        </w:rPr>
        <w:t>suprasolicitare fizică: poziții de lucru vicioase datorate staționării prelungite în poziție ortostatică;</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 risc de atac la persoana (cu intenții de furt);</w:t>
      </w:r>
      <w:bookmarkEnd w:id="1"/>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ListParagraph"/>
        <w:widowControl/>
        <w:numPr>
          <w:ilvl w:val="0"/>
          <w:numId w:val="6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ritm de muncă intens, program prelungit;</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u w:val="single"/>
          <w:lang w:val="ro-RO"/>
        </w:rPr>
        <w:t>Alte riscuri</w:t>
      </w:r>
      <w:r>
        <w:rPr>
          <w:rFonts w:eastAsia="Arial" w:cs="Arial" w:ascii="Arial" w:hAnsi="Arial"/>
          <w:color w:val="auto"/>
          <w:spacing w:val="0"/>
          <w:w w:val="100"/>
          <w:sz w:val="20"/>
          <w:szCs w:val="20"/>
          <w:lang w:val="ro-RO"/>
        </w:rPr>
        <w:t>:</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tăiere, strivire prin căderea obiectelor, echipamentelor așezate necorespunzător pe rafturi sau mese de lucru;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sau obiecte dispuse incorect, praguri nesemnalizate;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bookmarkStart w:id="2" w:name="_Hlk128584569"/>
      <w:r>
        <w:rPr>
          <w:rFonts w:eastAsia="Arial" w:cs="Arial" w:ascii="Arial" w:hAnsi="Arial"/>
          <w:color w:val="auto"/>
          <w:spacing w:val="0"/>
          <w:w w:val="100"/>
          <w:sz w:val="20"/>
          <w:szCs w:val="20"/>
          <w:lang w:val="ro-RO"/>
        </w:rPr>
        <w:t>Arsuri în cazul producerii unor incendii în spațiile de lucru datorită echipamentelor de muncă.</w:t>
      </w:r>
      <w:bookmarkEnd w:id="2"/>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bookmarkStart w:id="3" w:name="_Hlk128584682"/>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bookmarkEnd w:id="3"/>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III. FIȘA DE EVALUARE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BARMAN PREPARATOR</w:t>
      </w:r>
    </w:p>
    <w:p>
      <w:pPr>
        <w:pStyle w:val="Heading1"/>
        <w:keepNext w:val="false"/>
        <w:widowControl/>
        <w:tabs>
          <w:tab w:val="clear" w:pos="720"/>
          <w:tab w:val="left" w:pos="360" w:leader="none"/>
        </w:tabs>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1202"/>
        <w:gridCol w:w="1034"/>
        <w:gridCol w:w="3317"/>
        <w:gridCol w:w="1133"/>
        <w:gridCol w:w="948"/>
        <w:gridCol w:w="314"/>
        <w:gridCol w:w="544"/>
        <w:gridCol w:w="863"/>
      </w:tblGrid>
      <w:tr>
        <w:trPr>
          <w:tblHeader w:val="true"/>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31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fr-FR"/>
              </w:rPr>
            </w:pPr>
            <w:r>
              <w:rPr>
                <w:rFonts w:eastAsia="Arial" w:cs="Arial" w:ascii="Arial" w:hAnsi="Arial"/>
                <w:color w:val="auto"/>
                <w:spacing w:val="0"/>
                <w:w w:val="100"/>
                <w:sz w:val="16"/>
                <w:szCs w:val="16"/>
                <w:lang w:val="ro-RO"/>
              </w:rPr>
              <w:t>FIȘA DE EVALUARE A LOCULUI DE MUNCĂ</w:t>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2 persoane</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 h / schimb</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ALIMENTAR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BARMAN PREPARATOR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(Manager magazin)</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0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0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3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3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4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5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8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02"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0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3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3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48"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02"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b/>
                <w:color w:val="auto"/>
                <w:spacing w:val="0"/>
                <w:w w:val="100"/>
                <w:sz w:val="16"/>
                <w:szCs w:val="16"/>
                <w:lang w:val="ro-RO"/>
              </w:rPr>
              <w:t>A.</w:t>
            </w:r>
            <w:r>
              <w:rPr>
                <w:rFonts w:eastAsia="Arial" w:cs="Arial" w:ascii="Arial" w:hAnsi="Arial"/>
                <w:color w:val="auto"/>
                <w:spacing w:val="0"/>
                <w:w w:val="100"/>
                <w:sz w:val="16"/>
                <w:szCs w:val="16"/>
                <w:lang w:val="ro-RO"/>
              </w:rPr>
              <w:t xml:space="preserve"> MIJLOACE DE MUNCĂ:</w:t>
            </w:r>
          </w:p>
          <w:p>
            <w:pPr>
              <w:pStyle w:val="Normal"/>
              <w:widowControl/>
              <w:spacing w:before="0" w:after="0"/>
              <w:ind w:left="-108" w:right="-108"/>
              <w:rPr>
                <w:rFonts w:ascii="Arial" w:hAnsi="Arial" w:cs="Arial"/>
                <w:b/>
                <w:sz w:val="18"/>
                <w:szCs w:val="18"/>
              </w:rPr>
            </w:pPr>
            <w:r>
              <w:rPr>
                <w:rFonts w:eastAsia="Arial" w:cs="Arial" w:ascii="Arial" w:hAnsi="Arial"/>
                <w:b/>
                <w:color w:val="auto"/>
                <w:spacing w:val="0"/>
                <w:w w:val="100"/>
                <w:sz w:val="16"/>
                <w:szCs w:val="16"/>
                <w:lang w:val="ro-RO"/>
              </w:rPr>
              <w:t>B.</w:t>
            </w:r>
            <w:r>
              <w:rPr>
                <w:rFonts w:eastAsia="Arial" w:cs="Arial" w:ascii="Arial" w:hAnsi="Arial"/>
                <w:color w:val="auto"/>
                <w:spacing w:val="0"/>
                <w:w w:val="100"/>
                <w:sz w:val="16"/>
                <w:szCs w:val="16"/>
                <w:lang w:val="ro-RO"/>
              </w:rPr>
              <w:t xml:space="preserve"> OBIECTUL MUNCII</w:t>
            </w:r>
          </w:p>
        </w:tc>
        <w:tc>
          <w:tcPr>
            <w:tcW w:w="1034"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3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3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Înțepare, tăiere prin căderea obiectelor, echipamentelor așezate necorespunzător pe rafturi, sau mese de lucru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F5</w:t>
            </w:r>
            <w:r>
              <w:rPr>
                <w:rFonts w:eastAsia="Arial" w:cs="Arial" w:ascii="Arial" w:hAnsi="Arial"/>
                <w:color w:val="auto"/>
                <w:spacing w:val="0"/>
                <w:w w:val="100"/>
                <w:sz w:val="16"/>
                <w:szCs w:val="16"/>
                <w:lang w:val="ro-RO"/>
              </w:rPr>
              <w:t>.lovire, prindere, agățare, strivire de către recipiente, utilaje, corpuri manipulate în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Degerături ale mâinilor în urma manipulării recipientelor cu înghețată;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F13.</w:t>
            </w:r>
            <w:r>
              <w:rPr>
                <w:rFonts w:eastAsia="Arial" w:cs="Arial" w:ascii="Arial" w:hAnsi="Arial"/>
                <w:color w:val="auto"/>
                <w:spacing w:val="0"/>
                <w:w w:val="100"/>
                <w:sz w:val="16"/>
                <w:szCs w:val="16"/>
                <w:lang w:val="ro-RO"/>
              </w:rPr>
              <w:t>Calamități naturale (trăsnete, vânt, grindină, prăbușiri de copaci, zăpada, cutremur).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F14. </w:t>
            </w:r>
            <w:r>
              <w:rPr>
                <w:rFonts w:eastAsia="Arial" w:cs="Arial" w:ascii="Arial" w:hAnsi="Arial"/>
                <w:color w:val="auto"/>
                <w:spacing w:val="0"/>
                <w:w w:val="100"/>
                <w:sz w:val="16"/>
                <w:szCs w:val="16"/>
                <w:lang w:val="ro-RO"/>
              </w:rPr>
              <w:t>infectare cu viruși, bacterii de pe suprafețe nedezinfectate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F15. </w:t>
            </w:r>
            <w:r>
              <w:rPr>
                <w:rFonts w:eastAsia="Arial" w:cs="Arial" w:ascii="Arial" w:hAnsi="Arial"/>
                <w:color w:val="auto"/>
                <w:spacing w:val="0"/>
                <w:w w:val="100"/>
                <w:sz w:val="16"/>
                <w:szCs w:val="16"/>
                <w:lang w:val="ro-RO"/>
              </w:rPr>
              <w:t>infectarea cu viruși de la persoanele cu care intra în contact;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F16.</w:t>
            </w:r>
            <w:r>
              <w:rPr>
                <w:rFonts w:eastAsia="Arial" w:cs="Arial" w:ascii="Arial" w:hAnsi="Arial"/>
                <w:color w:val="auto"/>
                <w:spacing w:val="0"/>
                <w:w w:val="100"/>
                <w:sz w:val="16"/>
                <w:szCs w:val="16"/>
                <w:lang w:val="ro-RO"/>
              </w:rPr>
              <w:t xml:space="preserve"> Utilizarea necorespunzătoare a echipamentului electric.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F18.</w:t>
            </w:r>
            <w:r>
              <w:rPr>
                <w:rFonts w:eastAsia="Arial" w:cs="Arial" w:ascii="Arial" w:hAnsi="Arial"/>
                <w:color w:val="auto"/>
                <w:spacing w:val="0"/>
                <w:w w:val="100"/>
                <w:sz w:val="16"/>
                <w:szCs w:val="16"/>
                <w:lang w:val="ro-RO"/>
              </w:rPr>
              <w:t xml:space="preserve"> Utilizarea greșită a mobilierului din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răsturnarea accidentală a recipientelor fierbinți, încinse;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2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F20.</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tăiere, înțepare, zgâriere, lovire pe timpul executării sarcinii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F22.</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F24. </w:t>
            </w:r>
            <w:r>
              <w:rPr>
                <w:rFonts w:eastAsia="Arial" w:cs="Arial" w:ascii="Arial" w:hAnsi="Arial"/>
                <w:color w:val="auto"/>
                <w:spacing w:val="0"/>
                <w:w w:val="100"/>
                <w:sz w:val="16"/>
                <w:szCs w:val="16"/>
                <w:lang w:val="ro-RO"/>
              </w:rPr>
              <w:t>fumatul în locuri nepermise (risc de incendiu sau explozie).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F25. </w:t>
            </w:r>
            <w:r>
              <w:rPr>
                <w:rFonts w:eastAsia="Arial" w:cs="Arial" w:ascii="Arial" w:hAnsi="Arial"/>
                <w:color w:val="auto"/>
                <w:spacing w:val="0"/>
                <w:w w:val="100"/>
                <w:sz w:val="16"/>
                <w:szCs w:val="16"/>
                <w:lang w:val="ro-RO"/>
              </w:rPr>
              <w:t>Lipsa trusei de prim ajutor;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F27. </w:t>
            </w:r>
            <w:r>
              <w:rPr>
                <w:rFonts w:eastAsia="Arial" w:cs="Arial" w:ascii="Arial" w:hAnsi="Arial"/>
                <w:color w:val="auto"/>
                <w:spacing w:val="0"/>
                <w:w w:val="100"/>
                <w:sz w:val="16"/>
                <w:szCs w:val="16"/>
                <w:lang w:val="ro-RO"/>
              </w:rPr>
              <w:t>Omiterea purtării echipamentelor de protecție individuale când se utilizează soluții chimice și detergenții sau pentru protejarea la arsuri.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F28.</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0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F29.</w:t>
            </w:r>
            <w:r>
              <w:rPr>
                <w:rFonts w:eastAsia="Arial" w:cs="Arial" w:ascii="Arial" w:hAnsi="Arial"/>
                <w:color w:val="auto"/>
                <w:spacing w:val="0"/>
                <w:w w:val="100"/>
                <w:sz w:val="16"/>
                <w:szCs w:val="16"/>
                <w:lang w:val="ro-RO"/>
              </w:rPr>
              <w:t xml:space="preserve"> Suprasolicitare fizică: poziții de lucru vicioase datorate staționării prelungite în poziție ortostatică.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Solicitare permanenta a atenției (lucrul cu echipamente și recipiente fierbinți, lucrul cu foc, curent electric, ustensile ascuțite și tăietoare).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Altercații fizice sau verbale cu clienții violenții, generatoare de leziuni sau tensiunii psihice repetate.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Ritm de muncă intens, uneori program prelungit.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2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F33.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F34. </w:t>
            </w:r>
            <w:r>
              <w:rPr>
                <w:rFonts w:eastAsia="Arial" w:cs="Arial" w:ascii="Arial" w:hAnsi="Arial"/>
                <w:color w:val="auto"/>
                <w:spacing w:val="0"/>
                <w:w w:val="100"/>
                <w:sz w:val="16"/>
                <w:szCs w:val="16"/>
                <w:lang w:val="ro-RO"/>
              </w:rPr>
              <w:t>Accepta să efectueze sarcini periculoase pentru securitatea muncii.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F10.</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F20.</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V. INTERPRETAREA REZULTATELOR EVALUĂRII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BARMAN PREPARATOR</w:t>
      </w:r>
    </w:p>
    <w:p>
      <w:pPr>
        <w:pStyle w:val="Title"/>
        <w:widowControl/>
        <w:spacing w:before="0" w:after="0"/>
        <w:ind w:hanging="0"/>
        <w:jc w:val="left"/>
        <w:rPr>
          <w:rFonts w:ascii="Arial" w:hAnsi="Arial" w:cs="Arial"/>
          <w:bCs/>
          <w:color w:val="FF0000"/>
          <w:sz w:val="2"/>
          <w:szCs w:val="18"/>
        </w:rPr>
      </w:pPr>
      <w:r>
        <w:rPr>
          <w:rFonts w:eastAsia="Arial" w:cs="Arial" w:ascii="Arial" w:hAnsi="Arial"/>
          <w:bCs/>
          <w:color w:val="auto"/>
          <w:spacing w:val="0"/>
          <w:w w:val="100"/>
          <w:sz w:val="2"/>
          <w:szCs w:val="20"/>
          <w:lang w:val="ro-RO"/>
        </w:rPr>
      </w:r>
    </w:p>
    <w:p>
      <w:pPr>
        <w:pStyle w:val="Normal"/>
        <w:widowControl/>
        <w:tabs>
          <w:tab w:val="clear" w:pos="720"/>
          <w:tab w:val="left" w:pos="459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333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arsuri.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Înțepare, tăiere prin căderea obiectelor, echipamentelor așezate necorespunzător pe rafturi, sau mese de lucru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459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 NIVELURILE PARȚIALE DE RISC PENTRU FACTORII DE RISC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19" name="Chart 863879583"/>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 NIVELURILE DE RISC GLOBAL PENTRU FACTORII DE RISC LA </w:t>
      </w:r>
      <w:r>
        <w:rPr>
          <w:rFonts w:eastAsia="Arial" w:cs="Arial" w:ascii="Arial" w:hAnsi="Arial"/>
          <w:b/>
          <w:color w:val="auto"/>
          <w:spacing w:val="0"/>
          <w:w w:val="100"/>
          <w:sz w:val="20"/>
          <w:szCs w:val="20"/>
          <w:lang w:val="ro-RO"/>
        </w:rPr>
        <w:t xml:space="preserve">LOCUL DE MUNCĂ: GELATERIE, 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bookmarkStart w:id="4" w:name="_Hlk128670172"/>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2</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194</m:t>
              </m:r>
            </m:num>
            <m:den>
              <m:eqArr>
                <m:e>
                  <m:r>
                    <m:rPr>
                      <m:lit/>
                      <m:nor/>
                    </m:rPr>
                    <w:rPr>
                      <w:rFonts w:ascii="Cambria Math" w:hAnsi="Cambria Math"/>
                    </w:rPr>
                    <m:t xml:space="preserve">&amp;</m:t>
                  </m:r>
                  <m:r>
                    <w:rPr>
                      <w:rFonts w:ascii="Cambria Math" w:hAnsi="Cambria Math"/>
                    </w:rPr>
                    <m:t xml:space="preserve">76</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2,55</m:t>
          </m:r>
        </m:oMath>
      </m:oMathPara>
      <w:bookmarkEnd w:id="4"/>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GELATERIE (</w:t>
      </w:r>
      <w:r>
        <w:rPr>
          <w:rFonts w:eastAsia="Arial" w:cs="Arial" w:ascii="Arial" w:hAnsi="Arial"/>
          <w:b/>
          <w:color w:val="auto"/>
          <w:spacing w:val="0"/>
          <w:w w:val="100"/>
          <w:sz w:val="20"/>
          <w:szCs w:val="20"/>
          <w:lang w:val="ro-RO"/>
        </w:rPr>
        <w:t xml:space="preserve">BARMAN PREPARATOR </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2,55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34</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10 -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20 -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29,41 %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14,71 %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38,24 %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17,64 %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5,88 %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BARMAN PREPARATOR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drawing>
          <wp:inline distT="0" distB="0" distL="0" distR="0">
            <wp:extent cx="4183380" cy="2202180"/>
            <wp:effectExtent l="0" t="0" r="0" b="0"/>
            <wp:docPr id="2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r>
        <w:rPr>
          <w:rFonts w:eastAsia="Arial" w:cs="Arial" w:ascii="Arial" w:hAnsi="Arial"/>
          <w:b/>
          <w:color w:val="auto"/>
          <w:spacing w:val="0"/>
          <w:w w:val="100"/>
          <w:sz w:val="20"/>
          <w:szCs w:val="20"/>
          <w:lang w:val="ro-RO"/>
        </w:rPr>
        <w:t xml:space="preserve">SUBCAPITOLUL V.III.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LUCRĂTOR COMERCIAL</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LUCRĂTOR COMERCIAL</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local, bar, terasa.</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restaurant, congelator, vitrine frigorifice, aparat cafea, casa de marcat, mașina de spălat vase, vesela, pahare, produse de întreținere și curățenie, trusă de prim ajutor, telefon, sursa de apă (chiuvetă), aer condiționat, iluminat lămpi, grup sanitar, stingător P6, G2.</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personalul din conducere și cu cei de colaborare pentru raportarea situației din ziua precedentă și organizarea noilor sarcini de serviciu;</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verifică starea de funcționare a utilajelor;</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dispune măsuri operative de remediere a deficiențelor constatate și/ sau raportate privind activitatea curentă 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programul zilnic;</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vânzarea produselor, prepararea cafelei;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manipularea manuală a mărfurilor.</w:t>
      </w:r>
    </w:p>
    <w:p>
      <w:pPr>
        <w:pStyle w:val="Normal"/>
        <w:widowControl/>
        <w:numPr>
          <w:ilvl w:val="0"/>
          <w:numId w:val="57"/>
        </w:numPr>
        <w:spacing w:before="0" w:after="40"/>
        <w:jc w:val="left"/>
        <w:rPr>
          <w:rStyle w:val="postbody"/>
        </w:rPr>
      </w:pPr>
      <w:r>
        <w:rPr>
          <w:rStyle w:val="postbody"/>
          <w:rFonts w:eastAsia="Arial" w:cs="Arial" w:ascii="Arial" w:hAnsi="Arial"/>
          <w:color w:val="auto"/>
          <w:spacing w:val="0"/>
          <w:w w:val="100"/>
          <w:sz w:val="20"/>
          <w:szCs w:val="20"/>
          <w:lang w:val="ro-RO"/>
        </w:rPr>
        <w:t>pregătește mesele de servire pentru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preia comenzile de la clienți și asigură ducerea comenzilor către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debarasează și asigură curățenia salonului restaurant;</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încasează contravaloarea notei de plata de la clienți;</w:t>
      </w:r>
    </w:p>
    <w:p>
      <w:pPr>
        <w:pStyle w:val="Normal"/>
        <w:widowControl/>
        <w:numPr>
          <w:ilvl w:val="0"/>
          <w:numId w:val="57"/>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respectă programului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a instaura și menține disciplina în cadrul colectivului pe care-l conduce;</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răspundere pentru respectarea standardelor de calitate a preparatelor realizate și respectarea termenelor de execuție a acestora;</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păstrarea în bune condiții a ustensilelor și aparaturii;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respectarea normelor de igienă și securitate a muncii;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utilizarea resurselor existente, exclusiv în interesul firmei.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întreprinse cu respectarea normelor de securitate a muncii.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modul în care pune în aplicare sarcinile de servici cu referire la instruirea primită pe probleme de securitatea muncii, prevenirea incendiilor și protecția mediului.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dar și în aer liber, magazie,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restaurant și bar;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frig.</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 risc de atac la persoana (cu intenții de furt);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ListParagraph"/>
        <w:widowControl/>
        <w:numPr>
          <w:ilvl w:val="0"/>
          <w:numId w:val="6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ritm de muncă intens, program prelungit;</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u w:val="single"/>
          <w:lang w:val="ro-RO"/>
        </w:rPr>
        <w:t>Alte riscuri</w:t>
      </w:r>
      <w:r>
        <w:rPr>
          <w:rFonts w:eastAsia="Arial" w:cs="Arial" w:ascii="Arial" w:hAnsi="Arial"/>
          <w:color w:val="auto"/>
          <w:spacing w:val="0"/>
          <w:w w:val="100"/>
          <w:sz w:val="20"/>
          <w:szCs w:val="20"/>
          <w:lang w:val="ro-RO"/>
        </w:rPr>
        <w:t>:</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tăiere, strivire prin căderea obiectelor, echipamentelor așezate necorespunzător pe rafturi sau mese de lucru;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sau obiecte dispuse incorect, praguri nesemnalizate;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III. FIȘA DE EVALUARE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LUCRĂTOR COMERCIAL</w:t>
      </w:r>
    </w:p>
    <w:p>
      <w:pPr>
        <w:pStyle w:val="Heading1"/>
        <w:keepNext w:val="false"/>
        <w:widowControl/>
        <w:tabs>
          <w:tab w:val="clear" w:pos="720"/>
          <w:tab w:val="left" w:pos="360" w:leader="none"/>
        </w:tabs>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1202"/>
        <w:gridCol w:w="1034"/>
        <w:gridCol w:w="3317"/>
        <w:gridCol w:w="1133"/>
        <w:gridCol w:w="948"/>
        <w:gridCol w:w="314"/>
        <w:gridCol w:w="544"/>
        <w:gridCol w:w="863"/>
      </w:tblGrid>
      <w:tr>
        <w:trPr>
          <w:tblHeader w:val="true"/>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31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fr-FR"/>
              </w:rPr>
            </w:pPr>
            <w:r>
              <w:rPr>
                <w:rFonts w:eastAsia="Arial" w:cs="Arial" w:ascii="Arial" w:hAnsi="Arial"/>
                <w:color w:val="auto"/>
                <w:spacing w:val="0"/>
                <w:w w:val="100"/>
                <w:sz w:val="16"/>
                <w:szCs w:val="16"/>
                <w:lang w:val="ro-RO"/>
              </w:rPr>
              <w:t>FIȘA DE EVALUARE A LOCULUI DE MUNCĂ</w:t>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3 persoane</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 h / schimb</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ALIMENTAR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Cs/>
                <w:sz w:val="18"/>
                <w:szCs w:val="18"/>
              </w:rPr>
            </w:pPr>
            <w:r>
              <w:rPr>
                <w:rFonts w:eastAsia="Arial" w:cs="Arial" w:ascii="Arial" w:hAnsi="Arial"/>
                <w:bCs/>
                <w:color w:val="auto"/>
                <w:spacing w:val="0"/>
                <w:w w:val="100"/>
                <w:sz w:val="16"/>
                <w:szCs w:val="16"/>
                <w:lang w:val="ro-RO"/>
              </w:rPr>
              <w:t>LUCRĂTOR COMERCIAL</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(Manager magazin)</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0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0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3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3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4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5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8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02"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0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3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3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48"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02"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b/>
                <w:color w:val="auto"/>
                <w:spacing w:val="0"/>
                <w:w w:val="100"/>
                <w:sz w:val="16"/>
                <w:szCs w:val="16"/>
                <w:lang w:val="ro-RO"/>
              </w:rPr>
              <w:t>A.</w:t>
            </w:r>
            <w:r>
              <w:rPr>
                <w:rFonts w:eastAsia="Arial" w:cs="Arial" w:ascii="Arial" w:hAnsi="Arial"/>
                <w:color w:val="auto"/>
                <w:spacing w:val="0"/>
                <w:w w:val="100"/>
                <w:sz w:val="16"/>
                <w:szCs w:val="16"/>
                <w:lang w:val="ro-RO"/>
              </w:rPr>
              <w:t xml:space="preserve"> MIJLOACE DE MUNCĂ:</w:t>
            </w:r>
          </w:p>
          <w:p>
            <w:pPr>
              <w:pStyle w:val="Normal"/>
              <w:widowControl/>
              <w:spacing w:before="0" w:after="0"/>
              <w:ind w:left="-108" w:right="-108"/>
              <w:rPr>
                <w:rFonts w:ascii="Arial" w:hAnsi="Arial" w:cs="Arial"/>
                <w:b/>
                <w:sz w:val="18"/>
                <w:szCs w:val="18"/>
              </w:rPr>
            </w:pPr>
            <w:r>
              <w:rPr>
                <w:rFonts w:eastAsia="Arial" w:cs="Arial" w:ascii="Arial" w:hAnsi="Arial"/>
                <w:b/>
                <w:color w:val="auto"/>
                <w:spacing w:val="0"/>
                <w:w w:val="100"/>
                <w:sz w:val="16"/>
                <w:szCs w:val="16"/>
                <w:lang w:val="ro-RO"/>
              </w:rPr>
              <w:t>B.</w:t>
            </w:r>
            <w:r>
              <w:rPr>
                <w:rFonts w:eastAsia="Arial" w:cs="Arial" w:ascii="Arial" w:hAnsi="Arial"/>
                <w:color w:val="auto"/>
                <w:spacing w:val="0"/>
                <w:w w:val="100"/>
                <w:sz w:val="16"/>
                <w:szCs w:val="16"/>
                <w:lang w:val="ro-RO"/>
              </w:rPr>
              <w:t xml:space="preserve"> OBIECTUL MUNCII</w:t>
            </w:r>
          </w:p>
        </w:tc>
        <w:tc>
          <w:tcPr>
            <w:tcW w:w="1034"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3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3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Înțepare, tăiere prin căderea obiectelor, echipamentelor așezate necorespunzător pe rafturi, sau mese de lucru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F5</w:t>
            </w:r>
            <w:r>
              <w:rPr>
                <w:rFonts w:eastAsia="Arial" w:cs="Arial" w:ascii="Arial" w:hAnsi="Arial"/>
                <w:color w:val="auto"/>
                <w:spacing w:val="0"/>
                <w:w w:val="100"/>
                <w:sz w:val="16"/>
                <w:szCs w:val="16"/>
                <w:lang w:val="ro-RO"/>
              </w:rPr>
              <w:t>.lovire, prindere, agățare, strivire de către recipiente, utilaje, corpuri manipulate în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Degerături ale mâinilor în urma manipulării recipientelor cu înghețată;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F13.</w:t>
            </w:r>
            <w:r>
              <w:rPr>
                <w:rFonts w:eastAsia="Arial" w:cs="Arial" w:ascii="Arial" w:hAnsi="Arial"/>
                <w:color w:val="auto"/>
                <w:spacing w:val="0"/>
                <w:w w:val="100"/>
                <w:sz w:val="16"/>
                <w:szCs w:val="16"/>
                <w:lang w:val="ro-RO"/>
              </w:rPr>
              <w:t>Calamități naturale (trăsnete, vânt, grindină, prăbușiri de copaci, zăpada, cutremur).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F14. </w:t>
            </w:r>
            <w:r>
              <w:rPr>
                <w:rFonts w:eastAsia="Arial" w:cs="Arial" w:ascii="Arial" w:hAnsi="Arial"/>
                <w:color w:val="auto"/>
                <w:spacing w:val="0"/>
                <w:w w:val="100"/>
                <w:sz w:val="16"/>
                <w:szCs w:val="16"/>
                <w:lang w:val="ro-RO"/>
              </w:rPr>
              <w:t>infectare cu viruși, bacterii de pe suprafețe nedezinfectate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F15. </w:t>
            </w:r>
            <w:r>
              <w:rPr>
                <w:rFonts w:eastAsia="Arial" w:cs="Arial" w:ascii="Arial" w:hAnsi="Arial"/>
                <w:color w:val="auto"/>
                <w:spacing w:val="0"/>
                <w:w w:val="100"/>
                <w:sz w:val="16"/>
                <w:szCs w:val="16"/>
                <w:lang w:val="ro-RO"/>
              </w:rPr>
              <w:t>infectarea cu viruși de la persoanele cu care intra în contact;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F16.</w:t>
            </w:r>
            <w:r>
              <w:rPr>
                <w:rFonts w:eastAsia="Arial" w:cs="Arial" w:ascii="Arial" w:hAnsi="Arial"/>
                <w:color w:val="auto"/>
                <w:spacing w:val="0"/>
                <w:w w:val="100"/>
                <w:sz w:val="16"/>
                <w:szCs w:val="16"/>
                <w:lang w:val="ro-RO"/>
              </w:rPr>
              <w:t xml:space="preserve"> Utilizarea necorespunzătoare a echipamentului electric.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F18.</w:t>
            </w:r>
            <w:r>
              <w:rPr>
                <w:rFonts w:eastAsia="Arial" w:cs="Arial" w:ascii="Arial" w:hAnsi="Arial"/>
                <w:color w:val="auto"/>
                <w:spacing w:val="0"/>
                <w:w w:val="100"/>
                <w:sz w:val="16"/>
                <w:szCs w:val="16"/>
                <w:lang w:val="ro-RO"/>
              </w:rPr>
              <w:t xml:space="preserve"> Utilizarea greșită a mobilierului din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răsturnarea accidentală a recipientelor fierbinți, încinse;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2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F20.</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tăiere, înțepare, zgâriere, lovire pe timpul executării sarcinii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F22.</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F24. </w:t>
            </w:r>
            <w:r>
              <w:rPr>
                <w:rFonts w:eastAsia="Arial" w:cs="Arial" w:ascii="Arial" w:hAnsi="Arial"/>
                <w:color w:val="auto"/>
                <w:spacing w:val="0"/>
                <w:w w:val="100"/>
                <w:sz w:val="16"/>
                <w:szCs w:val="16"/>
                <w:lang w:val="ro-RO"/>
              </w:rPr>
              <w:t>fumatul în locuri nepermise (risc de incendiu sau explozie).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F25. </w:t>
            </w:r>
            <w:r>
              <w:rPr>
                <w:rFonts w:eastAsia="Arial" w:cs="Arial" w:ascii="Arial" w:hAnsi="Arial"/>
                <w:color w:val="auto"/>
                <w:spacing w:val="0"/>
                <w:w w:val="100"/>
                <w:sz w:val="16"/>
                <w:szCs w:val="16"/>
                <w:lang w:val="ro-RO"/>
              </w:rPr>
              <w:t>Lipsa trusei de prim ajutor;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F27. </w:t>
            </w:r>
            <w:r>
              <w:rPr>
                <w:rFonts w:eastAsia="Arial" w:cs="Arial" w:ascii="Arial" w:hAnsi="Arial"/>
                <w:color w:val="auto"/>
                <w:spacing w:val="0"/>
                <w:w w:val="100"/>
                <w:sz w:val="16"/>
                <w:szCs w:val="16"/>
                <w:lang w:val="ro-RO"/>
              </w:rPr>
              <w:t>Omiterea purtării echipamentelor de protecție individuale când se utilizează soluții chimice și detergenții sau pentru protejarea la arsuri.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F28.</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0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F29.</w:t>
            </w:r>
            <w:r>
              <w:rPr>
                <w:rFonts w:eastAsia="Arial" w:cs="Arial" w:ascii="Arial" w:hAnsi="Arial"/>
                <w:color w:val="auto"/>
                <w:spacing w:val="0"/>
                <w:w w:val="100"/>
                <w:sz w:val="16"/>
                <w:szCs w:val="16"/>
                <w:lang w:val="ro-RO"/>
              </w:rPr>
              <w:t xml:space="preserve"> Suprasolicitare fizică: poziții de lucru vicioase datorate staționării prelungite în poziție ortostatică.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Solicitare permanenta a atenției (lucrul cu echipamente și recipiente fierbinți, lucrul cu foc, curent electric, ustensile ascuțite și tăietoare).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Altercații fizice sau verbale cu clienții violenții, generatoare de leziuni sau tensiunii psihice repetate.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Ritm de muncă intens, uneori program prelungit.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2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F33.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F34. </w:t>
            </w:r>
            <w:r>
              <w:rPr>
                <w:rFonts w:eastAsia="Arial" w:cs="Arial" w:ascii="Arial" w:hAnsi="Arial"/>
                <w:color w:val="auto"/>
                <w:spacing w:val="0"/>
                <w:w w:val="100"/>
                <w:sz w:val="16"/>
                <w:szCs w:val="16"/>
                <w:lang w:val="ro-RO"/>
              </w:rPr>
              <w:t>Accepta să efectueze sarcini periculoase pentru securitatea muncii.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F10.</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F20.</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V. INTERPRETAREA REZULTATELOR EVALUĂRII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LUCRĂTOR COMERCIAL</w:t>
      </w:r>
    </w:p>
    <w:p>
      <w:pPr>
        <w:pStyle w:val="Title"/>
        <w:widowControl/>
        <w:spacing w:before="0" w:after="0"/>
        <w:ind w:hanging="0"/>
        <w:jc w:val="left"/>
        <w:rPr>
          <w:rFonts w:ascii="Arial" w:hAnsi="Arial" w:cs="Arial"/>
          <w:bCs/>
          <w:color w:val="FF0000"/>
          <w:sz w:val="2"/>
          <w:szCs w:val="18"/>
        </w:rPr>
      </w:pPr>
      <w:r>
        <w:rPr>
          <w:rFonts w:eastAsia="Arial" w:cs="Arial" w:ascii="Arial" w:hAnsi="Arial"/>
          <w:bCs/>
          <w:color w:val="auto"/>
          <w:spacing w:val="0"/>
          <w:w w:val="100"/>
          <w:sz w:val="2"/>
          <w:szCs w:val="20"/>
          <w:lang w:val="ro-RO"/>
        </w:rPr>
      </w:r>
    </w:p>
    <w:p>
      <w:pPr>
        <w:pStyle w:val="Normal"/>
        <w:widowControl/>
        <w:tabs>
          <w:tab w:val="clear" w:pos="720"/>
          <w:tab w:val="left" w:pos="459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333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arsuri.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Înțepare, tăiere prin căderea obiectelor, echipamentelor așezate necorespunzător pe rafturi, sau mese de lucru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459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 NIVELURILE PARȚIALE DE RISC PENTRU FACTORII DE RISC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21" name="Chart 1241615736"/>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 NIVELURILE DE RISC GLOBAL PENTRU FACTORII DE RISC LA </w:t>
      </w:r>
      <w:r>
        <w:rPr>
          <w:rFonts w:eastAsia="Arial" w:cs="Arial" w:ascii="Arial" w:hAnsi="Arial"/>
          <w:b/>
          <w:color w:val="auto"/>
          <w:spacing w:val="0"/>
          <w:w w:val="100"/>
          <w:sz w:val="20"/>
          <w:szCs w:val="20"/>
          <w:lang w:val="ro-RO"/>
        </w:rPr>
        <w:t xml:space="preserve">LOCUL DE MUNCĂ: GELATERIE, 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3</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194</m:t>
              </m:r>
            </m:num>
            <m:den>
              <m:eqArr>
                <m:e>
                  <m:r>
                    <m:rPr>
                      <m:lit/>
                      <m:nor/>
                    </m:rPr>
                    <w:rPr>
                      <w:rFonts w:ascii="Cambria Math" w:hAnsi="Cambria Math"/>
                    </w:rPr>
                    <m:t xml:space="preserve">&amp;</m:t>
                  </m:r>
                  <m:r>
                    <w:rPr>
                      <w:rFonts w:ascii="Cambria Math" w:hAnsi="Cambria Math"/>
                    </w:rPr>
                    <m:t xml:space="preserve">76</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2,55</m:t>
          </m:r>
        </m:oMath>
      </m:oMathPara>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GELATERIE (</w:t>
      </w:r>
      <w:r>
        <w:rPr>
          <w:rFonts w:eastAsia="Arial" w:cs="Arial" w:ascii="Arial" w:hAnsi="Arial"/>
          <w:b/>
          <w:color w:val="auto"/>
          <w:spacing w:val="0"/>
          <w:w w:val="100"/>
          <w:sz w:val="20"/>
          <w:szCs w:val="20"/>
          <w:lang w:val="ro-RO"/>
        </w:rPr>
        <w:t>LUCRĂTOR COMERCIAL</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2,55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34</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10 -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20 -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29,41 %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14,71 %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38,24 %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17,64 %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5,88 %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LUCRĂTOR COMERCIAL</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drawing>
          <wp:inline distT="0" distB="0" distL="0" distR="0">
            <wp:extent cx="4183380" cy="2202180"/>
            <wp:effectExtent l="0" t="0" r="0" b="0"/>
            <wp:docPr id="22" name="Chart 1299946181"/>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r>
        <w:rPr>
          <w:rFonts w:eastAsia="Arial" w:cs="Arial" w:ascii="Arial" w:hAnsi="Arial"/>
          <w:b/>
          <w:color w:val="auto"/>
          <w:spacing w:val="0"/>
          <w:w w:val="100"/>
          <w:sz w:val="20"/>
          <w:szCs w:val="20"/>
          <w:lang w:val="ro-RO"/>
        </w:rPr>
        <w:t xml:space="preserve">SUBCAPITOLUL V.IV.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GRUPURI SENSIBILE ( FEMEI GRAVIDE, LEHUZELE SAU FEMEILE CARE ALĂPTEAZĂ, TINERII, PERSOANELE CU DIZABILITĂȚI )</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color w:val="auto"/>
                <w:spacing w:val="0"/>
                <w:w w:val="100"/>
                <w:sz w:val="20"/>
                <w:szCs w:val="20"/>
                <w:lang w:val="ro-RO"/>
              </w:rPr>
              <w:t>Angajat în funcția de Lucrător comercial care se încadrează în grupurile sensibile la riscuri speciale – femeile gravide, lehuzele sau femeile care alăptează, tinerii, persoanele cu dizabilități.</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Conform cu fișa postului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Executantul își desfășoară activitatea în local, bar, terasa.</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Mijloace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Mijloace de muncă</w:t>
      </w:r>
      <w:r>
        <w:rPr>
          <w:rFonts w:eastAsia="Arial" w:cs="Arial" w:ascii="Arial" w:hAnsi="Arial"/>
          <w:color w:val="auto"/>
          <w:spacing w:val="0"/>
          <w:w w:val="100"/>
          <w:sz w:val="20"/>
          <w:szCs w:val="20"/>
          <w:lang w:val="ro-RO"/>
        </w:rPr>
        <w:t>: mobilier restaurant, congelator, vitrine frigorifice, aparat cafea, casa de marcat, mașina de spălat vase, vesela, pahare, produse de întreținere și curățenie, trusă de prim ajutor, telefon, sursa de apă (chiuvetă), aer condiționat, iluminat lămpi, grup sanitar, stingător P6, G2.</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Sarcina de muncă (conform cu fișa postului):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sosirea la program;</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ia legătura cu personalul din conducere și cu cei de colaborare pentru raportarea situației din ziua precedentă și organizarea noilor sarcini de serviciu;</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verifică starea de funcționare a utilajelor;</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dispune măsuri operative de remediere a deficiențelor constatate și/ sau raportate privind activitatea curentă 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întocmește situații periodice privind activitatea unității;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stabilește, împreună cu colaboratorii, programul zilnic;</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efectuează sarcinile de servici respectând normelor de securitate și sănătate în muncă și informează conducătorul locului de muncă privitor la situațiile de insecuritate apărute sau posibile să apara;</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vânzarea produselor, prepararea cafelei;</w:t>
      </w:r>
    </w:p>
    <w:p>
      <w:pPr>
        <w:pStyle w:val="Normal"/>
        <w:widowControl/>
        <w:numPr>
          <w:ilvl w:val="0"/>
          <w:numId w:val="5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efectuează manipularea manuală a mărfurilor.</w:t>
      </w:r>
    </w:p>
    <w:p>
      <w:pPr>
        <w:pStyle w:val="Normal"/>
        <w:widowControl/>
        <w:numPr>
          <w:ilvl w:val="0"/>
          <w:numId w:val="57"/>
        </w:numPr>
        <w:spacing w:before="0" w:after="40"/>
        <w:jc w:val="left"/>
        <w:rPr>
          <w:rStyle w:val="postbody"/>
        </w:rPr>
      </w:pPr>
      <w:r>
        <w:rPr>
          <w:rStyle w:val="postbody"/>
          <w:rFonts w:eastAsia="Arial" w:cs="Arial" w:ascii="Arial" w:hAnsi="Arial"/>
          <w:color w:val="auto"/>
          <w:spacing w:val="0"/>
          <w:w w:val="100"/>
          <w:sz w:val="20"/>
          <w:szCs w:val="20"/>
          <w:lang w:val="ro-RO"/>
        </w:rPr>
        <w:t>pregătește mesele de servire pentru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preia comenzile de la clienți și asigură ducerea comenzilor către clienți;</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debarasează și asigură curățenia salonului restaurant;</w:t>
      </w:r>
    </w:p>
    <w:p>
      <w:pPr>
        <w:pStyle w:val="Normal"/>
        <w:widowControl/>
        <w:numPr>
          <w:ilvl w:val="0"/>
          <w:numId w:val="57"/>
        </w:numPr>
        <w:spacing w:before="0" w:after="40"/>
        <w:jc w:val="left"/>
        <w:rPr>
          <w:rStyle w:val="postbody"/>
          <w:rFonts w:ascii="Arial" w:hAnsi="Arial" w:cs="Arial"/>
          <w:sz w:val="18"/>
          <w:szCs w:val="18"/>
        </w:rPr>
      </w:pPr>
      <w:r>
        <w:rPr>
          <w:rStyle w:val="postbody"/>
          <w:rFonts w:eastAsia="Arial" w:cs="Arial" w:ascii="Arial" w:hAnsi="Arial"/>
          <w:color w:val="auto"/>
          <w:spacing w:val="0"/>
          <w:w w:val="100"/>
          <w:sz w:val="20"/>
          <w:szCs w:val="20"/>
          <w:lang w:val="ro-RO"/>
        </w:rPr>
        <w:t>încasează contravaloarea notei de plata de la clienți;</w:t>
      </w:r>
    </w:p>
    <w:p>
      <w:pPr>
        <w:pStyle w:val="Normal"/>
        <w:widowControl/>
        <w:numPr>
          <w:ilvl w:val="0"/>
          <w:numId w:val="57"/>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respectă programului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Aptitudini</w:t>
      </w:r>
      <w:r>
        <w:rPr>
          <w:rFonts w:eastAsia="Arial" w:cs="Arial" w:ascii="Arial" w:hAnsi="Arial"/>
          <w:color w:val="auto"/>
          <w:spacing w:val="0"/>
          <w:w w:val="100"/>
          <w:sz w:val="20"/>
          <w:szCs w:val="20"/>
          <w:lang w:val="ro-RO"/>
        </w:rPr>
        <w: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 de organizare, planificare a activităților în care este specializat;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control și luarea de decizii în timp scurt;</w:t>
      </w:r>
    </w:p>
    <w:p>
      <w:pPr>
        <w:pStyle w:val="Normal"/>
        <w:widowControl/>
        <w:numPr>
          <w:ilvl w:val="0"/>
          <w:numId w:val="5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energie, curaj, perseverenta în fața dificultăților.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Atitudine</w:t>
      </w:r>
      <w:r>
        <w:rPr>
          <w:rFonts w:eastAsia="Arial" w:cs="Arial" w:ascii="Arial" w:hAnsi="Arial"/>
          <w:color w:val="auto"/>
          <w:spacing w:val="0"/>
          <w:w w:val="100"/>
          <w:sz w:val="20"/>
          <w:szCs w:val="20"/>
          <w:lang w:val="ro-RO"/>
        </w:rPr>
        <w:t>:</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obiectivitate în aprecierea situațiilor, eficiența în luarea și executarea deciziilor;</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spirit de echipă;</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conduită și disciplina a muncii;</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capacitatea de a instaura și menține disciplina în cadrul colectivului pe care-l conduce;</w:t>
      </w:r>
    </w:p>
    <w:p>
      <w:pPr>
        <w:pStyle w:val="Normal"/>
        <w:widowControl/>
        <w:numPr>
          <w:ilvl w:val="0"/>
          <w:numId w:val="5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fermitate în aplicarea deciziilor.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Responsabilități</w:t>
      </w:r>
      <w:r>
        <w:rPr>
          <w:rFonts w:eastAsia="Arial" w:cs="Arial" w:ascii="Arial" w:hAnsi="Arial"/>
          <w:color w:val="auto"/>
          <w:spacing w:val="0"/>
          <w:w w:val="100"/>
          <w:sz w:val="20"/>
          <w:szCs w:val="20"/>
          <w:lang w:val="ro-RO"/>
        </w:rPr>
        <w:t>:</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răspundere pentru respectarea standardelor de calitate a preparatelor realizate și respectarea termenelor de execuție a acestora;</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păstrarea în bune condiții a ustensilelor și aparaturii;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respectarea normelor de igienă și securitate a muncii;</w:t>
      </w:r>
    </w:p>
    <w:p>
      <w:pPr>
        <w:pStyle w:val="Normal"/>
        <w:widowControl/>
        <w:numPr>
          <w:ilvl w:val="0"/>
          <w:numId w:val="63"/>
        </w:numPr>
        <w:spacing w:before="0" w:after="40"/>
        <w:jc w:val="left"/>
        <w:rPr>
          <w:rFonts w:ascii="Arial" w:hAnsi="Arial" w:cs="Arial"/>
          <w:sz w:val="18"/>
          <w:szCs w:val="18"/>
        </w:rPr>
      </w:pPr>
      <w:r>
        <w:rPr>
          <w:rStyle w:val="postbody"/>
          <w:rFonts w:eastAsia="Arial" w:cs="Arial" w:ascii="Arial" w:hAnsi="Arial"/>
          <w:color w:val="auto"/>
          <w:spacing w:val="0"/>
          <w:w w:val="100"/>
          <w:sz w:val="20"/>
          <w:szCs w:val="20"/>
          <w:lang w:val="ro-RO"/>
        </w:rPr>
        <w:t>utilizarea resurselor existente, exclusiv în interesul firmei.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întreprinse cu respectarea normelor de securitate a muncii.</w:t>
      </w:r>
    </w:p>
    <w:p>
      <w:pPr>
        <w:pStyle w:val="Normal"/>
        <w:widowControl/>
        <w:numPr>
          <w:ilvl w:val="0"/>
          <w:numId w:val="6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modul în care pune în aplicare sarcinile de servici cu referire la instruirea primită pe probleme de securitatea muncii, prevenirea incendiilor și protecția mediului.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Limite de competență</w:t>
      </w:r>
      <w:r>
        <w:rPr>
          <w:rFonts w:eastAsia="Arial" w:cs="Arial" w:ascii="Arial" w:hAnsi="Arial"/>
          <w:color w:val="auto"/>
          <w:spacing w:val="0"/>
          <w:w w:val="100"/>
          <w:sz w:val="20"/>
          <w:szCs w:val="20"/>
          <w:lang w:val="ro-RO"/>
        </w:rPr>
        <w:t>:</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participa la efectuarea dispozițiilor legale;</w:t>
      </w:r>
    </w:p>
    <w:p>
      <w:pPr>
        <w:pStyle w:val="Normal"/>
        <w:widowControl/>
        <w:numPr>
          <w:ilvl w:val="0"/>
          <w:numId w:val="6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asigură feedback-ul dispozițiilor transmise personalului din subordine.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dar și în aer liber, magazie, într-un climat propice desfășurării activității. Temperatura și umiditatea aerului se încadrează în cea mai mare parte a timpului în valori normale și asigură confortul termic al organismului.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timpul verii, ventilarea se face natural și cu instalațiile de ventilație și aparatele de aer, asigurând o temperatură optimă și un climat propice desfășurării activității.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Iluminatul este mixt. Iluminatul natural, asigurat prin ferestrele cu care a fost prevăzută construcția și este completat de iluminatul artificial, respectând prevederile legislației în vigoare pentru acest gen de activitate.</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Nivelul de zgomot se încadrează în limitele normale situându-se sub valoarea limitei maxime admise (85 dB LMA).</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executantului:</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împiedicare, dezechilibrare;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restaurant și bar;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și/sau CF) în caz de accident de traseu;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contact direct al epidermei cu suprafețe periculoase (muchii, mobilier, instrumente de tăiere, etc.);</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își desfășoară activitatea obosit, sub influența alcoolului sau a medicamentelor;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Omisiuni</w:t>
      </w:r>
      <w:r>
        <w:rPr>
          <w:rFonts w:eastAsia="Arial" w:cs="Arial" w:ascii="Arial" w:hAnsi="Arial"/>
          <w:color w:val="auto"/>
          <w:spacing w:val="0"/>
          <w:w w:val="100"/>
          <w:sz w:val="20"/>
          <w:szCs w:val="20"/>
          <w:lang w:val="ro-RO"/>
        </w:rPr>
        <w:t>:</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frig.</w:t>
      </w:r>
    </w:p>
    <w:p>
      <w:pPr>
        <w:pStyle w:val="Normal"/>
        <w:widowControl/>
        <w:numPr>
          <w:ilvl w:val="0"/>
          <w:numId w:val="5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sarcinii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Suprasolicitare fizică</w:t>
      </w:r>
      <w:r>
        <w:rPr>
          <w:rFonts w:eastAsia="Arial" w:cs="Arial" w:ascii="Arial" w:hAnsi="Arial"/>
          <w:color w:val="auto"/>
          <w:spacing w:val="0"/>
          <w:w w:val="100"/>
          <w:sz w:val="20"/>
          <w:szCs w:val="20"/>
          <w:lang w:val="ro-RO"/>
        </w:rPr>
        <w:t>:</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p>
      <w:pPr>
        <w:pStyle w:val="Normal"/>
        <w:widowControl/>
        <w:numPr>
          <w:ilvl w:val="0"/>
          <w:numId w:val="6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 risc de atac la persoana (cu intenții de furt);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Suprasolicitare psihică</w:t>
      </w:r>
      <w:r>
        <w:rPr>
          <w:rFonts w:eastAsia="Arial" w:cs="Arial" w:ascii="Arial" w:hAnsi="Arial"/>
          <w:color w:val="auto"/>
          <w:spacing w:val="0"/>
          <w:w w:val="100"/>
          <w:sz w:val="20"/>
          <w:szCs w:val="20"/>
          <w:lang w:val="ro-RO"/>
        </w:rPr>
        <w:t>:</w:t>
      </w:r>
    </w:p>
    <w:p>
      <w:pPr>
        <w:pStyle w:val="ListParagraph"/>
        <w:widowControl/>
        <w:numPr>
          <w:ilvl w:val="0"/>
          <w:numId w:val="6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ritm de muncă intens, program prelungit;</w:t>
      </w:r>
    </w:p>
    <w:p>
      <w:pPr>
        <w:pStyle w:val="Normal"/>
        <w:widowControl/>
        <w:spacing w:before="0" w:after="120"/>
        <w:ind w:hanging="360" w:left="720"/>
        <w:jc w:val="left"/>
        <w:rPr>
          <w:rFonts w:ascii="Arial" w:hAnsi="Arial" w:cs="Arial"/>
          <w:b/>
          <w:bCs/>
          <w:sz w:val="18"/>
          <w:szCs w:val="18"/>
        </w:rPr>
      </w:pPr>
      <w:r>
        <w:rPr>
          <w:rFonts w:eastAsia="Arial" w:cs="Arial" w:ascii="Arial" w:hAnsi="Arial"/>
          <w:b/>
          <w:bCs/>
          <w:color w:val="auto"/>
          <w:spacing w:val="0"/>
          <w:w w:val="100"/>
          <w:sz w:val="20"/>
          <w:szCs w:val="20"/>
          <w:lang w:val="ro-RO"/>
        </w:rPr>
        <w:t>c)</w:t>
        <w:tab/>
      </w:r>
      <w:r>
        <w:rPr>
          <w:rFonts w:eastAsia="Arial" w:cs="Arial" w:ascii="Arial" w:hAnsi="Arial"/>
          <w:color w:val="auto"/>
          <w:spacing w:val="0"/>
          <w:w w:val="100"/>
          <w:sz w:val="20"/>
          <w:szCs w:val="20"/>
          <w:u w:val="single"/>
          <w:lang w:val="ro-RO"/>
        </w:rPr>
        <w:t>Alte riscuri</w:t>
      </w:r>
      <w:r>
        <w:rPr>
          <w:rFonts w:eastAsia="Arial" w:cs="Arial" w:ascii="Arial" w:hAnsi="Arial"/>
          <w:color w:val="auto"/>
          <w:spacing w:val="0"/>
          <w:w w:val="100"/>
          <w:sz w:val="20"/>
          <w:szCs w:val="20"/>
          <w:lang w:val="ro-RO"/>
        </w:rPr>
        <w:t>:</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p>
      <w:pPr>
        <w:pStyle w:val="ListParagraph"/>
        <w:widowControl/>
        <w:numPr>
          <w:ilvl w:val="0"/>
          <w:numId w:val="54"/>
        </w:numPr>
        <w:spacing w:before="0" w:after="40"/>
        <w:contextualSpacing/>
        <w:jc w:val="left"/>
        <w:rPr>
          <w:rFonts w:ascii="Arial" w:hAnsi="Arial" w:cs="Arial"/>
          <w:b/>
          <w:bCs/>
          <w:sz w:val="18"/>
          <w:szCs w:val="18"/>
        </w:rPr>
      </w:pPr>
      <w:r>
        <w:rPr>
          <w:rFonts w:eastAsia="Arial" w:cs="Arial" w:ascii="Arial" w:hAnsi="Arial"/>
          <w:color w:val="auto"/>
          <w:spacing w:val="0"/>
          <w:w w:val="100"/>
          <w:sz w:val="20"/>
          <w:szCs w:val="20"/>
          <w:lang w:val="ro-RO"/>
        </w:rPr>
        <w:t>Accepta să efectueze sarcini periculoase pentru securitatea muncii.</w:t>
      </w:r>
    </w:p>
    <w:p>
      <w:pPr>
        <w:pStyle w:val="ListParagraph"/>
        <w:widowControl/>
        <w:spacing w:before="0" w:after="0"/>
        <w:contextualSpacing/>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mijloacelor de producție: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și/ sau tăiere a corpului cu accesoriile utilizate;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înțepare, tăiere, strivire prin căderea obiectelor, echipamentelor așezate necorespunzător pe rafturi sau mese de lucru;</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sau obiecte dispuse incorect, praguri nesemnalizate;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u w:val="single"/>
          <w:lang w:val="ro-RO"/>
        </w:rPr>
        <w:t>Factori de risc termic</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p>
      <w:pPr>
        <w:pStyle w:val="Normal"/>
        <w:widowControl/>
        <w:numPr>
          <w:ilvl w:val="0"/>
          <w:numId w:val="4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u w:val="single"/>
          <w:lang w:val="ro-RO"/>
        </w:rPr>
        <w:t>Factori de risc electric</w:t>
      </w:r>
      <w:r>
        <w:rPr>
          <w:rFonts w:eastAsia="Arial" w:cs="Arial" w:ascii="Arial" w:hAnsi="Arial"/>
          <w:color w:val="auto"/>
          <w:spacing w:val="0"/>
          <w:w w:val="100"/>
          <w:sz w:val="20"/>
          <w:szCs w:val="20"/>
          <w:lang w:val="ro-RO"/>
        </w:rPr>
        <w:t>:</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p>
      <w:pPr>
        <w:pStyle w:val="Normal"/>
        <w:widowControl/>
        <w:numPr>
          <w:ilvl w:val="0"/>
          <w:numId w:val="5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6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mediului de muncă:</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p>
      <w:pPr>
        <w:pStyle w:val="Normal"/>
        <w:widowControl/>
        <w:numPr>
          <w:ilvl w:val="0"/>
          <w:numId w:val="5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w:t>
      </w:r>
    </w:p>
    <w:p>
      <w:pPr>
        <w:pStyle w:val="Title"/>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bCs/>
          <w:color w:val="auto"/>
          <w:spacing w:val="0"/>
          <w:w w:val="100"/>
          <w:sz w:val="20"/>
          <w:szCs w:val="20"/>
          <w:u w:val="single"/>
          <w:lang w:val="ro-RO"/>
        </w:rPr>
        <w:t>Factori de risc biologic</w:t>
      </w:r>
      <w:r>
        <w:rPr>
          <w:rFonts w:eastAsia="Arial" w:cs="Arial" w:ascii="Arial" w:hAnsi="Arial"/>
          <w:b w:val="false"/>
          <w:bCs/>
          <w:color w:val="auto"/>
          <w:spacing w:val="0"/>
          <w:w w:val="100"/>
          <w:sz w:val="20"/>
          <w:szCs w:val="20"/>
          <w:lang w:val="ro-RO"/>
        </w:rPr>
        <w:t>:</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 cu viruși, bacterii de pe suprafețe nedezinfectate;</w:t>
      </w:r>
    </w:p>
    <w:p>
      <w:pPr>
        <w:pStyle w:val="Title"/>
        <w:widowControl/>
        <w:numPr>
          <w:ilvl w:val="0"/>
          <w:numId w:val="53"/>
        </w:numPr>
        <w:spacing w:before="0" w:after="40"/>
        <w:jc w:val="left"/>
        <w:rPr>
          <w:rFonts w:ascii="Arial" w:hAnsi="Arial" w:cs="Arial"/>
          <w:b w:val="false"/>
          <w:bCs/>
          <w:sz w:val="18"/>
          <w:szCs w:val="18"/>
        </w:rPr>
      </w:pPr>
      <w:r>
        <w:rPr>
          <w:rFonts w:eastAsia="Arial" w:cs="Arial" w:ascii="Arial" w:hAnsi="Arial"/>
          <w:b w:val="false"/>
          <w:bCs/>
          <w:color w:val="auto"/>
          <w:spacing w:val="0"/>
          <w:w w:val="100"/>
          <w:sz w:val="20"/>
          <w:szCs w:val="20"/>
          <w:lang w:val="ro-RO"/>
        </w:rPr>
        <w:t>infectarea cu viruși de la persoanele cu care intra în contact;</w:t>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Heading1"/>
        <w:keepNext w:val="false"/>
        <w:widowControl/>
        <w:tabs>
          <w:tab w:val="clear" w:pos="720"/>
          <w:tab w:val="left" w:pos="360" w:leader="none"/>
        </w:tabs>
        <w:spacing w:before="0" w:after="120"/>
        <w:ind w:hanging="0"/>
        <w:jc w:val="left"/>
        <w:rPr>
          <w:rFonts w:ascii="Arial" w:hAnsi="Arial" w:cs="Arial"/>
          <w:sz w:val="18"/>
          <w:szCs w:val="18"/>
          <w:lang w:val="fr-FR"/>
        </w:rPr>
      </w:pPr>
      <w:bookmarkStart w:id="5" w:name="_Hlk128673785"/>
      <w:r>
        <w:rPr>
          <w:rFonts w:eastAsia="Arial" w:cs="Arial" w:ascii="Arial" w:hAnsi="Arial"/>
          <w:color w:val="auto"/>
          <w:spacing w:val="0"/>
          <w:w w:val="100"/>
          <w:sz w:val="20"/>
          <w:szCs w:val="20"/>
          <w:lang w:val="ro-RO"/>
        </w:rPr>
        <w:t>III. FIȘA DE EVALUARE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lang w:val="ro-RO"/>
        </w:rPr>
        <w:t>GRUPURI SENSIBILE</w:t>
      </w:r>
      <w:r>
        <w:rPr>
          <w:rFonts w:eastAsia="Arial" w:cs="Arial" w:ascii="Arial" w:hAnsi="Arial"/>
          <w:color w:val="auto"/>
          <w:spacing w:val="0"/>
          <w:w w:val="100"/>
          <w:sz w:val="20"/>
          <w:szCs w:val="20"/>
          <w:lang w:val="ro-RO"/>
        </w:rPr>
        <w:t xml:space="preserve"> ( </w:t>
      </w:r>
      <w:r>
        <w:rPr>
          <w:rFonts w:eastAsia="Arial" w:cs="Arial" w:ascii="Arial" w:hAnsi="Arial"/>
          <w:b/>
          <w:color w:val="auto"/>
          <w:spacing w:val="0"/>
          <w:w w:val="100"/>
          <w:sz w:val="20"/>
          <w:szCs w:val="20"/>
          <w:lang w:val="ro-RO"/>
        </w:rPr>
        <w:t>FEMEI GRAVIDE, LEHUZELE SAU FEMEILE CARE ALĂPTEAZĂ, TINERII, PERSOANELE CU DIZABILITĂȚI )</w:t>
      </w:r>
      <w:bookmarkEnd w:id="5"/>
    </w:p>
    <w:p>
      <w:pPr>
        <w:pStyle w:val="Heading1"/>
        <w:keepNext w:val="false"/>
        <w:widowControl/>
        <w:tabs>
          <w:tab w:val="clear" w:pos="720"/>
          <w:tab w:val="left" w:pos="360" w:leader="none"/>
        </w:tabs>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1202"/>
        <w:gridCol w:w="1034"/>
        <w:gridCol w:w="3317"/>
        <w:gridCol w:w="1133"/>
        <w:gridCol w:w="948"/>
        <w:gridCol w:w="314"/>
        <w:gridCol w:w="544"/>
        <w:gridCol w:w="863"/>
      </w:tblGrid>
      <w:tr>
        <w:trPr>
          <w:tblHeader w:val="true"/>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317"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Heading1"/>
              <w:keepNext w:val="false"/>
              <w:widowControl/>
              <w:tabs>
                <w:tab w:val="clear" w:pos="720"/>
                <w:tab w:val="left" w:pos="360" w:leader="none"/>
              </w:tabs>
              <w:spacing w:before="0" w:after="0"/>
              <w:rPr>
                <w:rFonts w:ascii="Arial" w:hAnsi="Arial" w:cs="Arial"/>
                <w:sz w:val="18"/>
                <w:szCs w:val="18"/>
                <w:lang w:val="fr-FR"/>
              </w:rPr>
            </w:pPr>
            <w:r>
              <w:rPr>
                <w:rFonts w:eastAsia="Arial" w:cs="Arial" w:ascii="Arial" w:hAnsi="Arial"/>
                <w:color w:val="auto"/>
                <w:spacing w:val="0"/>
                <w:w w:val="100"/>
                <w:sz w:val="16"/>
                <w:szCs w:val="16"/>
                <w:lang w:val="ro-RO"/>
              </w:rPr>
              <w:t>FIȘA DE EVALUARE A LOCULUI DE MUNCĂ</w:t>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3 persoane</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color w:val="auto"/>
                <w:spacing w:val="0"/>
                <w:w w:val="100"/>
                <w:sz w:val="16"/>
                <w:szCs w:val="16"/>
                <w:lang w:val="ro-RO"/>
              </w:rPr>
              <w:t>{{client.legalName}}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Heading1"/>
              <w:keepNext w:val="false"/>
              <w:widowControl w:val="false"/>
              <w:tabs>
                <w:tab w:val="clear" w:pos="720"/>
                <w:tab w:val="left" w:pos="360" w:leader="none"/>
              </w:tabs>
              <w:rPr>
                <w:rFonts w:ascii="Arial" w:hAnsi="Arial" w:cs="Arial"/>
                <w:sz w:val="18"/>
                <w:szCs w:val="18"/>
                <w:lang w:val="ro-RO"/>
              </w:rPr>
            </w:pPr>
            <w:r>
              <w:rPr>
                <w:rFonts w:eastAsia="Arial" w:cs="Arial" w:ascii="Arial" w:hAnsi="Arial"/>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sz w:val="18"/>
                <w:szCs w:val="18"/>
              </w:rPr>
            </w:pPr>
            <w:r>
              <w:rPr>
                <w:rFonts w:eastAsia="Arial" w:cs="Arial" w:ascii="Arial" w:hAnsi="Arial"/>
                <w:color w:val="auto"/>
                <w:spacing w:val="0"/>
                <w:w w:val="100"/>
                <w:sz w:val="20"/>
                <w:szCs w:val="20"/>
                <w:lang w:val="ro-RO"/>
              </w:rPr>
            </w:r>
          </w:p>
        </w:tc>
      </w:tr>
      <w:tr>
        <w:trPr>
          <w:trHeight w:val="18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restart"/>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407" w:type="dxa"/>
            <w:gridSpan w:val="2"/>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8 h / schimb</w:t>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color w:val="auto"/>
                <w:spacing w:val="0"/>
                <w:w w:val="100"/>
                <w:sz w:val="16"/>
                <w:szCs w:val="16"/>
                <w:lang w:val="ro-RO"/>
              </w:rPr>
              <w:t>ALIMENTAR</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2395" w:type="dxa"/>
            <w:gridSpan w:val="3"/>
            <w:vMerge w:val="continue"/>
            <w:tcBorders>
              <w:top w:val="single" w:sz="4" w:space="0" w:color="000000"/>
              <w:left w:val="single" w:sz="4" w:space="0" w:color="000000"/>
              <w:bottom w:val="single" w:sz="4" w:space="0" w:color="000000"/>
              <w:right w:val="single" w:sz="4" w:space="0" w:color="000000"/>
            </w:tcBorders>
            <w:shd w:color="auto" w:fill="E6E6E6"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407" w:type="dxa"/>
            <w:gridSpan w:val="2"/>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503" w:hRule="atLeast"/>
        </w:trPr>
        <w:tc>
          <w:tcPr>
            <w:tcW w:w="2236"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Cs/>
                <w:sz w:val="18"/>
                <w:szCs w:val="18"/>
              </w:rPr>
            </w:pPr>
            <w:r>
              <w:rPr>
                <w:rFonts w:eastAsia="Arial" w:cs="Arial" w:ascii="Arial" w:hAnsi="Arial"/>
                <w:bCs/>
                <w:color w:val="auto"/>
                <w:spacing w:val="0"/>
                <w:w w:val="100"/>
                <w:sz w:val="16"/>
                <w:szCs w:val="16"/>
                <w:lang w:val="ro-RO"/>
              </w:rPr>
              <w:t>GRUPURI SENSIBILE</w:t>
            </w:r>
          </w:p>
        </w:tc>
        <w:tc>
          <w:tcPr>
            <w:tcW w:w="3317"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rPr>
                <w:rFonts w:ascii="Arial" w:hAnsi="Arial" w:cs="Arial"/>
                <w:b/>
                <w:sz w:val="18"/>
                <w:szCs w:val="18"/>
              </w:rPr>
            </w:pPr>
            <w:r>
              <w:rPr>
                <w:rFonts w:eastAsia="Arial" w:cs="Arial" w:ascii="Arial" w:hAnsi="Arial"/>
                <w:b/>
                <w:color w:val="auto"/>
                <w:spacing w:val="0"/>
                <w:w w:val="100"/>
                <w:sz w:val="20"/>
                <w:szCs w:val="20"/>
                <w:lang w:val="ro-RO"/>
              </w:rPr>
            </w:r>
          </w:p>
        </w:tc>
        <w:tc>
          <w:tcPr>
            <w:tcW w:w="3802" w:type="dxa"/>
            <w:gridSpan w:val="5"/>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(Manager magazin)</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5" w:hRule="atLeast"/>
        </w:trPr>
        <w:tc>
          <w:tcPr>
            <w:tcW w:w="120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08" w:right="-108"/>
              <w:jc w:val="center"/>
              <w:rPr>
                <w:rFonts w:ascii="Arial" w:hAnsi="Arial" w:cs="Arial"/>
                <w:b/>
                <w:sz w:val="16"/>
                <w:szCs w:val="16"/>
              </w:rPr>
            </w:pPr>
            <w:r>
              <w:rPr>
                <w:rFonts w:eastAsia="Arial" w:cs="Arial" w:ascii="Arial" w:hAnsi="Arial"/>
                <w:b/>
                <w:color w:val="auto"/>
                <w:spacing w:val="0"/>
                <w:w w:val="100"/>
                <w:sz w:val="16"/>
                <w:szCs w:val="16"/>
                <w:lang w:val="ro-RO"/>
              </w:rPr>
              <w:t>COMPONENTA SISTEMULUI DE MUNCĂ</w:t>
            </w:r>
          </w:p>
        </w:tc>
        <w:tc>
          <w:tcPr>
            <w:tcW w:w="1034"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56" w:right="-108"/>
              <w:jc w:val="center"/>
              <w:rPr>
                <w:rFonts w:ascii="Arial" w:hAnsi="Arial" w:cs="Arial"/>
                <w:b/>
                <w:sz w:val="16"/>
                <w:szCs w:val="16"/>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31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13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6"/>
                <w:szCs w:val="16"/>
              </w:rPr>
            </w:pPr>
            <w:r>
              <w:rPr>
                <w:rFonts w:eastAsia="Arial" w:cs="Arial" w:ascii="Arial" w:hAnsi="Arial"/>
                <w:b/>
                <w:color w:val="auto"/>
                <w:spacing w:val="0"/>
                <w:w w:val="100"/>
                <w:sz w:val="16"/>
                <w:szCs w:val="16"/>
                <w:lang w:val="ro-RO"/>
              </w:rPr>
              <w:t>PREVIZIBILĂ</w:t>
            </w:r>
          </w:p>
        </w:tc>
        <w:tc>
          <w:tcPr>
            <w:tcW w:w="94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201" w:right="-154"/>
              <w:jc w:val="center"/>
              <w:rPr>
                <w:rFonts w:ascii="Arial" w:hAnsi="Arial" w:cs="Arial"/>
                <w:b/>
                <w:sz w:val="16"/>
                <w:szCs w:val="16"/>
              </w:rPr>
            </w:pPr>
            <w:r>
              <w:rPr>
                <w:rFonts w:eastAsia="Arial" w:cs="Arial" w:ascii="Arial" w:hAnsi="Arial"/>
                <w:b/>
                <w:color w:val="auto"/>
                <w:spacing w:val="0"/>
                <w:w w:val="100"/>
                <w:sz w:val="16"/>
                <w:szCs w:val="16"/>
                <w:lang w:val="ro-RO"/>
              </w:rPr>
              <w:t>CLASA DE GRAVITATE</w:t>
            </w:r>
          </w:p>
        </w:tc>
        <w:tc>
          <w:tcPr>
            <w:tcW w:w="858"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62" w:right="-120"/>
              <w:jc w:val="center"/>
              <w:rPr>
                <w:rFonts w:ascii="Arial" w:hAnsi="Arial" w:cs="Arial"/>
                <w:b/>
                <w:sz w:val="16"/>
                <w:szCs w:val="16"/>
              </w:rPr>
            </w:pPr>
            <w:r>
              <w:rPr>
                <w:rFonts w:eastAsia="Arial" w:cs="Arial" w:ascii="Arial" w:hAnsi="Arial"/>
                <w:b/>
                <w:color w:val="auto"/>
                <w:spacing w:val="0"/>
                <w:w w:val="100"/>
                <w:sz w:val="16"/>
                <w:szCs w:val="16"/>
                <w:lang w:val="ro-RO"/>
              </w:rPr>
              <w:t>CLASA DE PROBABI-LITATE</w:t>
            </w:r>
          </w:p>
        </w:tc>
        <w:tc>
          <w:tcPr>
            <w:tcW w:w="8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NIVEL DE RISC</w:t>
            </w:r>
          </w:p>
        </w:tc>
      </w:tr>
      <w:tr>
        <w:trPr>
          <w:trHeight w:val="70" w:hRule="atLeast"/>
        </w:trPr>
        <w:tc>
          <w:tcPr>
            <w:tcW w:w="1202"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034"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317"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13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48"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doub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327" w:hRule="atLeast"/>
        </w:trPr>
        <w:tc>
          <w:tcPr>
            <w:tcW w:w="1202"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MIJLOACE DE PRODUCȚIE</w:t>
            </w:r>
          </w:p>
          <w:p>
            <w:pPr>
              <w:pStyle w:val="Normal"/>
              <w:widowControl/>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ind w:left="-108" w:right="-108"/>
              <w:rPr>
                <w:rFonts w:ascii="Arial" w:hAnsi="Arial" w:cs="Arial"/>
                <w:sz w:val="18"/>
                <w:szCs w:val="18"/>
              </w:rPr>
            </w:pPr>
            <w:r>
              <w:rPr>
                <w:rFonts w:eastAsia="Arial" w:cs="Arial" w:ascii="Arial" w:hAnsi="Arial"/>
                <w:b/>
                <w:color w:val="auto"/>
                <w:spacing w:val="0"/>
                <w:w w:val="100"/>
                <w:sz w:val="16"/>
                <w:szCs w:val="16"/>
                <w:lang w:val="ro-RO"/>
              </w:rPr>
              <w:t>A.</w:t>
            </w:r>
            <w:r>
              <w:rPr>
                <w:rFonts w:eastAsia="Arial" w:cs="Arial" w:ascii="Arial" w:hAnsi="Arial"/>
                <w:color w:val="auto"/>
                <w:spacing w:val="0"/>
                <w:w w:val="100"/>
                <w:sz w:val="16"/>
                <w:szCs w:val="16"/>
                <w:lang w:val="ro-RO"/>
              </w:rPr>
              <w:t xml:space="preserve"> MIJLOACE DE MUNCĂ:</w:t>
            </w:r>
          </w:p>
          <w:p>
            <w:pPr>
              <w:pStyle w:val="Normal"/>
              <w:widowControl/>
              <w:spacing w:before="0" w:after="0"/>
              <w:ind w:left="-108" w:right="-108"/>
              <w:rPr>
                <w:rFonts w:ascii="Arial" w:hAnsi="Arial" w:cs="Arial"/>
                <w:b/>
                <w:sz w:val="18"/>
                <w:szCs w:val="18"/>
              </w:rPr>
            </w:pPr>
            <w:r>
              <w:rPr>
                <w:rFonts w:eastAsia="Arial" w:cs="Arial" w:ascii="Arial" w:hAnsi="Arial"/>
                <w:b/>
                <w:color w:val="auto"/>
                <w:spacing w:val="0"/>
                <w:w w:val="100"/>
                <w:sz w:val="16"/>
                <w:szCs w:val="16"/>
                <w:lang w:val="ro-RO"/>
              </w:rPr>
              <w:t>B.</w:t>
            </w:r>
            <w:r>
              <w:rPr>
                <w:rFonts w:eastAsia="Arial" w:cs="Arial" w:ascii="Arial" w:hAnsi="Arial"/>
                <w:color w:val="auto"/>
                <w:spacing w:val="0"/>
                <w:w w:val="100"/>
                <w:sz w:val="16"/>
                <w:szCs w:val="16"/>
                <w:lang w:val="ro-RO"/>
              </w:rPr>
              <w:t xml:space="preserve"> OBIECTUL MUNCII</w:t>
            </w:r>
          </w:p>
        </w:tc>
        <w:tc>
          <w:tcPr>
            <w:tcW w:w="1034" w:type="dxa"/>
            <w:vMerge w:val="restart"/>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mecanic</w:t>
            </w:r>
          </w:p>
        </w:tc>
        <w:tc>
          <w:tcPr>
            <w:tcW w:w="3317"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Înțepare și/ sau tăiere a corpului cu accesoriile utilizate.</w:t>
            </w:r>
          </w:p>
        </w:tc>
        <w:tc>
          <w:tcPr>
            <w:tcW w:w="113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doub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22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Înțepare, tăiere prin căderea obiectelor, echipamentelor așezate necorespunzător pe rafturi, sau mese de lucru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0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Cădere de la același nivel pe pardoseală alunecoasă, cabluri dispuse incorect, podele denivelate, praguri nesemnalizate.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F4. </w:t>
            </w:r>
            <w:r>
              <w:rPr>
                <w:rFonts w:eastAsia="Arial" w:cs="Arial" w:ascii="Arial" w:hAnsi="Arial"/>
                <w:color w:val="auto"/>
                <w:spacing w:val="0"/>
                <w:w w:val="100"/>
                <w:sz w:val="16"/>
                <w:szCs w:val="16"/>
                <w:lang w:val="ro-RO"/>
              </w:rPr>
              <w:t>Accident de traseu pe timpul deplasării de la domiciliu la locul de muncă și retur.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18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F5</w:t>
            </w:r>
            <w:r>
              <w:rPr>
                <w:rFonts w:eastAsia="Arial" w:cs="Arial" w:ascii="Arial" w:hAnsi="Arial"/>
                <w:color w:val="auto"/>
                <w:spacing w:val="0"/>
                <w:w w:val="100"/>
                <w:sz w:val="16"/>
                <w:szCs w:val="16"/>
                <w:lang w:val="ro-RO"/>
              </w:rPr>
              <w:t>.lovire, prindere, agățare, strivire de către recipiente, utilaje, corpuri manipulate în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termic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F6.</w:t>
            </w:r>
            <w:r>
              <w:rPr>
                <w:rFonts w:eastAsia="Arial" w:cs="Arial" w:ascii="Arial" w:hAnsi="Arial"/>
                <w:color w:val="auto"/>
                <w:spacing w:val="0"/>
                <w:w w:val="100"/>
                <w:sz w:val="16"/>
                <w:szCs w:val="16"/>
                <w:lang w:val="ro-RO"/>
              </w:rPr>
              <w:t xml:space="preserve"> Arsuri în cazul producerii unor incendii în spațiile de lucru datorită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F7.</w:t>
            </w:r>
            <w:r>
              <w:rPr>
                <w:rFonts w:eastAsia="Arial" w:cs="Arial" w:ascii="Arial" w:hAnsi="Arial"/>
                <w:color w:val="auto"/>
                <w:spacing w:val="0"/>
                <w:w w:val="100"/>
                <w:sz w:val="16"/>
                <w:szCs w:val="16"/>
                <w:lang w:val="ro-RO"/>
              </w:rPr>
              <w:t xml:space="preserve"> Arsuri la contactul lucrătorului cu obiecte sau suprafețe cu temperatura ridicată.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left" w:pos="720" w:leader="none"/>
              </w:tabs>
              <w:spacing w:before="0" w:after="0"/>
              <w:jc w:val="left"/>
              <w:rPr>
                <w:rFonts w:ascii="Arial" w:hAnsi="Arial" w:cs="Arial"/>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Degerături ale mâinilor în urma manipulării recipientelor cu înghețată;</w:t>
            </w:r>
          </w:p>
        </w:tc>
        <w:tc>
          <w:tcPr>
            <w:tcW w:w="113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Factori de risc electric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Electrocutare prin atingere directă - conductori cu izolația degradată, prize defecte, conectări electrice defectuoase, echipamente electrice defecte sau prezentând improvizații.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ind w:left="-108" w:right="-108"/>
              <w:jc w:val="center"/>
              <w:rPr>
                <w:rFonts w:ascii="Arial" w:hAnsi="Arial" w:cs="Arial"/>
                <w:sz w:val="18"/>
                <w:szCs w:val="18"/>
              </w:rPr>
            </w:pPr>
            <w:r>
              <w:rPr>
                <w:rFonts w:eastAsia="Arial" w:cs="Arial" w:ascii="Arial" w:hAnsi="Arial"/>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F10.</w:t>
            </w:r>
            <w:r>
              <w:rPr>
                <w:rFonts w:eastAsia="Arial" w:cs="Arial" w:ascii="Arial" w:hAnsi="Arial"/>
                <w:color w:val="auto"/>
                <w:spacing w:val="0"/>
                <w:w w:val="100"/>
                <w:sz w:val="16"/>
                <w:szCs w:val="16"/>
                <w:lang w:val="ro-RO"/>
              </w:rPr>
              <w:t xml:space="preserve"> Electrocutare prin atingere indirectă - deteriorarea sau inexistenta instalațiilor de împământare.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Grad 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327"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MEDIUL</w:t>
            </w:r>
          </w:p>
          <w:p>
            <w:pPr>
              <w:pStyle w:val="Normal"/>
              <w:widowControl/>
              <w:spacing w:before="0" w:after="0"/>
              <w:ind w:left="-108" w:right="-108"/>
              <w:jc w:val="center"/>
              <w:rPr>
                <w:rFonts w:ascii="Arial" w:hAnsi="Arial" w:cs="Arial"/>
                <w:sz w:val="18"/>
                <w:szCs w:val="18"/>
              </w:rPr>
            </w:pPr>
            <w:r>
              <w:rPr>
                <w:rFonts w:eastAsia="Arial" w:cs="Arial" w:ascii="Arial" w:hAnsi="Arial"/>
                <w:b/>
                <w:bCs/>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Temperatura și umiditatea aerului: ridicată sau scăzută (neasigurarea sau nefuncționarea sistemului de ventilație a spațiilor).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F12.</w:t>
            </w:r>
            <w:r>
              <w:rPr>
                <w:rFonts w:eastAsia="Arial" w:cs="Arial" w:ascii="Arial" w:hAnsi="Arial"/>
                <w:color w:val="auto"/>
                <w:spacing w:val="0"/>
                <w:w w:val="100"/>
                <w:sz w:val="16"/>
                <w:szCs w:val="16"/>
                <w:lang w:val="ro-RO"/>
              </w:rPr>
              <w:t xml:space="preserve"> curenți de aer favorizați de: deschiderea ușilor, utilizarea defectuoasă a instalației de climatizare;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bCs/>
                <w:color w:val="auto"/>
                <w:spacing w:val="0"/>
                <w:w w:val="100"/>
                <w:sz w:val="16"/>
                <w:szCs w:val="16"/>
                <w:lang w:val="ro-RO"/>
              </w:rPr>
              <w:t>F13.</w:t>
            </w:r>
            <w:r>
              <w:rPr>
                <w:rFonts w:eastAsia="Arial" w:cs="Arial" w:ascii="Arial" w:hAnsi="Arial"/>
                <w:color w:val="auto"/>
                <w:spacing w:val="0"/>
                <w:w w:val="100"/>
                <w:sz w:val="16"/>
                <w:szCs w:val="16"/>
                <w:lang w:val="ro-RO"/>
              </w:rPr>
              <w:t>Calamități naturale (trăsnete, vânt, grindină, prăbușiri de copaci, zăpada, cutremur).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biologic</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F14. </w:t>
            </w:r>
            <w:r>
              <w:rPr>
                <w:rFonts w:eastAsia="Arial" w:cs="Arial" w:ascii="Arial" w:hAnsi="Arial"/>
                <w:color w:val="auto"/>
                <w:spacing w:val="0"/>
                <w:w w:val="100"/>
                <w:sz w:val="16"/>
                <w:szCs w:val="16"/>
                <w:lang w:val="ro-RO"/>
              </w:rPr>
              <w:t>infectare cu viruși, bacterii de pe suprafețe nedezinfectate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F15. </w:t>
            </w:r>
            <w:r>
              <w:rPr>
                <w:rFonts w:eastAsia="Arial" w:cs="Arial" w:ascii="Arial" w:hAnsi="Arial"/>
                <w:color w:val="auto"/>
                <w:spacing w:val="0"/>
                <w:w w:val="100"/>
                <w:sz w:val="16"/>
                <w:szCs w:val="16"/>
                <w:lang w:val="ro-RO"/>
              </w:rPr>
              <w:t>infectarea cu viruși de la persoanele cu care intra în contact;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color w:val="000000"/>
                <w:spacing w:val="-2"/>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 xml:space="preserve">3 – 45 </w:t>
            </w:r>
            <w:r>
              <w:rPr>
                <w:rFonts w:eastAsia="Arial" w:cs="Arial" w:ascii="Arial" w:hAnsi="Arial"/>
                <w:b/>
                <w:color w:val="auto"/>
                <w:spacing w:val="0"/>
                <w:w w:val="100"/>
                <w:sz w:val="16"/>
                <w:szCs w:val="16"/>
                <w:lang w:val="ro-RO"/>
              </w:rPr>
              <w:t>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255" w:hRule="atLeast"/>
        </w:trPr>
        <w:tc>
          <w:tcPr>
            <w:tcW w:w="1202"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bCs/>
                <w:sz w:val="18"/>
                <w:szCs w:val="18"/>
              </w:rPr>
            </w:pPr>
            <w:r>
              <w:rPr>
                <w:rFonts w:eastAsia="Arial" w:cs="Arial" w:ascii="Arial" w:hAnsi="Arial"/>
                <w:b/>
                <w:bCs/>
                <w:color w:val="auto"/>
                <w:spacing w:val="0"/>
                <w:w w:val="100"/>
                <w:sz w:val="16"/>
                <w:szCs w:val="16"/>
                <w:lang w:val="ro-RO"/>
              </w:rPr>
              <w:t>EXECUTANT</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F16.</w:t>
            </w:r>
            <w:r>
              <w:rPr>
                <w:rFonts w:eastAsia="Arial" w:cs="Arial" w:ascii="Arial" w:hAnsi="Arial"/>
                <w:color w:val="auto"/>
                <w:spacing w:val="0"/>
                <w:w w:val="100"/>
                <w:sz w:val="16"/>
                <w:szCs w:val="16"/>
                <w:lang w:val="ro-RO"/>
              </w:rPr>
              <w:t xml:space="preserve"> Utilizarea necorespunzătoare a echipamentului electric.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F17. </w:t>
            </w:r>
            <w:r>
              <w:rPr>
                <w:rFonts w:eastAsia="Arial" w:cs="Arial" w:ascii="Arial" w:hAnsi="Arial"/>
                <w:color w:val="auto"/>
                <w:spacing w:val="0"/>
                <w:w w:val="100"/>
                <w:sz w:val="16"/>
                <w:szCs w:val="16"/>
                <w:lang w:val="ro-RO"/>
              </w:rPr>
              <w:t>Cădere la același nivel prin dezechilibrare, alunecare, împiedicare – suprafețe alunecoase, denivelate.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F18.</w:t>
            </w:r>
            <w:r>
              <w:rPr>
                <w:rFonts w:eastAsia="Arial" w:cs="Arial" w:ascii="Arial" w:hAnsi="Arial"/>
                <w:color w:val="auto"/>
                <w:spacing w:val="0"/>
                <w:w w:val="100"/>
                <w:sz w:val="16"/>
                <w:szCs w:val="16"/>
                <w:lang w:val="ro-RO"/>
              </w:rPr>
              <w:t xml:space="preserve"> Utilizarea greșită a mobilierului din bar și restaurant.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F19.</w:t>
            </w:r>
            <w:r>
              <w:rPr>
                <w:rFonts w:eastAsia="Arial" w:cs="Arial" w:ascii="Arial" w:hAnsi="Arial"/>
                <w:color w:val="auto"/>
                <w:spacing w:val="0"/>
                <w:w w:val="100"/>
                <w:sz w:val="16"/>
                <w:szCs w:val="16"/>
                <w:lang w:val="ro-RO"/>
              </w:rPr>
              <w:t xml:space="preserve"> răsturnarea accidentală a recipientelor fierbinți, încinse;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42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ind w:left="-108" w:right="-108"/>
              <w:jc w:val="center"/>
              <w:rPr>
                <w:rFonts w:ascii="Arial" w:hAnsi="Arial" w:cs="Arial"/>
                <w:b/>
                <w:bCs/>
                <w:sz w:val="18"/>
                <w:szCs w:val="18"/>
              </w:rPr>
            </w:pPr>
            <w:r>
              <w:rPr>
                <w:rFonts w:eastAsia="Arial" w:cs="Arial" w:ascii="Arial" w:hAnsi="Arial"/>
                <w:b/>
                <w:bCs/>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F20.</w:t>
            </w:r>
            <w:r>
              <w:rPr>
                <w:rFonts w:eastAsia="Arial" w:cs="Arial" w:ascii="Arial" w:hAnsi="Arial"/>
                <w:color w:val="auto"/>
                <w:spacing w:val="0"/>
                <w:w w:val="100"/>
                <w:sz w:val="16"/>
                <w:szCs w:val="16"/>
                <w:lang w:val="ro-RO"/>
              </w:rPr>
              <w:t xml:space="preserve"> Lovire de către mijloacele de transport auto în caz de accident de traseu.</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r>
      <w:tr>
        <w:trPr>
          <w:trHeight w:val="7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F21.</w:t>
            </w:r>
            <w:r>
              <w:rPr>
                <w:rFonts w:eastAsia="Arial" w:cs="Arial" w:ascii="Arial" w:hAnsi="Arial"/>
                <w:color w:val="auto"/>
                <w:spacing w:val="0"/>
                <w:w w:val="100"/>
                <w:sz w:val="16"/>
                <w:szCs w:val="16"/>
                <w:lang w:val="ro-RO"/>
              </w:rPr>
              <w:t xml:space="preserve"> tăiere, înțepare, zgâriere, lovire pe timpul executării sarcinii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F22.</w:t>
            </w:r>
            <w:r>
              <w:rPr>
                <w:rFonts w:eastAsia="Arial" w:cs="Arial" w:ascii="Arial" w:hAnsi="Arial"/>
                <w:color w:val="auto"/>
                <w:spacing w:val="0"/>
                <w:w w:val="100"/>
                <w:sz w:val="16"/>
                <w:szCs w:val="16"/>
                <w:lang w:val="ro-RO"/>
              </w:rPr>
              <w:t xml:space="preserve"> Contact direct al epidermei cu suprafețe periculoase și fierbinți (muchii, mobilier, instrumente de tăiere etc.)</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67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F23.</w:t>
            </w:r>
            <w:r>
              <w:rPr>
                <w:rFonts w:eastAsia="Arial" w:cs="Arial" w:ascii="Arial" w:hAnsi="Arial"/>
                <w:color w:val="auto"/>
                <w:spacing w:val="0"/>
                <w:w w:val="100"/>
                <w:sz w:val="16"/>
                <w:szCs w:val="16"/>
                <w:lang w:val="ro-RO"/>
              </w:rPr>
              <w:t xml:space="preserve"> Își desfășoară activitatea obosit sau sub influența alcoolului sau a medicamentelor;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16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F24. </w:t>
            </w:r>
            <w:r>
              <w:rPr>
                <w:rFonts w:eastAsia="Arial" w:cs="Arial" w:ascii="Arial" w:hAnsi="Arial"/>
                <w:color w:val="auto"/>
                <w:spacing w:val="0"/>
                <w:w w:val="100"/>
                <w:sz w:val="16"/>
                <w:szCs w:val="16"/>
                <w:lang w:val="ro-RO"/>
              </w:rPr>
              <w:t>fumatul în locuri nepermise (risc de incendiu sau explozie).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Omisiuni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F25. </w:t>
            </w:r>
            <w:r>
              <w:rPr>
                <w:rFonts w:eastAsia="Arial" w:cs="Arial" w:ascii="Arial" w:hAnsi="Arial"/>
                <w:color w:val="auto"/>
                <w:spacing w:val="0"/>
                <w:w w:val="100"/>
                <w:sz w:val="16"/>
                <w:szCs w:val="16"/>
                <w:lang w:val="ro-RO"/>
              </w:rPr>
              <w:t>Lipsa trusei de prim ajutor;</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b/>
                <w:color w:val="auto"/>
                <w:spacing w:val="0"/>
                <w:w w:val="100"/>
                <w:sz w:val="16"/>
                <w:szCs w:val="16"/>
                <w:lang w:val="ro-RO"/>
              </w:rPr>
              <w:t>3 – 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F26.</w:t>
            </w:r>
            <w:r>
              <w:rPr>
                <w:rFonts w:eastAsia="Arial" w:cs="Arial" w:ascii="Arial" w:hAnsi="Arial"/>
                <w:color w:val="auto"/>
                <w:spacing w:val="0"/>
                <w:w w:val="100"/>
                <w:sz w:val="16"/>
                <w:szCs w:val="16"/>
                <w:lang w:val="ro-RO"/>
              </w:rPr>
              <w:t xml:space="preserve"> Nu verifică starea tehnică a echipamentelor înainte de începerea activității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 xml:space="preserve">F27. </w:t>
            </w:r>
            <w:r>
              <w:rPr>
                <w:rFonts w:eastAsia="Arial" w:cs="Arial" w:ascii="Arial" w:hAnsi="Arial"/>
                <w:color w:val="auto"/>
                <w:spacing w:val="0"/>
                <w:w w:val="100"/>
                <w:sz w:val="16"/>
                <w:szCs w:val="16"/>
                <w:lang w:val="ro-RO"/>
              </w:rPr>
              <w:t>Omiterea purtării echipamentelor de protecție individuale când se utilizează soluții chimice și detergenții sau pentru protejarea la arsuri.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3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ind w:left="-108" w:right="-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F28.</w:t>
            </w:r>
            <w:r>
              <w:rPr>
                <w:rFonts w:eastAsia="Arial" w:cs="Arial" w:ascii="Arial" w:hAnsi="Arial"/>
                <w:color w:val="auto"/>
                <w:spacing w:val="0"/>
                <w:w w:val="100"/>
                <w:sz w:val="16"/>
                <w:szCs w:val="16"/>
                <w:lang w:val="ro-RO"/>
              </w:rPr>
              <w:t xml:space="preserve"> Nu se informează despre modul de funcționare al echipamentelor de muncă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75" w:hRule="atLeast"/>
        </w:trPr>
        <w:tc>
          <w:tcPr>
            <w:tcW w:w="120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SARCINA</w:t>
            </w:r>
          </w:p>
          <w:p>
            <w:pPr>
              <w:pStyle w:val="Normal"/>
              <w:widowControl/>
              <w:tabs>
                <w:tab w:val="clear" w:pos="720"/>
                <w:tab w:val="left" w:pos="360" w:leader="none"/>
              </w:tabs>
              <w:spacing w:before="0" w:after="0"/>
              <w:ind w:left="-108" w:right="-108"/>
              <w:jc w:val="center"/>
              <w:rPr>
                <w:rFonts w:ascii="Arial" w:hAnsi="Arial" w:cs="Arial"/>
                <w:b/>
                <w:sz w:val="18"/>
                <w:szCs w:val="18"/>
              </w:rPr>
            </w:pPr>
            <w:r>
              <w:rPr>
                <w:rFonts w:eastAsia="Arial" w:cs="Arial" w:ascii="Arial" w:hAnsi="Arial"/>
                <w:b/>
                <w:color w:val="auto"/>
                <w:spacing w:val="0"/>
                <w:w w:val="100"/>
                <w:sz w:val="16"/>
                <w:szCs w:val="16"/>
                <w:lang w:val="ro-RO"/>
              </w:rPr>
              <w:t>DE MUNCĂ</w:t>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F29.</w:t>
            </w:r>
            <w:r>
              <w:rPr>
                <w:rFonts w:eastAsia="Arial" w:cs="Arial" w:ascii="Arial" w:hAnsi="Arial"/>
                <w:color w:val="auto"/>
                <w:spacing w:val="0"/>
                <w:w w:val="100"/>
                <w:sz w:val="16"/>
                <w:szCs w:val="16"/>
                <w:lang w:val="ro-RO"/>
              </w:rPr>
              <w:t xml:space="preserve"> Suprasolicitare fizică: poziții de lucru vicioase datorate staționării prelungite în poziție ortostatică.</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 III</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F30.</w:t>
            </w:r>
            <w:r>
              <w:rPr>
                <w:rFonts w:eastAsia="Arial" w:cs="Arial" w:ascii="Arial" w:hAnsi="Arial"/>
                <w:color w:val="auto"/>
                <w:spacing w:val="0"/>
                <w:w w:val="100"/>
                <w:sz w:val="16"/>
                <w:szCs w:val="16"/>
                <w:lang w:val="ro-RO"/>
              </w:rPr>
              <w:t xml:space="preserve"> Solicitare permanenta a atenției (lucrul cu echipamente și recipiente fierbinți, lucrul cu foc, curent electric, ustensile ascuțite și tăietoare).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Minore reversibile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r>
      <w:tr>
        <w:trPr>
          <w:trHeight w:val="555"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t>F31.</w:t>
            </w:r>
            <w:r>
              <w:rPr>
                <w:rFonts w:eastAsia="Arial" w:cs="Arial" w:ascii="Arial" w:hAnsi="Arial"/>
                <w:color w:val="auto"/>
                <w:spacing w:val="0"/>
                <w:w w:val="100"/>
                <w:sz w:val="16"/>
                <w:szCs w:val="16"/>
                <w:lang w:val="ro-RO"/>
              </w:rPr>
              <w:t xml:space="preserve"> Altercații fizice sau verbale cu clienții violenții, generatoare de leziuni sau tensiunii psihice repetate.</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DECES</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327"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psihică</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i/>
                <w:sz w:val="18"/>
                <w:szCs w:val="18"/>
              </w:rPr>
            </w:pPr>
            <w:r>
              <w:rPr>
                <w:rFonts w:eastAsia="Arial" w:cs="Arial" w:ascii="Arial" w:hAnsi="Arial"/>
                <w:b/>
                <w:color w:val="auto"/>
                <w:spacing w:val="0"/>
                <w:w w:val="100"/>
                <w:sz w:val="16"/>
                <w:szCs w:val="16"/>
                <w:lang w:val="ro-RO"/>
              </w:rPr>
              <w:t>F32.</w:t>
            </w:r>
            <w:r>
              <w:rPr>
                <w:rFonts w:eastAsia="Arial" w:cs="Arial" w:ascii="Arial" w:hAnsi="Arial"/>
                <w:color w:val="auto"/>
                <w:spacing w:val="0"/>
                <w:w w:val="100"/>
                <w:sz w:val="16"/>
                <w:szCs w:val="16"/>
                <w:lang w:val="ro-RO"/>
              </w:rPr>
              <w:t xml:space="preserve"> Ritm de muncă intens, uneori program prelungit.</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21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restart"/>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Alte riscuri</w:t>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F33. </w:t>
            </w:r>
            <w:r>
              <w:rPr>
                <w:rFonts w:eastAsia="Arial" w:cs="Arial" w:ascii="Arial" w:hAnsi="Arial"/>
                <w:color w:val="auto"/>
                <w:spacing w:val="0"/>
                <w:w w:val="100"/>
                <w:sz w:val="16"/>
                <w:szCs w:val="16"/>
                <w:lang w:val="ro-RO"/>
              </w:rPr>
              <w:t>Accidentări (căderi, loviri, îmbolnăviri) datorate unor activități neincluse în sarcina de muncă din fișa postului.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390" w:hRule="atLeast"/>
        </w:trPr>
        <w:tc>
          <w:tcPr>
            <w:tcW w:w="1202"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tcPr>
          <w:p>
            <w:pPr>
              <w:pStyle w:val="Normal"/>
              <w:widowControl w:val="false"/>
              <w:tabs>
                <w:tab w:val="clear" w:pos="720"/>
                <w:tab w:val="left" w:pos="360" w:leader="none"/>
              </w:tabs>
              <w:jc w:val="center"/>
              <w:rPr>
                <w:rFonts w:ascii="Arial" w:hAnsi="Arial" w:cs="Arial"/>
                <w:b/>
                <w:sz w:val="18"/>
                <w:szCs w:val="18"/>
              </w:rPr>
            </w:pPr>
            <w:r>
              <w:rPr>
                <w:rFonts w:eastAsia="Arial" w:cs="Arial" w:ascii="Arial" w:hAnsi="Arial"/>
                <w:b/>
                <w:color w:val="auto"/>
                <w:spacing w:val="0"/>
                <w:w w:val="100"/>
                <w:sz w:val="20"/>
                <w:szCs w:val="20"/>
                <w:lang w:val="ro-RO"/>
              </w:rPr>
            </w:r>
          </w:p>
        </w:tc>
        <w:tc>
          <w:tcPr>
            <w:tcW w:w="1034" w:type="dxa"/>
            <w:vMerge w:val="continue"/>
            <w:tcBorders>
              <w:top w:val="single" w:sz="4" w:space="0" w:color="000000"/>
              <w:left w:val="single" w:sz="4" w:space="0" w:color="000000"/>
              <w:bottom w:val="single" w:sz="4" w:space="0" w:color="000000"/>
              <w:right w:val="single" w:sz="4" w:space="0" w:color="000000"/>
            </w:tcBorders>
            <w:shd w:color="auto" w:fill="auto"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31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F34. </w:t>
            </w:r>
            <w:r>
              <w:rPr>
                <w:rFonts w:eastAsia="Arial" w:cs="Arial" w:ascii="Arial" w:hAnsi="Arial"/>
                <w:color w:val="auto"/>
                <w:spacing w:val="0"/>
                <w:w w:val="100"/>
                <w:sz w:val="16"/>
                <w:szCs w:val="16"/>
                <w:lang w:val="ro-RO"/>
              </w:rPr>
              <w:t>Accepta să efectueze sarcini periculoase pentru securitatea muncii.</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94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58" w:type="dxa"/>
            <w:gridSpan w:val="2"/>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IV. FIȘA DE MĂSURI PROPUSE </w:t>
      </w:r>
      <w:r>
        <w:rPr>
          <w:rFonts w:eastAsia="Arial" w:cs="Arial" w:ascii="Arial" w:hAnsi="Arial"/>
          <w:b/>
          <w:color w:val="auto"/>
          <w:spacing w:val="0"/>
          <w:w w:val="100"/>
          <w:sz w:val="20"/>
          <w:szCs w:val="20"/>
          <w:lang w:val="ro-RO"/>
        </w:rPr>
        <w:t>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1"/>
        <w:gridCol w:w="2554"/>
        <w:gridCol w:w="864"/>
        <w:gridCol w:w="5426"/>
      </w:tblGrid>
      <w:tr>
        <w:trPr>
          <w:tblHeader w:val="true"/>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55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426"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F10.</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instalațiilor și echipamentelor acționate electric (Buletine de verificare P.R.A.M.) de către un specialist autorizat (departamentul tehnic).</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exploatarea echipamentelor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Informarea imediată a șefului locului de muncă despre eventuale defecțiuni sau neconformități apărute la instalațiile electrice.</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interzicerea intervențiilor angajaților neautorizați la instalațiile și echipamentele electrice.</w:t>
            </w:r>
          </w:p>
        </w:tc>
      </w:tr>
      <w:tr>
        <w:trPr>
          <w:trHeight w:val="70" w:hRule="atLeast"/>
        </w:trPr>
        <w:tc>
          <w:tcPr>
            <w:tcW w:w="51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55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20"/>
                <w:szCs w:val="20"/>
                <w:lang w:val="ro-RO"/>
              </w:rPr>
              <w:t>F20.</w:t>
            </w:r>
            <w:r>
              <w:rPr>
                <w:rFonts w:eastAsia="Arial" w:cs="Arial" w:ascii="Arial" w:hAnsi="Arial"/>
                <w:color w:val="auto"/>
                <w:spacing w:val="0"/>
                <w:w w:val="100"/>
                <w:sz w:val="20"/>
                <w:szCs w:val="20"/>
                <w:lang w:val="ro-RO"/>
              </w:rPr>
              <w:t xml:space="preserve"> Lovire de către mijloacele de transport auto în caz de accident de traseu.</w:t>
            </w:r>
          </w:p>
        </w:tc>
        <w:tc>
          <w:tcPr>
            <w:tcW w:w="864"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542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modul de deplasare în zonele în care se efectuează manevre cu mijloacele de transport.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acordarea primului ajutor în caz de accident.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 privind accesul la autovehicule în parcări și spații cu trafic intens.</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Instruirea privind deplasarea pietonilor.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V. INTERPRETAREA REZULTATELOR EVALUĂRII PENTRU LOCUL DE MUNCĂ: GELATERIE,</w:t>
      </w:r>
    </w:p>
    <w:p>
      <w:pPr>
        <w:pStyle w:val="Normal"/>
        <w:widowControl/>
        <w:spacing w:before="0" w:after="120"/>
        <w:ind w:hanging="0"/>
        <w:jc w:val="left"/>
        <w:rPr>
          <w:rFonts w:ascii="Arial Black" w:hAnsi="Arial Black" w:cs="Arial"/>
          <w:b/>
          <w:sz w:val="18"/>
          <w:szCs w:val="18"/>
        </w:rPr>
      </w:pPr>
      <w:r>
        <w:rPr>
          <w:rFonts w:eastAsia="Arial" w:cs="Arial" w:ascii="Arial" w:hAnsi="Arial"/>
          <w:b/>
          <w:bCs/>
          <w:color w:val="auto"/>
          <w:spacing w:val="0"/>
          <w:w w:val="100"/>
          <w:sz w:val="20"/>
          <w:szCs w:val="20"/>
          <w:lang w:val="ro-RO"/>
        </w:rPr>
        <w:t>POSTUL DE LUCRU</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GRUPURI SENSIBILE</w:t>
      </w:r>
    </w:p>
    <w:p>
      <w:pPr>
        <w:pStyle w:val="Title"/>
        <w:widowControl/>
        <w:spacing w:before="0" w:after="0"/>
        <w:ind w:hanging="0"/>
        <w:jc w:val="left"/>
        <w:rPr>
          <w:rFonts w:ascii="Arial" w:hAnsi="Arial" w:cs="Arial"/>
          <w:bCs/>
          <w:color w:val="FF0000"/>
          <w:sz w:val="2"/>
          <w:szCs w:val="18"/>
        </w:rPr>
      </w:pPr>
      <w:r>
        <w:rPr>
          <w:rFonts w:eastAsia="Arial" w:cs="Arial" w:ascii="Arial" w:hAnsi="Arial"/>
          <w:bCs/>
          <w:color w:val="auto"/>
          <w:spacing w:val="0"/>
          <w:w w:val="100"/>
          <w:sz w:val="2"/>
          <w:szCs w:val="20"/>
          <w:lang w:val="ro-RO"/>
        </w:rPr>
      </w:r>
    </w:p>
    <w:p>
      <w:pPr>
        <w:pStyle w:val="Normal"/>
        <w:widowControl/>
        <w:tabs>
          <w:tab w:val="clear" w:pos="720"/>
          <w:tab w:val="left" w:pos="459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333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13"/>
        <w:gridCol w:w="698"/>
        <w:gridCol w:w="7413"/>
        <w:gridCol w:w="731"/>
      </w:tblGrid>
      <w:tr>
        <w:trPr>
          <w:tblHeader w:val="true"/>
          <w:trHeight w:val="188"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Crt.</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74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CONCRETĂ DE MANIFESTARE A FACTORILOR DE RISC</w:t>
            </w:r>
          </w:p>
        </w:tc>
        <w:tc>
          <w:tcPr>
            <w:tcW w:w="731"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indirectă - deteriorarea sau inexistenta instalațiilor de împământare.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20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Lovire de către mijloacele de transport auto în caz de accident de traseu.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 de traseu pe timpul deplasării de la domiciliu la locul de muncă și retur.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în cazul producerii unor incendii în spațiile de lucru datorită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Electrocutare prin atingere directă - conductori cu izolația degradată, prize defecte, conectări electrice defectuoase, echipamente electrice defecte sau prezentând improvizații.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Calamități naturale (trăsnete, vânt, grindină, prăbușiri de copaci, zăpada, cutremur).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 cu viruși, bacterii de pe suprafețe nedezinfectate.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infectarea cu viruși de la persoanele cu care intra în contact;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19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răsturnarea accidentală a recipientelor fierbinți, încinse;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fumatul în locuri nepermise (risc de incendiu sau explozie).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F29</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Suprasolicitare fizică: poziții de lucru vicioase datorate staționării prelungite în poziție ortostatică.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Altercații fizice sau verbale cu clienții violenții, generatoare de leziuni sau tensiunii psihice repetate.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F34</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Accepta să efectueze sarcini periculoase pentru securitatea muncii.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de la același nivel pe pardoseală alunecoasă, cabluri dispuse incorect, podele denivelate, praguri nesemnalizate.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228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lovire, prindere, agățare, strivire de către recipiente, utilaje, corpuri manipulate în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Arsuri la contactul lucrătorului cu obiecte sau suprafețe cu temperatura ridicată.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 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Degerături ale mâinilor în urma manipulării recipientelor cu înghețată;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necorespunzătoare a echipamentului electric.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Cădere la același nivel prin dezechilibrare, alunecare, împiedicare – suprafețe alunecoase, denivelate.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zgâriere, lovire pe timpul executării sarcinii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1275" w:leader="none"/>
              </w:tabs>
              <w:spacing w:before="0" w:after="0"/>
              <w:jc w:val="left"/>
              <w:rPr>
                <w:rFonts w:ascii="Arial" w:hAnsi="Arial" w:cs="Arial"/>
                <w:b/>
                <w:sz w:val="18"/>
                <w:szCs w:val="18"/>
              </w:rPr>
            </w:pPr>
            <w:r>
              <w:rPr>
                <w:rFonts w:eastAsia="Arial" w:cs="Arial" w:ascii="Arial" w:hAnsi="Arial"/>
                <w:color w:val="auto"/>
                <w:spacing w:val="0"/>
                <w:w w:val="100"/>
                <w:sz w:val="20"/>
                <w:szCs w:val="20"/>
                <w:lang w:val="ro-RO"/>
              </w:rPr>
              <w:t>Își desfășoară activitatea obosit sau sub influența alcoolului sau a medicamentelor;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25</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Lipsa trusei de prim ajutor;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26</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verifică starea tehnică a echipamentelor înainte de începerea activității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27</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Omiterea purtării echipamentelor de protecție individuale când se utilizează soluții chimice și detergenții sau pentru protejarea la arsuri.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Nu se informează despre modul de funcționare al echipamentelor de muncă</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26</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Ritm de muncă intens, uneori program prelungit.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27</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F33</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Accidentări (căderi, loviri, îmbolnăviri) datorate unor activități neincluse în sarcina de muncă din fișa postului.</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28</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bCs/>
                <w:sz w:val="18"/>
                <w:szCs w:val="18"/>
              </w:rPr>
            </w:pPr>
            <w:r>
              <w:rPr>
                <w:rFonts w:eastAsia="Arial" w:cs="Arial" w:ascii="Arial" w:hAnsi="Arial"/>
                <w:color w:val="auto"/>
                <w:spacing w:val="0"/>
                <w:w w:val="100"/>
                <w:sz w:val="20"/>
                <w:szCs w:val="20"/>
                <w:lang w:val="ro-RO"/>
              </w:rPr>
              <w:t>Înțepare și/ sau tăiere a corpului cu accesoriile utilizate.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29</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Înțepare, tăiere prin căderea obiectelor, echipamentelor așezate necorespunzător pe rafturi, sau mese de lucru</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30</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și umiditatea aerului: ridicată sau scăzută (neasigurarea sau nefuncționarea sistemului de ventilație a spațiilor).</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31</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curenți de aer favorizați de: deschiderea ușilor, utilizarea defectuoasă a instalației de climatizare;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32</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18</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Utilizarea greșită a mobilierului din bar și restaurant.</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33</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22</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color w:val="auto"/>
                <w:spacing w:val="0"/>
                <w:w w:val="100"/>
                <w:sz w:val="20"/>
                <w:szCs w:val="20"/>
                <w:lang w:val="ro-RO"/>
              </w:rPr>
              <w:t>Contact direct al epidermei cu suprafețe periculoase și fierbinți (muchii, mobilier, instrumente de tăiere etc.)</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r>
        <w:trPr>
          <w:trHeight w:val="70" w:hRule="atLeast"/>
        </w:trPr>
        <w:tc>
          <w:tcPr>
            <w:tcW w:w="513"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34</w:t>
            </w:r>
          </w:p>
        </w:tc>
        <w:tc>
          <w:tcPr>
            <w:tcW w:w="698" w:type="dxa"/>
            <w:tcBorders>
              <w:top w:val="single" w:sz="4" w:space="0" w:color="000000"/>
              <w:left w:val="single" w:sz="4" w:space="0" w:color="000000"/>
              <w:bottom w:val="single" w:sz="4" w:space="0" w:color="000000"/>
              <w:right w:val="single" w:sz="4" w:space="0" w:color="000000"/>
            </w:tcBorders>
            <w:shd w:color="auto" w:fill="E6E6E6" w:val="clear"/>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F 30</w:t>
            </w:r>
          </w:p>
        </w:tc>
        <w:tc>
          <w:tcPr>
            <w:tcW w:w="741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Solicitare permanenta a atenției (lucrul cu echipamente și recipiente fierbinți, lucrul cu foc, curent electric, ustensile ascuțite și tăietoare).</w:t>
            </w:r>
          </w:p>
        </w:tc>
        <w:tc>
          <w:tcPr>
            <w:tcW w:w="73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459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 NIVELURILE PARȚIALE DE RISC PENTRU FACTORII DE RISC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sz w:val="2"/>
          <w:szCs w:val="18"/>
          <w:lang w:val="fr-FR"/>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color w:val="FF0000"/>
          <w:sz w:val="18"/>
          <w:szCs w:val="18"/>
        </w:rPr>
      </w:pPr>
      <w:r>
        <w:rPr>
          <w:rFonts w:eastAsia="Arial" w:cs="Arial" w:ascii="Arial" w:hAnsi="Arial"/>
          <w:b/>
          <w:color w:val="auto"/>
          <w:spacing w:val="0"/>
          <w:w w:val="100"/>
          <w:sz w:val="20"/>
          <w:szCs w:val="20"/>
          <w:lang w:val="ro-RO"/>
        </w:rPr>
        <w:t xml:space="preserve">Nivel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5721350" cy="2070100"/>
            <wp:effectExtent l="0" t="0" r="0" b="0"/>
            <wp:docPr id="23" name="Chart 1675766365"/>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 NIVELURILE DE RISC GLOBAL PENTRU FACTORII DE RISC LA </w:t>
      </w:r>
      <w:r>
        <w:rPr>
          <w:rFonts w:eastAsia="Arial" w:cs="Arial" w:ascii="Arial" w:hAnsi="Arial"/>
          <w:b/>
          <w:color w:val="auto"/>
          <w:spacing w:val="0"/>
          <w:w w:val="100"/>
          <w:sz w:val="20"/>
          <w:szCs w:val="20"/>
          <w:lang w:val="ro-RO"/>
        </w:rPr>
        <w:t xml:space="preserve">LOCUL DE MUNCĂ: GELATERIE, 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r>
                <w:rPr>
                  <w:rFonts w:ascii="Cambria Math" w:hAnsi="Cambria Math"/>
                </w:rPr>
                <m:t xml:space="preserve">4</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34</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4</m:t>
                  </m:r>
                  <m:r>
                    <w:rPr>
                      <w:rFonts w:ascii="Cambria Math" w:hAnsi="Cambria Math"/>
                    </w:rPr>
                    <m:t xml:space="preserve">×</m:t>
                  </m:r>
                  <m:r>
                    <w:rPr>
                      <w:rFonts w:ascii="Cambria Math" w:hAnsi="Cambria Math"/>
                    </w:rPr>
                    <m:t xml:space="preserve">4</m:t>
                  </m:r>
                </m:e>
              </m:d>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num>
            <m:den>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14</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194</m:t>
              </m:r>
            </m:num>
            <m:den>
              <m:eqArr>
                <m:e>
                  <m:r>
                    <m:rPr>
                      <m:lit/>
                      <m:nor/>
                    </m:rPr>
                    <w:rPr>
                      <w:rFonts w:ascii="Cambria Math" w:hAnsi="Cambria Math"/>
                    </w:rPr>
                    <m:t xml:space="preserve">&amp;</m:t>
                  </m:r>
                  <m:r>
                    <w:rPr>
                      <w:rFonts w:ascii="Cambria Math" w:hAnsi="Cambria Math"/>
                    </w:rPr>
                    <m:t xml:space="preserve">76</m:t>
                  </m:r>
                </m:e>
                <m:e>
                  <m:r>
                    <m:rPr>
                      <m:lit/>
                      <m:nor/>
                    </m:rPr>
                    <w:rPr>
                      <w:rFonts w:ascii="Cambria Math" w:hAnsi="Cambria Math"/>
                    </w:rPr>
                    <m:t xml:space="preserve">&amp;</m:t>
                  </m:r>
                </m:e>
              </m:eqArr>
            </m:den>
          </m:f>
          <m:r>
            <w:rPr>
              <w:rFonts w:ascii="Cambria Math" w:hAnsi="Cambria Math"/>
            </w:rPr>
            <m:t xml:space="preserve">=</m:t>
          </m:r>
          <m:r>
            <w:rPr>
              <w:rFonts w:ascii="Cambria Math" w:hAnsi="Cambria Math"/>
            </w:rPr>
            <m:t xml:space="preserve">2,55</m:t>
          </m:r>
        </m:oMath>
      </m:oMathPara>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color w:val="auto"/>
          <w:spacing w:val="0"/>
          <w:w w:val="100"/>
          <w:sz w:val="20"/>
          <w:szCs w:val="20"/>
          <w:lang w:val="ro-RO"/>
        </w:rPr>
        <w:t xml:space="preserve">Nivelul de risc global calculat pentru locul de muncă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PERSONAL CU ACTIVITĂȚI DE GELATERIE (</w:t>
      </w:r>
      <w:r>
        <w:rPr>
          <w:rFonts w:eastAsia="Arial" w:cs="Arial" w:ascii="Arial" w:hAnsi="Arial"/>
          <w:b/>
          <w:color w:val="auto"/>
          <w:spacing w:val="0"/>
          <w:w w:val="100"/>
          <w:sz w:val="20"/>
          <w:szCs w:val="20"/>
          <w:lang w:val="ro-RO"/>
        </w:rPr>
        <w:t>GRUPURI SENSIBILE</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egal cu </w:t>
      </w:r>
      <w:r>
        <w:rPr>
          <w:rFonts w:eastAsia="Arial" w:cs="Arial" w:ascii="Arial" w:hAnsi="Arial"/>
          <w:b/>
          <w:color w:val="auto"/>
          <w:spacing w:val="0"/>
          <w:w w:val="100"/>
          <w:sz w:val="20"/>
          <w:szCs w:val="20"/>
          <w:lang w:val="ro-RO"/>
        </w:rPr>
        <w:t xml:space="preserve">2,55 </w:t>
      </w:r>
      <w:r>
        <w:rPr>
          <w:rFonts w:eastAsia="Arial" w:cs="Arial" w:ascii="Arial" w:hAnsi="Arial"/>
          <w:color w:val="auto"/>
          <w:spacing w:val="0"/>
          <w:w w:val="100"/>
          <w:sz w:val="20"/>
          <w:szCs w:val="20"/>
          <w:lang w:val="ro-RO"/>
        </w:rPr>
        <w:t xml:space="preserve">- valoare care îl încadrează în categoria locurilor de muncă cu nivel de risc scăzut, el nedepășind limita maximă acceptabilă de </w:t>
      </w:r>
      <w:r>
        <w:rPr>
          <w:rFonts w:eastAsia="Arial" w:cs="Arial" w:ascii="Arial" w:hAnsi="Arial"/>
          <w:b/>
          <w:color w:val="auto"/>
          <w:spacing w:val="0"/>
          <w:w w:val="100"/>
          <w:sz w:val="20"/>
          <w:szCs w:val="20"/>
          <w:lang w:val="ro-RO"/>
        </w:rPr>
        <w:t>3,5.</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este susținut de « Fișa de evaluare », din care se observă că din totalul de </w:t>
      </w:r>
      <w:r>
        <w:rPr>
          <w:rFonts w:eastAsia="Arial" w:cs="Arial" w:ascii="Arial" w:hAnsi="Arial"/>
          <w:b/>
          <w:color w:val="auto"/>
          <w:spacing w:val="0"/>
          <w:w w:val="100"/>
          <w:sz w:val="20"/>
          <w:szCs w:val="20"/>
          <w:lang w:val="ro-RO"/>
        </w:rPr>
        <w:t>34</w:t>
      </w:r>
      <w:r>
        <w:rPr>
          <w:rFonts w:eastAsia="Arial" w:cs="Arial" w:ascii="Arial" w:hAnsi="Arial"/>
          <w:color w:val="auto"/>
          <w:spacing w:val="0"/>
          <w:w w:val="100"/>
          <w:sz w:val="20"/>
          <w:szCs w:val="20"/>
          <w:lang w:val="ro-RO"/>
        </w:rPr>
        <w:t xml:space="preserve"> factori de risc identificați,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ei depășesc, ca nivel parțial de risc, valoarea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încadrându-se în categoria factorilor de risc mare.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Cei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factori de risc ce se situează în domeniul inacceptabil sunt:</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F 10 -</w:t>
      </w:r>
      <w:r>
        <w:rPr>
          <w:rFonts w:eastAsia="Arial" w:cs="Arial" w:ascii="Arial" w:hAnsi="Arial"/>
          <w:color w:val="auto"/>
          <w:spacing w:val="0"/>
          <w:w w:val="100"/>
          <w:sz w:val="20"/>
          <w:szCs w:val="20"/>
          <w:lang w:val="ro-RO"/>
        </w:rPr>
        <w:t xml:space="preserve"> Electrocutare prin atingere indirectă - deteriorarea sau inexistenta instalațiilor de împământare.</w:t>
      </w:r>
    </w:p>
    <w:p>
      <w:pPr>
        <w:pStyle w:val="Normal"/>
        <w:widowControl/>
        <w:numPr>
          <w:ilvl w:val="0"/>
          <w:numId w:val="0"/>
        </w:numPr>
        <w:tabs>
          <w:tab w:val="clear" w:pos="720"/>
          <w:tab w:val="left" w:pos="360" w:leader="none"/>
        </w:tabs>
        <w:spacing w:before="0" w:after="120"/>
        <w:ind w:hanging="0" w:left="0"/>
        <w:jc w:val="left"/>
        <w:rPr>
          <w:rFonts w:ascii="Arial" w:hAnsi="Arial" w:cs="Arial"/>
          <w:b/>
          <w:sz w:val="18"/>
          <w:szCs w:val="18"/>
        </w:rPr>
      </w:pPr>
      <w:r>
        <w:rPr>
          <w:rFonts w:eastAsia="Arial" w:cs="Arial" w:ascii="Arial" w:hAnsi="Arial"/>
          <w:b/>
          <w:color w:val="auto"/>
          <w:spacing w:val="0"/>
          <w:w w:val="100"/>
          <w:sz w:val="20"/>
          <w:szCs w:val="20"/>
          <w:lang w:val="ro-RO"/>
        </w:rPr>
        <w:t xml:space="preserve">F 20 - </w:t>
      </w:r>
      <w:r>
        <w:rPr>
          <w:rFonts w:eastAsia="Arial" w:cs="Arial" w:ascii="Arial" w:hAnsi="Arial"/>
          <w:color w:val="auto"/>
          <w:spacing w:val="0"/>
          <w:w w:val="100"/>
          <w:sz w:val="20"/>
          <w:szCs w:val="20"/>
          <w:lang w:val="ro-RO"/>
        </w:rPr>
        <w:t>Lovire de către alte mijloacele de transport autoin caz de accident de traseu.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diminuarea sau eliminarea celor </w:t>
      </w: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factori de risc (care se situează în domeniul inacceptabil), sunt necesare măsurile generic prezentate în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29,41 % -</w:t>
      </w:r>
      <w:r>
        <w:rPr>
          <w:rFonts w:eastAsia="Arial" w:cs="Arial" w:ascii="Arial" w:hAnsi="Arial"/>
          <w:color w:val="auto"/>
          <w:spacing w:val="0"/>
          <w:w w:val="100"/>
          <w:sz w:val="20"/>
          <w:szCs w:val="20"/>
          <w:lang w:val="ro-RO"/>
        </w:rPr>
        <w:t xml:space="preserve"> factori proprii mijloacelor de producție;</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14,71 % -</w:t>
      </w:r>
      <w:r>
        <w:rPr>
          <w:rFonts w:eastAsia="Arial" w:cs="Arial" w:ascii="Arial" w:hAnsi="Arial"/>
          <w:color w:val="auto"/>
          <w:spacing w:val="0"/>
          <w:w w:val="100"/>
          <w:sz w:val="20"/>
          <w:szCs w:val="20"/>
          <w:lang w:val="ro-RO"/>
        </w:rPr>
        <w:t xml:space="preserve"> factori proprii mediului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38,24 % -</w:t>
      </w:r>
      <w:r>
        <w:rPr>
          <w:rFonts w:eastAsia="Arial" w:cs="Arial" w:ascii="Arial" w:hAnsi="Arial"/>
          <w:color w:val="auto"/>
          <w:spacing w:val="0"/>
          <w:w w:val="100"/>
          <w:sz w:val="20"/>
          <w:szCs w:val="20"/>
          <w:lang w:val="ro-RO"/>
        </w:rPr>
        <w:t xml:space="preserve"> factori proprii sarcinii de muncă;</w:t>
      </w:r>
    </w:p>
    <w:p>
      <w:pPr>
        <w:pStyle w:val="Normal"/>
        <w:widowControl/>
        <w:numPr>
          <w:ilvl w:val="0"/>
          <w:numId w:val="3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17,64 % -</w:t>
      </w:r>
      <w:r>
        <w:rPr>
          <w:rFonts w:eastAsia="Arial" w:cs="Arial" w:ascii="Arial" w:hAnsi="Arial"/>
          <w:color w:val="auto"/>
          <w:spacing w:val="0"/>
          <w:w w:val="100"/>
          <w:sz w:val="20"/>
          <w:szCs w:val="20"/>
          <w:lang w:val="ro-RO"/>
        </w:rPr>
        <w:t xml:space="preserve"> factori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se constată că </w:t>
      </w: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dintre factorii de risc identificați reprezentând </w:t>
      </w:r>
      <w:r>
        <w:rPr>
          <w:rFonts w:eastAsia="Arial" w:cs="Arial" w:ascii="Arial" w:hAnsi="Arial"/>
          <w:b/>
          <w:color w:val="auto"/>
          <w:spacing w:val="0"/>
          <w:w w:val="100"/>
          <w:sz w:val="20"/>
          <w:szCs w:val="20"/>
          <w:lang w:val="ro-RO"/>
        </w:rPr>
        <w:t xml:space="preserve">5,88 % </w:t>
      </w:r>
      <w:r>
        <w:rPr>
          <w:rFonts w:eastAsia="Arial" w:cs="Arial" w:ascii="Arial" w:hAnsi="Arial"/>
          <w:color w:val="auto"/>
          <w:spacing w:val="0"/>
          <w:w w:val="100"/>
          <w:sz w:val="20"/>
          <w:szCs w:val="20"/>
          <w:lang w:val="ro-RO"/>
        </w:rPr>
        <w:t>pot avea consecințe ireversibile asupra executantului (deces sau invaliditate), dar, datorită frecvenței mici de producere a acestora, nivelul de securitate rezultat este destul de ridicat la fiecare în parte, astfel încât locul de muncă poate fi încadrat printre cele cu pericol mic de accidentare.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Black" w:hAnsi="Arial Black" w:cs="Arial"/>
          <w:b/>
          <w:sz w:val="18"/>
          <w:szCs w:val="18"/>
        </w:rPr>
      </w:pPr>
      <w:r>
        <w:rPr>
          <w:rFonts w:eastAsia="Arial" w:cs="Arial" w:ascii="Arial" w:hAnsi="Arial"/>
          <w:b/>
          <w:color w:val="auto"/>
          <w:spacing w:val="0"/>
          <w:w w:val="100"/>
          <w:sz w:val="20"/>
          <w:szCs w:val="20"/>
          <w:lang w:val="ro-RO"/>
        </w:rPr>
        <w:t xml:space="preserve">V.I.III. PONDEREA FACTORILOR DE RISC IDENTIFICAȚI DUPĂ ELEMENTELE SISTEMULUI DE MUNCĂ, </w:t>
      </w:r>
      <w:r>
        <w:rPr>
          <w:rFonts w:eastAsia="Arial" w:cs="Arial" w:ascii="Arial" w:hAnsi="Arial"/>
          <w:b/>
          <w:color w:val="auto"/>
          <w:spacing w:val="0"/>
          <w:w w:val="100"/>
          <w:sz w:val="20"/>
          <w:szCs w:val="20"/>
          <w:lang w:val="ro-RO"/>
        </w:rPr>
        <w:t xml:space="preserve">PENTRU LOCUL DE MUNCĂ: GELATERIE, POSTUL DE LUCRU: </w:t>
      </w:r>
      <w:r>
        <w:rPr>
          <w:rFonts w:eastAsia="Arial" w:cs="Arial" w:ascii="Arial" w:hAnsi="Arial"/>
          <w:b/>
          <w:color w:val="auto"/>
          <w:spacing w:val="0"/>
          <w:w w:val="100"/>
          <w:sz w:val="20"/>
          <w:szCs w:val="20"/>
          <w:lang w:val="ro-RO"/>
        </w:rPr>
        <w:t>GRUPURI SENSIBILE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2,55</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85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drawing>
          <wp:inline distT="0" distB="0" distL="0" distR="0">
            <wp:extent cx="4183380" cy="2202180"/>
            <wp:effectExtent l="0" t="0" r="0" b="0"/>
            <wp:docPr id="24" name="Chart 1556585652"/>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Black" w:hAnsi="Arial Black" w:cs="Arial"/>
          <w:b/>
          <w:sz w:val="18"/>
          <w:szCs w:val="18"/>
        </w:rPr>
      </w:pPr>
      <w:bookmarkStart w:id="6" w:name="_Hlk128675180"/>
      <w:r>
        <w:rPr>
          <w:rFonts w:eastAsia="Arial" w:cs="Arial" w:ascii="Arial" w:hAnsi="Arial"/>
          <w:b/>
          <w:color w:val="auto"/>
          <w:spacing w:val="0"/>
          <w:w w:val="100"/>
          <w:sz w:val="20"/>
          <w:szCs w:val="20"/>
          <w:lang w:val="ro-RO"/>
        </w:rPr>
        <w:t xml:space="preserve">SUBCAPITOLUL V.V. EVALUAREA RISCURILOR DE ACCIDENTARE ȘI ÎMBOLNǍVIRE </w:t>
      </w:r>
      <w:r>
        <w:rPr>
          <w:rFonts w:eastAsia="Arial" w:cs="Arial" w:ascii="Arial" w:hAnsi="Arial"/>
          <w:b/>
          <w:color w:val="auto"/>
          <w:spacing w:val="0"/>
          <w:w w:val="100"/>
          <w:sz w:val="20"/>
          <w:szCs w:val="20"/>
          <w:lang w:val="ro-RO"/>
        </w:rPr>
        <w:t>PROFESIONALĂ</w:t>
      </w:r>
      <w:r>
        <w:rPr>
          <w:rFonts w:eastAsia="Arial" w:cs="Arial" w:ascii="Arial" w:hAnsi="Arial"/>
          <w:b/>
          <w:color w:val="auto"/>
          <w:spacing w:val="0"/>
          <w:w w:val="100"/>
          <w:sz w:val="20"/>
          <w:szCs w:val="20"/>
          <w:lang w:val="ro-RO"/>
        </w:rPr>
        <w:t xml:space="preserve"> PENTRU LOCUL DE MUNCĂ: GELATERIE, POSTUL DE LUCRU: VIZITATORI</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 DEFINIREA LOCULUI DE MUNCĂ ȘI ANALIZA PROCESUL DE MUNCĂ ȘI DETERMINAREA ELEMENTELOR COMPONENTE ALE SISTEMULUI DE MUNCĂ EVALUAT:</w:t>
      </w:r>
      <w:bookmarkEnd w:id="6"/>
    </w:p>
    <w:p>
      <w:pPr>
        <w:pStyle w:val="Normal"/>
        <w:keepNext w:val="true"/>
        <w:widowControl/>
        <w:spacing w:before="0" w:after="120"/>
        <w:ind w:hanging="0"/>
        <w:jc w:val="left"/>
        <w:rPr>
          <w:rFonts w:ascii="Arial" w:hAnsi="Arial" w:cs="Arial"/>
          <w:b/>
          <w:sz w:val="18"/>
          <w:szCs w:val="18"/>
          <w:lang w:val="da-DK"/>
        </w:rPr>
      </w:pPr>
      <w:r>
        <w:rPr>
          <w:rFonts w:eastAsia="Arial" w:cs="Arial" w:ascii="Arial" w:hAnsi="Arial"/>
          <w:color w:val="auto"/>
          <w:spacing w:val="0"/>
          <w:w w:val="100"/>
          <w:sz w:val="20"/>
          <w:szCs w:val="20"/>
          <w:lang w:val="ro-RO"/>
        </w:rPr>
        <w:t xml:space="preserve">Având în vedere că obiectul de activitate al societății comerciale este conform </w:t>
      </w:r>
      <w:r>
        <w:rPr>
          <w:rFonts w:eastAsia="Arial" w:cs="Arial" w:ascii="Arial" w:hAnsi="Arial"/>
          <w:color w:val="auto"/>
          <w:spacing w:val="0"/>
          <w:w w:val="100"/>
          <w:sz w:val="20"/>
          <w:szCs w:val="20"/>
          <w:lang w:val="ro-RO"/>
        </w:rPr>
        <w:t>CAEN: 5630 -</w:t>
      </w:r>
      <w:r>
        <w:rPr>
          <w:rStyle w:val="fleft"/>
          <w:rFonts w:eastAsia="Arial" w:cs="Arial" w:ascii="Arial" w:hAnsi="Arial"/>
          <w:color w:val="auto"/>
          <w:spacing w:val="0"/>
          <w:w w:val="100"/>
          <w:sz w:val="20"/>
          <w:szCs w:val="20"/>
          <w:lang w:val="ro-RO"/>
        </w:rPr>
        <w:t>Baruri și alte activități de servire a băuturilor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eastAsia="en-US"/>
        </w:rPr>
        <w:t xml:space="preserve">activitățile societății la sediul social al </w:t>
      </w:r>
      <w:r>
        <w:rPr>
          <w:rFonts w:eastAsia="Arial" w:cs="Arial" w:ascii="Arial" w:hAnsi="Arial"/>
          <w:b/>
          <w:bCs/>
          <w:color w:val="auto"/>
          <w:spacing w:val="0"/>
          <w:w w:val="100"/>
          <w:sz w:val="20"/>
          <w:szCs w:val="20"/>
          <w:lang w:val="ro-RO" w:eastAsia="en-US"/>
        </w:rPr>
        <w:t>{{cli</w:t>
      </w:r>
      <w:r>
        <w:rPr>
          <w:rStyle w:val="PageNumber"/>
          <w:rFonts w:eastAsia="Arial" w:cs="Arial" w:ascii="Arial" w:hAnsi="Arial"/>
          <w:b/>
          <w:bCs/>
          <w:color w:val="auto"/>
          <w:spacing w:val="0"/>
          <w:w w:val="100"/>
          <w:sz w:val="20"/>
          <w:szCs w:val="20"/>
          <w:lang w:val="ro-RO"/>
        </w:rPr>
        <w:t>ent.legalName}}</w:t>
      </w:r>
      <w:r>
        <w:rPr>
          <w:rFonts w:eastAsia="Arial" w:cs="Arial" w:ascii="Arial" w:hAnsi="Arial"/>
          <w:color w:val="auto"/>
          <w:spacing w:val="0"/>
          <w:w w:val="100"/>
          <w:sz w:val="20"/>
          <w:szCs w:val="20"/>
          <w:lang w:val="ro-RO" w:eastAsia="en-US"/>
        </w:rPr>
        <w:t xml:space="preserve"> se împart în departamente și direcții conform organigramei.</w:t>
      </w:r>
    </w:p>
    <w:p>
      <w:pPr>
        <w:pStyle w:val="Normal"/>
        <w:keepNext w:val="true"/>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lang w:val="ro-RO"/>
        </w:rPr>
        <w:t>Sistemul de muncă analizat în acest caz se află în cadrul gelateriei:</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3"/>
        <w:gridCol w:w="2573"/>
        <w:gridCol w:w="6079"/>
      </w:tblGrid>
      <w:tr>
        <w:trPr>
          <w:tblHeader w:val="true"/>
          <w:trHeight w:val="240" w:hRule="atLeast"/>
        </w:trPr>
        <w:tc>
          <w:tcPr>
            <w:tcW w:w="70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NR. CRT.</w:t>
            </w:r>
          </w:p>
        </w:tc>
        <w:tc>
          <w:tcPr>
            <w:tcW w:w="2573" w:type="dxa"/>
            <w:tcBorders>
              <w:top w:val="single" w:sz="4" w:space="0" w:color="000000"/>
              <w:left w:val="single" w:sz="4" w:space="0" w:color="000000"/>
              <w:bottom w:val="doub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COMPONENTA SISTEMULUI DE MUNCĂ EVALUAT</w:t>
            </w:r>
          </w:p>
        </w:tc>
        <w:tc>
          <w:tcPr>
            <w:tcW w:w="6079" w:type="dxa"/>
            <w:tcBorders>
              <w:top w:val="single" w:sz="4" w:space="0" w:color="000000"/>
              <w:left w:val="double" w:sz="4" w:space="0" w:color="000000"/>
              <w:bottom w:val="double" w:sz="4" w:space="0" w:color="000000"/>
              <w:right w:val="sing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CONȚINUTUL COMPONENTEI SISTEMULUI DE MUNCĂ EVALUAT</w:t>
            </w:r>
          </w:p>
        </w:tc>
      </w:tr>
      <w:tr>
        <w:trPr>
          <w:trHeight w:val="240" w:hRule="atLeast"/>
        </w:trPr>
        <w:tc>
          <w:tcPr>
            <w:tcW w:w="703" w:type="dxa"/>
            <w:tcBorders>
              <w:top w:val="doub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1.</w:t>
            </w:r>
          </w:p>
        </w:tc>
        <w:tc>
          <w:tcPr>
            <w:tcW w:w="2573" w:type="dxa"/>
            <w:tcBorders>
              <w:top w:val="doub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EXECUTANT</w:t>
            </w:r>
          </w:p>
        </w:tc>
        <w:tc>
          <w:tcPr>
            <w:tcW w:w="6079" w:type="dxa"/>
            <w:tcBorders>
              <w:top w:val="double" w:sz="4" w:space="0" w:color="000000"/>
              <w:left w:val="double" w:sz="4" w:space="0" w:color="000000"/>
              <w:bottom w:val="single" w:sz="4" w:space="0" w:color="000000"/>
              <w:right w:val="single" w:sz="4" w:space="0" w:color="000000"/>
            </w:tcBorders>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VIZITATOR</w:t>
            </w:r>
          </w:p>
        </w:tc>
      </w:tr>
      <w:tr>
        <w:trPr>
          <w:trHeight w:val="98"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2.</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SARCINA DE MUNCĂ</w:t>
            </w:r>
          </w:p>
        </w:tc>
        <w:tc>
          <w:tcPr>
            <w:tcW w:w="6079" w:type="dxa"/>
            <w:tcBorders>
              <w:top w:val="single" w:sz="4" w:space="0" w:color="000000"/>
              <w:left w:val="double" w:sz="4" w:space="0" w:color="000000"/>
              <w:bottom w:val="single" w:sz="4" w:space="0" w:color="000000"/>
              <w:right w:val="single" w:sz="4" w:space="0" w:color="000000"/>
            </w:tcBorders>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Efectuează activități de vizualizare, comanda și/sau cumpărare în cadrul gelateriei, barului, terasei.</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3.</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MIJLOCUL DE PRODUCȚIE</w:t>
            </w:r>
          </w:p>
        </w:tc>
        <w:tc>
          <w:tcPr>
            <w:tcW w:w="6079" w:type="dxa"/>
            <w:tcBorders>
              <w:top w:val="single" w:sz="4" w:space="0" w:color="000000"/>
              <w:left w:val="double" w:sz="4" w:space="0" w:color="000000"/>
              <w:bottom w:val="single" w:sz="4" w:space="0" w:color="000000"/>
              <w:right w:val="single" w:sz="4" w:space="0" w:color="000000"/>
            </w:tcBorders>
            <w:vAlign w:val="center"/>
          </w:tcPr>
          <w:p>
            <w:pPr>
              <w:pStyle w:val="Title"/>
              <w:widowControl/>
              <w:spacing w:before="0" w:after="0"/>
              <w:jc w:val="left"/>
              <w:rPr>
                <w:rFonts w:ascii="Arial" w:hAnsi="Arial" w:cs="Arial"/>
                <w:b w:val="false"/>
                <w:sz w:val="18"/>
                <w:szCs w:val="18"/>
              </w:rPr>
            </w:pPr>
            <w:r>
              <w:rPr>
                <w:rFonts w:eastAsia="Arial" w:cs="Arial" w:ascii="Arial" w:hAnsi="Arial"/>
                <w:b w:val="false"/>
                <w:color w:val="auto"/>
                <w:spacing w:val="0"/>
                <w:w w:val="100"/>
                <w:sz w:val="20"/>
                <w:szCs w:val="20"/>
                <w:lang w:val="ro-RO"/>
              </w:rPr>
              <w:t>Dotările tehnice specifice activităților din gelaterie.</w:t>
            </w:r>
          </w:p>
        </w:tc>
      </w:tr>
      <w:tr>
        <w:trPr>
          <w:trHeight w:val="70" w:hRule="atLeast"/>
        </w:trPr>
        <w:tc>
          <w:tcPr>
            <w:tcW w:w="703" w:type="dxa"/>
            <w:tcBorders>
              <w:top w:val="single" w:sz="4" w:space="0" w:color="000000"/>
              <w:left w:val="single" w:sz="4" w:space="0" w:color="000000"/>
              <w:bottom w:val="single" w:sz="4" w:space="0" w:color="000000"/>
              <w:right w:val="double" w:sz="4" w:space="0" w:color="000000"/>
            </w:tcBorders>
            <w:shd w:color="auto" w:fill="E6E6E6" w:val="clear"/>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4.</w:t>
            </w:r>
          </w:p>
        </w:tc>
        <w:tc>
          <w:tcPr>
            <w:tcW w:w="2573" w:type="dxa"/>
            <w:tcBorders>
              <w:top w:val="single" w:sz="4" w:space="0" w:color="000000"/>
              <w:left w:val="single" w:sz="4" w:space="0" w:color="000000"/>
              <w:bottom w:val="single" w:sz="4" w:space="0" w:color="000000"/>
              <w:right w:val="double" w:sz="4" w:space="0" w:color="000000"/>
            </w:tcBorders>
            <w:vAlign w:val="center"/>
          </w:tcPr>
          <w:p>
            <w:pPr>
              <w:pStyle w:val="Normal"/>
              <w:widowControl/>
              <w:spacing w:before="0" w:after="0"/>
              <w:jc w:val="right"/>
              <w:rPr>
                <w:rFonts w:ascii="Arial" w:hAnsi="Arial" w:cs="Arial"/>
                <w:b/>
                <w:sz w:val="18"/>
                <w:szCs w:val="18"/>
                <w:lang w:val="it-IT"/>
              </w:rPr>
            </w:pPr>
            <w:r>
              <w:rPr>
                <w:rFonts w:eastAsia="Arial" w:cs="Arial" w:ascii="Arial" w:hAnsi="Arial"/>
                <w:b/>
                <w:color w:val="auto"/>
                <w:spacing w:val="0"/>
                <w:w w:val="100"/>
                <w:sz w:val="20"/>
                <w:szCs w:val="20"/>
                <w:lang w:val="ro-RO"/>
              </w:rPr>
              <w:t>MEDIUL DE MUNCĂ</w:t>
            </w:r>
          </w:p>
        </w:tc>
        <w:tc>
          <w:tcPr>
            <w:tcW w:w="6079" w:type="dxa"/>
            <w:tcBorders>
              <w:top w:val="single" w:sz="4" w:space="0" w:color="000000"/>
              <w:left w:val="doub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Spații amenajate pentru activități specifice vânzării de înghețată și bar.</w:t>
            </w:r>
          </w:p>
        </w:tc>
      </w:tr>
    </w:tbl>
    <w:p>
      <w:pPr>
        <w:pStyle w:val="Titl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Punctele de referința în activitatea de evaluare a riscurilor de accidentare și îmbolnăvire profesională are la baza </w:t>
      </w:r>
      <w:r>
        <w:rPr>
          <w:rFonts w:eastAsia="Arial" w:cs="Arial" w:ascii="Arial" w:hAnsi="Arial"/>
          <w:b/>
          <w:color w:val="auto"/>
          <w:spacing w:val="0"/>
          <w:w w:val="100"/>
          <w:sz w:val="20"/>
          <w:szCs w:val="20"/>
          <w:lang w:val="ro-RO"/>
        </w:rPr>
        <w:t>sarcina de muncă</w:t>
      </w:r>
      <w:r>
        <w:rPr>
          <w:rFonts w:eastAsia="Arial" w:cs="Arial" w:ascii="Arial" w:hAnsi="Arial"/>
          <w:color w:val="auto"/>
          <w:spacing w:val="0"/>
          <w:w w:val="100"/>
          <w:sz w:val="20"/>
          <w:szCs w:val="20"/>
          <w:lang w:val="ro-RO"/>
        </w:rPr>
        <w:t xml:space="preserve"> consemnată în </w:t>
      </w:r>
      <w:r>
        <w:rPr>
          <w:rFonts w:eastAsia="Arial" w:cs="Arial" w:ascii="Arial" w:hAnsi="Arial"/>
          <w:b/>
          <w:color w:val="auto"/>
          <w:spacing w:val="0"/>
          <w:w w:val="100"/>
          <w:sz w:val="20"/>
          <w:szCs w:val="20"/>
          <w:lang w:val="ro-RO"/>
        </w:rPr>
        <w:t xml:space="preserve">fișa postului, mediul de muncă </w:t>
      </w:r>
      <w:r>
        <w:rPr>
          <w:rFonts w:eastAsia="Arial" w:cs="Arial" w:ascii="Arial" w:hAnsi="Arial"/>
          <w:color w:val="auto"/>
          <w:spacing w:val="0"/>
          <w:w w:val="100"/>
          <w:sz w:val="20"/>
          <w:szCs w:val="20"/>
          <w:lang w:val="ro-RO"/>
        </w:rPr>
        <w:t>și condițiile de interacțiune cu</w:t>
      </w:r>
      <w:r>
        <w:rPr>
          <w:rFonts w:eastAsia="Arial" w:cs="Arial" w:ascii="Arial" w:hAnsi="Arial"/>
          <w:b/>
          <w:color w:val="auto"/>
          <w:spacing w:val="0"/>
          <w:w w:val="100"/>
          <w:sz w:val="20"/>
          <w:szCs w:val="20"/>
          <w:lang w:val="ro-RO"/>
        </w:rPr>
        <w:t xml:space="preserve"> mijloacele de muncă </w:t>
      </w:r>
      <w:r>
        <w:rPr>
          <w:rFonts w:eastAsia="Arial" w:cs="Arial" w:ascii="Arial" w:hAnsi="Arial"/>
          <w:color w:val="auto"/>
          <w:spacing w:val="0"/>
          <w:w w:val="100"/>
          <w:sz w:val="20"/>
          <w:szCs w:val="20"/>
          <w:lang w:val="ro-RO"/>
        </w:rPr>
        <w:t>reperate la pregătirea profesională (specializarea) a lucrătorului în cauză.</w:t>
      </w:r>
    </w:p>
    <w:p>
      <w:pPr>
        <w:pStyle w:val="Title"/>
        <w:widowControl/>
        <w:spacing w:before="0" w:after="120"/>
        <w:ind w:hanging="0"/>
        <w:jc w:val="left"/>
        <w:rPr>
          <w:rFonts w:ascii="Arial" w:hAnsi="Arial" w:cs="Arial"/>
          <w:sz w:val="18"/>
          <w:szCs w:val="18"/>
        </w:rPr>
      </w:pPr>
      <w:bookmarkStart w:id="7" w:name="_Hlk128675324"/>
      <w:r>
        <w:rPr>
          <w:rFonts w:eastAsia="Arial" w:cs="Arial" w:ascii="Arial" w:hAnsi="Arial"/>
          <w:color w:val="auto"/>
          <w:spacing w:val="0"/>
          <w:w w:val="100"/>
          <w:sz w:val="20"/>
          <w:szCs w:val="20"/>
          <w:lang w:val="ro-RO"/>
        </w:rPr>
        <w:t>Elementele componente ale sistemului de muncă evaluat sunt: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Executantul:</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Vizitatoruli desfășoară activități în cadrul </w:t>
      </w:r>
      <w:r>
        <w:rPr>
          <w:rFonts w:eastAsia="Arial" w:cs="Arial" w:ascii="Arial" w:hAnsi="Arial"/>
          <w:b/>
          <w:bCs/>
          <w:color w:val="auto"/>
          <w:spacing w:val="0"/>
          <w:w w:val="100"/>
          <w:sz w:val="20"/>
          <w:szCs w:val="20"/>
          <w:lang w:val="ro-RO" w:eastAsia="en-US"/>
        </w:rPr>
        <w:t xml:space="preserve">gelateriei </w:t>
      </w:r>
      <w:r>
        <w:rPr>
          <w:rFonts w:eastAsia="Arial" w:cs="Arial" w:ascii="Arial" w:hAnsi="Arial"/>
          <w:color w:val="auto"/>
          <w:spacing w:val="0"/>
          <w:w w:val="100"/>
          <w:sz w:val="20"/>
          <w:szCs w:val="20"/>
          <w:lang w:val="ro-RO"/>
        </w:rPr>
        <w:t>- restaurant, bar, terasa de tipul vizualizării și comandarii de produse de care are nevoie.</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Vizitatorul își desfășoară activitatea în spațiu închis și deschis.</w:t>
      </w:r>
    </w:p>
    <w:p>
      <w:pPr>
        <w:pStyle w:val="Normal"/>
        <w:widowControl/>
        <w:tabs>
          <w:tab w:val="clear" w:pos="720"/>
          <w:tab w:val="left" w:pos="1668"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2.Sarcina de muncă:</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Sosirea în cadrul </w:t>
      </w:r>
      <w:r>
        <w:rPr>
          <w:rFonts w:eastAsia="Arial" w:cs="Arial" w:ascii="Arial" w:hAnsi="Arial"/>
          <w:b/>
          <w:bCs/>
          <w:color w:val="auto"/>
          <w:spacing w:val="0"/>
          <w:w w:val="100"/>
          <w:sz w:val="20"/>
          <w:szCs w:val="20"/>
          <w:lang w:val="ro-RO" w:eastAsia="en-US"/>
        </w:rPr>
        <w:t>gelateriei</w:t>
      </w:r>
      <w:r>
        <w:rPr>
          <w:rFonts w:eastAsia="Arial" w:cs="Arial" w:ascii="Arial" w:hAnsi="Arial"/>
          <w:color w:val="auto"/>
          <w:spacing w:val="0"/>
          <w:w w:val="100"/>
          <w:sz w:val="20"/>
          <w:szCs w:val="20"/>
          <w:lang w:val="ro-RO"/>
        </w:rPr>
        <w:t>.</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Informează personalul despre produsele pe care dorește să le achiziționeze.</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Respecta regulamentul de ordine interioara.</w:t>
      </w:r>
    </w:p>
    <w:p>
      <w:pPr>
        <w:pStyle w:val="Normal"/>
        <w:widowControl/>
        <w:numPr>
          <w:ilvl w:val="0"/>
          <w:numId w:val="65"/>
        </w:numPr>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Respecta și îndeplinește cu strictețe normele psi și ssm.</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Atitudine:</w:t>
      </w:r>
    </w:p>
    <w:p>
      <w:pPr>
        <w:pStyle w:val="Normal"/>
        <w:widowControl/>
        <w:numPr>
          <w:ilvl w:val="0"/>
          <w:numId w:val="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Respectarea normelor de buna purtare.</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Responsabilități:</w:t>
      </w:r>
    </w:p>
    <w:p>
      <w:pPr>
        <w:pStyle w:val="Normal"/>
        <w:widowControl/>
        <w:numPr>
          <w:ilvl w:val="0"/>
          <w:numId w:val="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Răspunde de acțiunile intreprinse cu respectarea normelor de SSM.</w:t>
      </w:r>
    </w:p>
    <w:p>
      <w:pPr>
        <w:pStyle w:val="Normal"/>
        <w:widowControl/>
        <w:numPr>
          <w:ilvl w:val="0"/>
          <w:numId w:val="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Vizitatorii au obligația de a respecta regulamentul intern al unității..</w:t>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Limite de competență:</w:t>
      </w:r>
    </w:p>
    <w:p>
      <w:pPr>
        <w:pStyle w:val="Normal"/>
        <w:widowControl/>
        <w:numPr>
          <w:ilvl w:val="0"/>
          <w:numId w:val="6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Furnizarea datelor necesare instituțiilor de control abilitate.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3.Mijloace de producție:</w:t>
      </w:r>
    </w:p>
    <w:p>
      <w:pPr>
        <w:pStyle w:val="Normal"/>
        <w:widowControl/>
        <w:spacing w:before="0" w:after="120"/>
        <w:ind w:hanging="0"/>
        <w:jc w:val="left"/>
        <w:rPr>
          <w:rFonts w:ascii="Arial" w:hAnsi="Arial" w:cs="Arial"/>
          <w:sz w:val="18"/>
          <w:szCs w:val="18"/>
          <w:lang w:val="en-US" w:eastAsia="en-US"/>
        </w:rPr>
      </w:pPr>
      <w:r>
        <w:rPr>
          <w:rFonts w:eastAsia="Arial" w:cs="Arial" w:ascii="Arial" w:hAnsi="Arial"/>
          <w:color w:val="auto"/>
          <w:spacing w:val="0"/>
          <w:w w:val="100"/>
          <w:sz w:val="20"/>
          <w:szCs w:val="20"/>
          <w:lang w:val="ro-RO"/>
        </w:rPr>
        <w:t>Mijloace de muncă: Dotări specifice restaurantului, instalația electrică, mobilier, trusa de prim ajutor, stingător P6.</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Mediul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Activitatea se desfășoară în spațiu închis și deschis într-un climat propice desfășurării activității. Temperatura și umiditatea aerului sunt în parametrii nomali.</w:t>
      </w:r>
    </w:p>
    <w:p>
      <w:pPr>
        <w:pStyle w:val="Normal"/>
        <w:widowControl/>
        <w:spacing w:before="0" w:after="120"/>
        <w:ind w:hanging="0"/>
        <w:jc w:val="left"/>
        <w:rPr>
          <w:rFonts w:ascii="Arial" w:hAnsi="Arial" w:cs="Arial"/>
          <w:spacing w:val="-4"/>
          <w:sz w:val="18"/>
          <w:szCs w:val="18"/>
        </w:rPr>
      </w:pPr>
      <w:r>
        <w:rPr>
          <w:rFonts w:eastAsia="Arial" w:cs="Arial" w:ascii="Arial" w:hAnsi="Arial"/>
          <w:color w:val="auto"/>
          <w:spacing w:val="0"/>
          <w:w w:val="100"/>
          <w:sz w:val="20"/>
          <w:szCs w:val="20"/>
          <w:lang w:val="ro-RO"/>
        </w:rPr>
        <w:t>Iluminatul este artificial și natural. Nivelul de zgomot se încadrează în limitele normale situându-se sub valoarea limitei maxime admise (85 dB LMA).</w:t>
      </w:r>
      <w:bookmarkEnd w:id="7"/>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bookmarkStart w:id="8" w:name="_Hlk128675423"/>
      <w:r>
        <w:rPr>
          <w:rFonts w:eastAsia="Arial" w:cs="Arial" w:ascii="Arial" w:hAnsi="Arial"/>
          <w:b/>
          <w:color w:val="auto"/>
          <w:spacing w:val="0"/>
          <w:w w:val="100"/>
          <w:sz w:val="20"/>
          <w:szCs w:val="20"/>
          <w:lang w:val="ro-RO"/>
        </w:rPr>
        <w:t>II. IDENTIFICAREA FACTORILOR DE RISC SPECIFICI LOCULUI DE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 Factori de risc proprii mijloacelor de producție: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Factori de risc mecanic</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Prindere membre superioare și inferioare în uși;</w:t>
      </w:r>
    </w:p>
    <w:p>
      <w:pPr>
        <w:pStyle w:val="Normal"/>
        <w:widowControl/>
        <w:numPr>
          <w:ilvl w:val="0"/>
          <w:numId w:val="6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Tăiere, înțepare al contactul cu suprafețe tăioase;</w:t>
      </w:r>
    </w:p>
    <w:p>
      <w:pPr>
        <w:pStyle w:val="Normal"/>
        <w:widowControl/>
        <w:spacing w:before="0" w:after="120"/>
        <w:ind w:hanging="0"/>
        <w:jc w:val="left"/>
        <w:rPr>
          <w:rFonts w:ascii="Arial" w:hAnsi="Arial" w:cs="Arial"/>
          <w:sz w:val="18"/>
          <w:szCs w:val="18"/>
          <w:u w:val="single"/>
        </w:rPr>
      </w:pPr>
      <w:r>
        <w:rPr>
          <w:rFonts w:eastAsia="Arial" w:cs="Arial" w:ascii="Arial" w:hAnsi="Arial"/>
          <w:color w:val="auto"/>
          <w:spacing w:val="0"/>
          <w:w w:val="100"/>
          <w:sz w:val="20"/>
          <w:szCs w:val="20"/>
          <w:u w:val="single"/>
          <w:lang w:val="ro-RO"/>
        </w:rPr>
        <w:t>Electric:</w:t>
      </w:r>
    </w:p>
    <w:p>
      <w:pPr>
        <w:pStyle w:val="ListParagraph"/>
        <w:widowControl/>
        <w:numPr>
          <w:ilvl w:val="0"/>
          <w:numId w:val="71"/>
        </w:numPr>
        <w:spacing w:before="0" w:after="40"/>
        <w:contextualSpacing/>
        <w:jc w:val="left"/>
        <w:rPr>
          <w:rFonts w:ascii="Arial" w:hAnsi="Arial" w:cs="Arial"/>
          <w:sz w:val="18"/>
          <w:szCs w:val="18"/>
          <w:u w:val="single"/>
        </w:rPr>
      </w:pPr>
      <w:r>
        <w:rPr>
          <w:rFonts w:eastAsia="Arial" w:cs="Arial" w:ascii="Arial" w:hAnsi="Arial"/>
          <w:color w:val="auto"/>
          <w:spacing w:val="0"/>
          <w:w w:val="100"/>
          <w:sz w:val="20"/>
          <w:szCs w:val="20"/>
          <w:lang w:val="ro-RO"/>
        </w:rPr>
        <w:t>Utilizare de întrerupătoare, prize sau instalații electrice defecte;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2. Factori de risc proprii mediului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Factori de risc fizic</w:t>
      </w:r>
      <w:r>
        <w:rPr>
          <w:rFonts w:eastAsia="Arial" w:cs="Arial" w:ascii="Arial" w:hAnsi="Arial"/>
          <w:color w:val="auto"/>
          <w:spacing w:val="0"/>
          <w:w w:val="100"/>
          <w:sz w:val="20"/>
          <w:szCs w:val="20"/>
          <w:lang w:val="ro-RO"/>
        </w:rPr>
        <w:t>:</w:t>
      </w:r>
    </w:p>
    <w:p>
      <w:pPr>
        <w:pStyle w:val="Normal"/>
        <w:widowControl/>
        <w:numPr>
          <w:ilvl w:val="0"/>
          <w:numId w:val="6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Curenți de aer în magazin favorizați de deschiderea ușilor (amplasare în zone cu curenți de aer).</w:t>
      </w:r>
    </w:p>
    <w:p>
      <w:pPr>
        <w:pStyle w:val="Normal"/>
        <w:widowControl/>
        <w:numPr>
          <w:ilvl w:val="0"/>
          <w:numId w:val="6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Temperatura exterioară scăzută iarna ( sub 0 ° C) și ridicată vara ( peste 30°C), trasee de circulație cu diferențe de temperaturi de peste 15 ° C.</w:t>
      </w:r>
    </w:p>
    <w:p>
      <w:pPr>
        <w:pStyle w:val="Normal"/>
        <w:widowControl/>
        <w:numPr>
          <w:ilvl w:val="0"/>
          <w:numId w:val="6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Calamități naturale - trăsnet, inundație, grindina, surpări de teren, seisme.</w:t>
      </w:r>
    </w:p>
    <w:p>
      <w:pPr>
        <w:pStyle w:val="ListParagraph"/>
        <w:widowControl/>
        <w:numPr>
          <w:ilvl w:val="0"/>
          <w:numId w:val="6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Surprindere și accidentare prin căderi de materiale de la înălțime ( care nu au legătură cu echipamentele din magazin );</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3. Factori de risc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u w:val="single"/>
          <w:lang w:val="ro-RO"/>
        </w:rPr>
        <w:t>Acțiuni greșite</w:t>
      </w:r>
      <w:r>
        <w:rPr>
          <w:rFonts w:eastAsia="Arial" w:cs="Arial" w:ascii="Arial" w:hAnsi="Arial"/>
          <w:color w:val="auto"/>
          <w:spacing w:val="0"/>
          <w:w w:val="100"/>
          <w:sz w:val="20"/>
          <w:szCs w:val="20"/>
          <w:lang w:val="ro-RO"/>
        </w:rPr>
        <w:t>:</w:t>
      </w:r>
    </w:p>
    <w:p>
      <w:pPr>
        <w:pStyle w:val="ListParagraph"/>
        <w:widowControl/>
        <w:numPr>
          <w:ilvl w:val="0"/>
          <w:numId w:val="70"/>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Alunecări, împiedicări la același nivel cauzate de neatenția vizitatorului;</w:t>
      </w:r>
    </w:p>
    <w:p>
      <w:pPr>
        <w:pStyle w:val="ListParagraph"/>
        <w:widowControl/>
        <w:numPr>
          <w:ilvl w:val="0"/>
          <w:numId w:val="70"/>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Intervenții necorespunzătoare în caz de început de incendiu ( staționări în locuri interzise pe timpul intervențiilor ).</w:t>
      </w:r>
    </w:p>
    <w:p>
      <w:pPr>
        <w:pStyle w:val="ListParagraph"/>
        <w:widowControl/>
        <w:numPr>
          <w:ilvl w:val="0"/>
          <w:numId w:val="70"/>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Prezentarea în magazin în condiții necorespunzătoare ( oboseala, boala sau sub influența alcoolului ).</w:t>
      </w:r>
    </w:p>
    <w:p>
      <w:pPr>
        <w:pStyle w:val="Normal"/>
        <w:widowControl/>
        <w:tabs>
          <w:tab w:val="clear" w:pos="720"/>
          <w:tab w:val="left" w:pos="2700" w:leader="none"/>
        </w:tabs>
        <w:spacing w:before="0" w:after="0"/>
        <w:ind w:left="954"/>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4. Factori de risc proprii sarcinii de muncă:</w:t>
      </w:r>
    </w:p>
    <w:p>
      <w:pPr>
        <w:pStyle w:val="Normal"/>
        <w:widowControl/>
        <w:spacing w:before="0" w:after="120"/>
        <w:ind w:hanging="0"/>
        <w:jc w:val="left"/>
        <w:rPr>
          <w:rFonts w:ascii="Arial" w:hAnsi="Arial" w:cs="Arial"/>
          <w:sz w:val="18"/>
          <w:szCs w:val="18"/>
          <w:u w:val="single"/>
        </w:rPr>
      </w:pPr>
      <w:r>
        <w:rPr>
          <w:rFonts w:eastAsia="Arial" w:cs="Arial" w:ascii="Arial" w:hAnsi="Arial"/>
          <w:color w:val="auto"/>
          <w:spacing w:val="0"/>
          <w:w w:val="100"/>
          <w:sz w:val="20"/>
          <w:szCs w:val="20"/>
          <w:u w:val="single"/>
          <w:lang w:val="ro-RO"/>
        </w:rPr>
        <w:t>Suprasolicitare fizică</w:t>
      </w:r>
    </w:p>
    <w:p>
      <w:pPr>
        <w:pStyle w:val="Normal"/>
        <w:widowControl/>
        <w:numPr>
          <w:ilvl w:val="0"/>
          <w:numId w:val="6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Variații de temperatura frecvente, determinând posibile răceli.</w:t>
      </w:r>
      <w:bookmarkEnd w:id="8"/>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bookmarkStart w:id="9" w:name="_Hlk128675498"/>
      <w:r>
        <w:rPr>
          <w:rFonts w:eastAsia="Arial" w:cs="Arial" w:ascii="Arial" w:hAnsi="Arial"/>
          <w:b/>
          <w:color w:val="auto"/>
          <w:spacing w:val="0"/>
          <w:w w:val="100"/>
          <w:sz w:val="20"/>
          <w:szCs w:val="20"/>
          <w:lang w:val="ro-RO"/>
        </w:rPr>
        <w:t>III. FIȘA DE EVALUARE A LOCULUI DE MUNCĂ: GELATERIE</w:t>
      </w:r>
      <w:r>
        <w:rPr>
          <w:rFonts w:eastAsia="Arial" w:cs="Arial" w:ascii="Arial" w:hAnsi="Arial"/>
          <w:b/>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VIZITATOR</w:t>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pPr w:vertAnchor="text" w:horzAnchor="text" w:leftFromText="180" w:rightFromText="180" w:tblpX="108" w:tblpY="1"/>
        <w:tblW w:w="10507" w:type="dxa"/>
        <w:jc w:val="left"/>
        <w:tblInd w:w="108" w:type="dxa"/>
        <w:tblLayout w:type="fixed"/>
        <w:tblCellMar>
          <w:top w:w="0" w:type="dxa"/>
          <w:left w:w="108" w:type="dxa"/>
          <w:bottom w:w="0" w:type="dxa"/>
          <w:right w:w="108" w:type="dxa"/>
        </w:tblCellMar>
        <w:tblLook w:noHBand="0" w:noVBand="1" w:firstColumn="1" w:lastRow="0" w:lastColumn="0" w:firstRow="1" w:val="04a0"/>
      </w:tblPr>
      <w:tblGrid>
        <w:gridCol w:w="1381"/>
        <w:gridCol w:w="1283"/>
        <w:gridCol w:w="3706"/>
        <w:gridCol w:w="15"/>
        <w:gridCol w:w="1214"/>
        <w:gridCol w:w="17"/>
        <w:gridCol w:w="1070"/>
        <w:gridCol w:w="13"/>
        <w:gridCol w:w="438"/>
        <w:gridCol w:w="536"/>
        <w:gridCol w:w="15"/>
        <w:gridCol w:w="803"/>
        <w:gridCol w:w="16"/>
      </w:tblGrid>
      <w:tr>
        <w:trPr>
          <w:trHeight w:val="7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UNITATEA</w:t>
            </w:r>
          </w:p>
        </w:tc>
        <w:tc>
          <w:tcPr>
            <w:tcW w:w="3721" w:type="dxa"/>
            <w:gridSpan w:val="2"/>
            <w:vMerge w:val="restart"/>
            <w:tcBorders>
              <w:top w:val="single" w:sz="4" w:space="0" w:color="000000"/>
              <w:left w:val="single" w:sz="4" w:space="0" w:color="000000"/>
              <w:bottom w:val="single" w:sz="4" w:space="0" w:color="000000"/>
              <w:right w:val="single" w:sz="4" w:space="0" w:color="000000"/>
            </w:tcBorders>
            <w:vAlign w:val="center"/>
          </w:tcPr>
          <w:p>
            <w:pPr>
              <w:pStyle w:val="Heading1"/>
              <w:keepNext w:val="false"/>
              <w:widowControl/>
              <w:tabs>
                <w:tab w:val="clear" w:pos="720"/>
                <w:tab w:val="left" w:pos="360" w:leader="none"/>
              </w:tabs>
              <w:spacing w:before="0" w:after="0"/>
              <w:rPr>
                <w:rFonts w:ascii="Arial" w:hAnsi="Arial" w:cs="Arial"/>
                <w:sz w:val="18"/>
                <w:szCs w:val="18"/>
                <w:lang w:val="pt-BR"/>
              </w:rPr>
            </w:pPr>
            <w:r>
              <w:rPr>
                <w:rFonts w:eastAsia="Arial" w:cs="Arial" w:ascii="Arial" w:hAnsi="Arial"/>
                <w:color w:val="auto"/>
                <w:spacing w:val="0"/>
                <w:w w:val="100"/>
                <w:sz w:val="16"/>
                <w:szCs w:val="16"/>
                <w:lang w:val="ro-RO"/>
              </w:rPr>
              <w:t>FIȘA DE EVALUARE A LOCULUI DE MUNCĂ</w:t>
            </w:r>
          </w:p>
        </w:tc>
        <w:tc>
          <w:tcPr>
            <w:tcW w:w="2752" w:type="dxa"/>
            <w:gridSpan w:val="5"/>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NUMĂR PERSOANE EXPUSE</w:t>
            </w:r>
          </w:p>
        </w:tc>
        <w:tc>
          <w:tcPr>
            <w:tcW w:w="1370" w:type="dxa"/>
            <w:gridSpan w:val="4"/>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Min 3 persoane</w:t>
            </w:r>
          </w:p>
        </w:tc>
      </w:tr>
      <w:tr>
        <w:trPr>
          <w:trHeight w:val="268"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{{client.legalName}}</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Heading1"/>
              <w:keepNext w:val="false"/>
              <w:widowControl w:val="false"/>
              <w:tabs>
                <w:tab w:val="clear" w:pos="720"/>
                <w:tab w:val="left" w:pos="360" w:leader="none"/>
              </w:tabs>
              <w:rPr>
                <w:sz w:val="18"/>
                <w:szCs w:val="18"/>
                <w:lang w:val="ro-RO"/>
              </w:rPr>
            </w:pPr>
            <w:r>
              <w:rPr>
                <w:sz w:val="18"/>
                <w:szCs w:val="18"/>
                <w:lang w:val="ro-RO"/>
              </w:rPr>
            </w:r>
          </w:p>
        </w:tc>
        <w:tc>
          <w:tcPr>
            <w:tcW w:w="2752" w:type="dxa"/>
            <w:gridSpan w:val="5"/>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1370" w:type="dxa"/>
            <w:gridSpan w:val="4"/>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sz w:val="18"/>
                <w:szCs w:val="18"/>
              </w:rPr>
            </w:pPr>
            <w:r>
              <w:rPr>
                <w:rFonts w:cs="Arial" w:ascii="Arial" w:hAnsi="Arial"/>
                <w:sz w:val="18"/>
                <w:szCs w:val="18"/>
              </w:rPr>
            </w:r>
          </w:p>
        </w:tc>
      </w:tr>
      <w:tr>
        <w:trPr>
          <w:trHeight w:val="18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60" w:leader="none"/>
              </w:tabs>
              <w:spacing w:before="0" w:after="0"/>
              <w:jc w:val="center"/>
              <w:rPr>
                <w:rFonts w:ascii="Arial" w:hAnsi="Arial" w:cs="Arial"/>
                <w:b/>
                <w:bCs/>
                <w:sz w:val="18"/>
                <w:szCs w:val="18"/>
              </w:rPr>
            </w:pPr>
            <w:r>
              <w:rPr>
                <w:rFonts w:eastAsia="Arial" w:cs="Arial" w:ascii="Arial" w:hAnsi="Arial"/>
                <w:b/>
                <w:color w:val="auto"/>
                <w:spacing w:val="0"/>
                <w:w w:val="100"/>
                <w:sz w:val="16"/>
                <w:szCs w:val="16"/>
                <w:lang w:val="ro-RO"/>
              </w:rPr>
              <w:t>SECTOR:</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2752" w:type="dxa"/>
            <w:gridSpan w:val="5"/>
            <w:vMerge w:val="restart"/>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DURATA EXPUNERII</w:t>
            </w:r>
          </w:p>
        </w:tc>
        <w:tc>
          <w:tcPr>
            <w:tcW w:w="1370" w:type="dxa"/>
            <w:gridSpan w:val="4"/>
            <w:vMerge w:val="restart"/>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2 h / schimb</w:t>
            </w:r>
          </w:p>
        </w:tc>
      </w:tr>
      <w:tr>
        <w:trPr>
          <w:trHeight w:val="7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60" w:leader="none"/>
              </w:tabs>
              <w:spacing w:before="0" w:after="0"/>
              <w:jc w:val="center"/>
              <w:rPr>
                <w:rFonts w:ascii="Arial" w:hAnsi="Arial" w:cs="Arial"/>
                <w:sz w:val="18"/>
                <w:szCs w:val="18"/>
              </w:rPr>
            </w:pPr>
            <w:r>
              <w:rPr>
                <w:rFonts w:eastAsia="Arial" w:cs="Arial" w:ascii="Arial" w:hAnsi="Arial"/>
                <w:color w:val="auto"/>
                <w:spacing w:val="0"/>
                <w:w w:val="100"/>
                <w:sz w:val="16"/>
                <w:szCs w:val="16"/>
                <w:lang w:val="ro-RO"/>
              </w:rPr>
              <w:t>GELATERIE</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2752" w:type="dxa"/>
            <w:gridSpan w:val="5"/>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1370" w:type="dxa"/>
            <w:gridSpan w:val="4"/>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r>
      <w:tr>
        <w:trPr>
          <w:trHeight w:val="7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LOCUL DE MUNCĂ:</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4122" w:type="dxa"/>
            <w:gridSpan w:val="9"/>
            <w:tcBorders>
              <w:top w:val="single" w:sz="4" w:space="0" w:color="000000"/>
              <w:left w:val="single" w:sz="4" w:space="0" w:color="000000"/>
              <w:bottom w:val="single" w:sz="4" w:space="0" w:color="000000"/>
              <w:right w:val="single" w:sz="4" w:space="0" w:color="000000"/>
            </w:tcBorders>
          </w:tcPr>
          <w:p>
            <w:pPr>
              <w:pStyle w:val="Normal"/>
              <w:widowControl/>
              <w:shd w:val="clear" w:color="auto" w:fill="FFFFFF"/>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ECHIPA DE EVALUARE:</w:t>
            </w:r>
          </w:p>
        </w:tc>
      </w:tr>
      <w:tr>
        <w:trPr>
          <w:trHeight w:val="60" w:hRule="atLeast"/>
        </w:trPr>
        <w:tc>
          <w:tcPr>
            <w:tcW w:w="2664"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es-ES_tradnl"/>
              </w:rPr>
            </w:pPr>
            <w:r>
              <w:rPr>
                <w:rFonts w:eastAsia="Arial" w:cs="Arial" w:ascii="Arial" w:hAnsi="Arial"/>
                <w:color w:val="auto"/>
                <w:spacing w:val="0"/>
                <w:w w:val="100"/>
                <w:sz w:val="16"/>
                <w:szCs w:val="16"/>
                <w:lang w:val="ro-RO"/>
              </w:rPr>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VIZITATOR</w:t>
            </w:r>
          </w:p>
        </w:tc>
        <w:tc>
          <w:tcPr>
            <w:tcW w:w="3721" w:type="dxa"/>
            <w:gridSpan w:val="2"/>
            <w:vMerge w:val="continue"/>
            <w:tcBorders>
              <w:top w:val="single" w:sz="4" w:space="0" w:color="000000"/>
              <w:left w:val="single" w:sz="4" w:space="0" w:color="000000"/>
              <w:bottom w:val="single" w:sz="4" w:space="0" w:color="000000"/>
              <w:right w:val="single" w:sz="4" w:space="0" w:color="000000"/>
            </w:tcBorders>
          </w:tcPr>
          <w:p>
            <w:pPr>
              <w:pStyle w:val="Normal"/>
              <w:rPr>
                <w:rFonts w:ascii="Arial" w:hAnsi="Arial" w:cs="Arial"/>
                <w:b/>
                <w:sz w:val="18"/>
                <w:szCs w:val="18"/>
              </w:rPr>
            </w:pPr>
            <w:r>
              <w:rPr>
                <w:rFonts w:cs="Arial" w:ascii="Arial" w:hAnsi="Arial"/>
                <w:b/>
                <w:sz w:val="18"/>
                <w:szCs w:val="18"/>
              </w:rPr>
            </w:r>
          </w:p>
        </w:tc>
        <w:tc>
          <w:tcPr>
            <w:tcW w:w="4122" w:type="dxa"/>
            <w:gridSpan w:val="9"/>
            <w:tcBorders>
              <w:top w:val="single" w:sz="4" w:space="0" w:color="000000"/>
              <w:left w:val="single" w:sz="4" w:space="0" w:color="000000"/>
              <w:bottom w:val="single" w:sz="4" w:space="0" w:color="000000"/>
              <w:right w:val="single" w:sz="4" w:space="0" w:color="000000"/>
            </w:tcBorders>
          </w:tcPr>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{{workplaceManager.name}} ({{workplaceManager.jobTitle}})</w:t>
            </w:r>
          </w:p>
          <w:p>
            <w:pPr>
              <w:pStyle w:val="Normal"/>
              <w:widowControl/>
              <w:shd w:val="clear" w:color="auto" w:fill="FFFFFF"/>
              <w:spacing w:before="0" w:after="0"/>
              <w:jc w:val="center"/>
              <w:rPr>
                <w:rFonts w:ascii="Arial" w:hAnsi="Arial" w:cs="Arial"/>
                <w:sz w:val="18"/>
                <w:szCs w:val="18"/>
              </w:rPr>
            </w:pPr>
            <w:r>
              <w:rPr>
                <w:rFonts w:eastAsia="Arial" w:cs="Arial" w:ascii="Arial" w:hAnsi="Arial"/>
                <w:color w:val="auto"/>
                <w:spacing w:val="0"/>
                <w:w w:val="100"/>
                <w:sz w:val="16"/>
                <w:szCs w:val="16"/>
                <w:lang w:val="ro-RO"/>
              </w:rPr>
              <w:t>{{specialist.name}} (Evaluator)</w:t>
            </w:r>
          </w:p>
        </w:tc>
      </w:tr>
      <w:tr>
        <w:trPr>
          <w:trHeight w:val="667" w:hRule="atLeast"/>
        </w:trPr>
        <w:tc>
          <w:tcPr>
            <w:tcW w:w="13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08" w:right="-60"/>
              <w:jc w:val="center"/>
              <w:rPr>
                <w:rFonts w:ascii="Arial" w:hAnsi="Arial" w:cs="Arial"/>
                <w:b/>
                <w:sz w:val="18"/>
                <w:szCs w:val="18"/>
              </w:rPr>
            </w:pPr>
            <w:r>
              <w:rPr>
                <w:rFonts w:eastAsia="Arial" w:cs="Arial" w:ascii="Arial" w:hAnsi="Arial"/>
                <w:b/>
                <w:color w:val="auto"/>
                <w:spacing w:val="0"/>
                <w:w w:val="100"/>
                <w:sz w:val="16"/>
                <w:szCs w:val="16"/>
                <w:lang w:val="ro-RO"/>
              </w:rPr>
              <w:t>COMPONENTA SISTEMULUI DE MUNCĂ</w:t>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FACTORI DE RISC</w:t>
            </w:r>
          </w:p>
          <w:p>
            <w:pPr>
              <w:pStyle w:val="Normal"/>
              <w:widowControl/>
              <w:spacing w:before="0" w:after="0"/>
              <w:ind w:left="-156" w:right="-108"/>
              <w:jc w:val="center"/>
              <w:rPr>
                <w:rFonts w:ascii="Arial" w:hAnsi="Arial" w:cs="Arial"/>
                <w:b/>
                <w:sz w:val="18"/>
                <w:szCs w:val="18"/>
              </w:rPr>
            </w:pPr>
            <w:r>
              <w:rPr>
                <w:rFonts w:eastAsia="Arial" w:cs="Arial" w:ascii="Arial" w:hAnsi="Arial"/>
                <w:b/>
                <w:color w:val="auto"/>
                <w:spacing w:val="0"/>
                <w:w w:val="100"/>
                <w:sz w:val="16"/>
                <w:szCs w:val="16"/>
                <w:lang w:val="ro-RO"/>
              </w:rPr>
              <w:t>IDENTIFICAȚI</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FORMA CONCRETĂ DE</w:t>
            </w:r>
          </w:p>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MANIFESTARE A FACTORILOR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(DESCRIERE, PARAMETRI)</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60" w:right="-195"/>
              <w:jc w:val="center"/>
              <w:rPr>
                <w:rFonts w:ascii="Arial" w:hAnsi="Arial" w:cs="Arial"/>
                <w:b/>
                <w:sz w:val="18"/>
                <w:szCs w:val="18"/>
              </w:rPr>
            </w:pPr>
            <w:r>
              <w:rPr>
                <w:rFonts w:eastAsia="Arial" w:cs="Arial" w:ascii="Arial" w:hAnsi="Arial"/>
                <w:b/>
                <w:color w:val="auto"/>
                <w:spacing w:val="0"/>
                <w:w w:val="100"/>
                <w:sz w:val="16"/>
                <w:szCs w:val="16"/>
                <w:lang w:val="ro-RO"/>
              </w:rPr>
              <w:t>CONSECINȚA MAXIMĂ</w:t>
            </w:r>
          </w:p>
          <w:p>
            <w:pPr>
              <w:pStyle w:val="Normal"/>
              <w:widowControl/>
              <w:spacing w:before="0" w:after="0"/>
              <w:ind w:left="-160" w:right="-195"/>
              <w:jc w:val="center"/>
              <w:rPr>
                <w:rFonts w:ascii="Arial" w:hAnsi="Arial" w:cs="Arial"/>
                <w:b/>
                <w:sz w:val="18"/>
                <w:szCs w:val="18"/>
              </w:rPr>
            </w:pPr>
            <w:r>
              <w:rPr>
                <w:rFonts w:eastAsia="Arial" w:cs="Arial" w:ascii="Arial" w:hAnsi="Arial"/>
                <w:b/>
                <w:color w:val="auto"/>
                <w:spacing w:val="0"/>
                <w:w w:val="100"/>
                <w:sz w:val="16"/>
                <w:szCs w:val="16"/>
                <w:lang w:val="ro-RO"/>
              </w:rPr>
              <w:t>PREVIZIBILĂ</w:t>
            </w:r>
          </w:p>
        </w:tc>
        <w:tc>
          <w:tcPr>
            <w:tcW w:w="1083"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201" w:right="-154"/>
              <w:jc w:val="center"/>
              <w:rPr>
                <w:rFonts w:ascii="Arial" w:hAnsi="Arial" w:cs="Arial"/>
                <w:b/>
                <w:sz w:val="18"/>
                <w:szCs w:val="18"/>
              </w:rPr>
            </w:pPr>
            <w:r>
              <w:rPr>
                <w:rFonts w:eastAsia="Arial" w:cs="Arial" w:ascii="Arial" w:hAnsi="Arial"/>
                <w:b/>
                <w:color w:val="auto"/>
                <w:spacing w:val="0"/>
                <w:w w:val="100"/>
                <w:sz w:val="16"/>
                <w:szCs w:val="16"/>
                <w:lang w:val="ro-RO"/>
              </w:rPr>
              <w:t>CLASA DE GRAVITATE</w:t>
            </w:r>
          </w:p>
        </w:tc>
        <w:tc>
          <w:tcPr>
            <w:tcW w:w="989" w:type="dxa"/>
            <w:gridSpan w:val="3"/>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62" w:right="-120"/>
              <w:jc w:val="center"/>
              <w:rPr>
                <w:rFonts w:ascii="Arial" w:hAnsi="Arial" w:cs="Arial"/>
                <w:b/>
                <w:sz w:val="18"/>
                <w:szCs w:val="18"/>
              </w:rPr>
            </w:pPr>
            <w:r>
              <w:rPr>
                <w:rFonts w:eastAsia="Arial" w:cs="Arial" w:ascii="Arial" w:hAnsi="Arial"/>
                <w:b/>
                <w:color w:val="auto"/>
                <w:spacing w:val="0"/>
                <w:w w:val="100"/>
                <w:sz w:val="16"/>
                <w:szCs w:val="16"/>
                <w:lang w:val="ro-RO"/>
              </w:rPr>
              <w:t>CLASA DE PROBABI-LITATE</w:t>
            </w:r>
          </w:p>
        </w:tc>
        <w:tc>
          <w:tcPr>
            <w:tcW w:w="819"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108" w:right="-142"/>
              <w:jc w:val="center"/>
              <w:rPr>
                <w:rFonts w:ascii="Arial" w:hAnsi="Arial" w:cs="Arial"/>
                <w:b/>
                <w:sz w:val="18"/>
                <w:szCs w:val="18"/>
              </w:rPr>
            </w:pPr>
            <w:r>
              <w:rPr>
                <w:rFonts w:eastAsia="Arial" w:cs="Arial" w:ascii="Arial" w:hAnsi="Arial"/>
                <w:b/>
                <w:color w:val="auto"/>
                <w:spacing w:val="0"/>
                <w:w w:val="100"/>
                <w:sz w:val="16"/>
                <w:szCs w:val="16"/>
                <w:lang w:val="ro-RO"/>
              </w:rPr>
              <w:t>NIVEL DE RISC</w:t>
            </w:r>
          </w:p>
        </w:tc>
      </w:tr>
      <w:tr>
        <w:trPr>
          <w:trHeight w:val="70" w:hRule="atLeast"/>
        </w:trPr>
        <w:tc>
          <w:tcPr>
            <w:tcW w:w="13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0</w:t>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83"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19"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44" w:hRule="atLeast"/>
        </w:trPr>
        <w:tc>
          <w:tcPr>
            <w:tcW w:w="138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MIJLOACE DE PRODUCȚIE</w:t>
            </w:r>
          </w:p>
        </w:tc>
        <w:tc>
          <w:tcPr>
            <w:tcW w:w="128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mecanic</w:t>
            </w:r>
          </w:p>
        </w:tc>
        <w:tc>
          <w:tcPr>
            <w:tcW w:w="370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F1.</w:t>
            </w:r>
            <w:r>
              <w:rPr>
                <w:rFonts w:eastAsia="Arial" w:cs="Arial" w:ascii="Arial" w:hAnsi="Arial"/>
                <w:color w:val="auto"/>
                <w:spacing w:val="0"/>
                <w:w w:val="100"/>
                <w:sz w:val="16"/>
                <w:szCs w:val="16"/>
                <w:lang w:val="ro-RO"/>
              </w:rPr>
              <w:t xml:space="preserve"> Prindere membre superioare și inferioare în uși;</w:t>
            </w:r>
          </w:p>
        </w:tc>
        <w:tc>
          <w:tcPr>
            <w:tcW w:w="1229"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7"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7"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6" w:type="dxa"/>
            <w:tcBorders/>
          </w:tcPr>
          <w:p>
            <w:pPr>
              <w:pStyle w:val="Normal"/>
              <w:widowControl/>
              <w:spacing w:lineRule="atLeast" w:line="0" w:before="0" w:after="0"/>
              <w:rPr>
                <w:sz w:val="2"/>
              </w:rPr>
            </w:pPr>
            <w:r>
              <w:rPr>
                <w:rFonts w:eastAsia="Arial" w:cs="Arial" w:ascii="Arial" w:hAnsi="Arial"/>
                <w:color w:val="auto"/>
                <w:spacing w:val="0"/>
                <w:w w:val="100"/>
                <w:sz w:val="16"/>
                <w:szCs w:val="16"/>
                <w:lang w:val="ro-RO"/>
              </w:rPr>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F2.</w:t>
            </w:r>
            <w:r>
              <w:rPr>
                <w:rFonts w:eastAsia="Arial" w:cs="Arial" w:ascii="Arial" w:hAnsi="Arial"/>
                <w:color w:val="auto"/>
                <w:spacing w:val="0"/>
                <w:w w:val="100"/>
                <w:sz w:val="16"/>
                <w:szCs w:val="16"/>
                <w:lang w:val="ro-RO"/>
              </w:rPr>
              <w:t xml:space="preserve"> Tăiere, înțepare al contactul cu suprafețe tăioase;</w:t>
            </w:r>
          </w:p>
          <w:p>
            <w:pPr>
              <w:pStyle w:val="Normal"/>
              <w:widowControl/>
              <w:tabs>
                <w:tab w:val="left" w:pos="720" w:leader="none"/>
                <w:tab w:val="left" w:pos="2700" w:leader="none"/>
              </w:tabs>
              <w:spacing w:before="0" w:after="0"/>
              <w:jc w:val="left"/>
              <w:rPr>
                <w:rFonts w:ascii="Arial" w:hAnsi="Arial" w:cs="Arial"/>
                <w:sz w:val="18"/>
                <w:szCs w:val="18"/>
              </w:rPr>
            </w:pPr>
            <w:r>
              <w:rPr>
                <w:rFonts w:eastAsia="Arial" w:cs="Arial" w:ascii="Arial" w:hAnsi="Arial"/>
                <w:color w:val="auto"/>
                <w:spacing w:val="0"/>
                <w:w w:val="100"/>
                <w:sz w:val="16"/>
                <w:szCs w:val="16"/>
                <w:lang w:val="ro-RO"/>
              </w:rPr>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sz w:val="16"/>
                <w:szCs w:val="16"/>
              </w:rPr>
            </w:pPr>
            <w:r>
              <w:rPr>
                <w:rFonts w:cs="Arial" w:ascii="Arial" w:hAnsi="Arial"/>
                <w:b/>
                <w:sz w:val="16"/>
                <w:szCs w:val="16"/>
              </w:rPr>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electric</w:t>
            </w:r>
          </w:p>
        </w:tc>
        <w:tc>
          <w:tcPr>
            <w:tcW w:w="372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u w:val="single"/>
              </w:rPr>
            </w:pPr>
            <w:r>
              <w:rPr>
                <w:rFonts w:eastAsia="Arial" w:cs="Arial" w:ascii="Arial" w:hAnsi="Arial"/>
                <w:b/>
                <w:color w:val="auto"/>
                <w:spacing w:val="0"/>
                <w:w w:val="100"/>
                <w:sz w:val="16"/>
                <w:szCs w:val="16"/>
                <w:lang w:val="ro-RO"/>
              </w:rPr>
              <w:t>F3.</w:t>
            </w:r>
            <w:r>
              <w:rPr>
                <w:rFonts w:eastAsia="Arial" w:cs="Arial" w:ascii="Arial" w:hAnsi="Arial"/>
                <w:color w:val="auto"/>
                <w:spacing w:val="0"/>
                <w:w w:val="100"/>
                <w:sz w:val="16"/>
                <w:szCs w:val="16"/>
                <w:lang w:val="ro-RO"/>
              </w:rPr>
              <w:t xml:space="preserve"> Utilizare de întrerupătoare, prize sau instalații electrice defecte;</w:t>
            </w:r>
          </w:p>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16"/>
                <w:szCs w:val="16"/>
                <w:lang w:val="ro-RO"/>
              </w:rPr>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MEDIUL DE MUNCĂ</w:t>
            </w:r>
          </w:p>
        </w:tc>
        <w:tc>
          <w:tcPr>
            <w:tcW w:w="128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Factori de risc fizic</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F4.</w:t>
            </w:r>
            <w:r>
              <w:rPr>
                <w:rFonts w:eastAsia="Arial" w:cs="Arial" w:ascii="Arial" w:hAnsi="Arial"/>
                <w:color w:val="auto"/>
                <w:spacing w:val="0"/>
                <w:w w:val="100"/>
                <w:sz w:val="16"/>
                <w:szCs w:val="16"/>
                <w:lang w:val="ro-RO"/>
              </w:rPr>
              <w:t xml:space="preserve"> Temperatura exterioară scăzută iarna ( sub 0 ° C) și ridicată vara ( peste 30°C), trasee de circulație cu diferențe de temperaturi de peste 15 gr C</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F5.</w:t>
            </w:r>
            <w:r>
              <w:rPr>
                <w:rFonts w:eastAsia="Arial" w:cs="Arial" w:ascii="Arial" w:hAnsi="Arial"/>
                <w:color w:val="auto"/>
                <w:spacing w:val="0"/>
                <w:w w:val="100"/>
                <w:sz w:val="16"/>
                <w:szCs w:val="16"/>
                <w:lang w:val="ro-RO"/>
              </w:rPr>
              <w:t xml:space="preserve"> Curenți de aer</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 xml:space="preserve">F6. </w:t>
            </w:r>
            <w:r>
              <w:rPr>
                <w:rFonts w:eastAsia="Arial" w:cs="Arial" w:ascii="Arial" w:hAnsi="Arial"/>
                <w:color w:val="auto"/>
                <w:spacing w:val="0"/>
                <w:w w:val="100"/>
                <w:sz w:val="16"/>
                <w:szCs w:val="16"/>
                <w:lang w:val="ro-RO"/>
              </w:rPr>
              <w:t>Calamități naturale - trăsnet, inundație, grindina, surpări de teren, seisme</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F7. </w:t>
            </w:r>
            <w:r>
              <w:rPr>
                <w:rFonts w:eastAsia="Arial" w:cs="Arial" w:ascii="Arial" w:hAnsi="Arial"/>
                <w:color w:val="auto"/>
                <w:spacing w:val="0"/>
                <w:w w:val="100"/>
                <w:sz w:val="16"/>
                <w:szCs w:val="16"/>
                <w:lang w:val="ro-RO"/>
              </w:rPr>
              <w:t>Surprindere și accidentare prin căderi de materiale de la înălțime ( care nu au legătură cu echipamentele din magazin );</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 Gr. III</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EXECUTANT</w:t>
            </w:r>
          </w:p>
        </w:tc>
        <w:tc>
          <w:tcPr>
            <w:tcW w:w="1283"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Acțiuni greșite</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F8.</w:t>
            </w:r>
            <w:r>
              <w:rPr>
                <w:rFonts w:eastAsia="Arial" w:cs="Arial" w:ascii="Arial" w:hAnsi="Arial"/>
                <w:color w:val="auto"/>
                <w:spacing w:val="0"/>
                <w:w w:val="100"/>
                <w:sz w:val="16"/>
                <w:szCs w:val="16"/>
                <w:lang w:val="ro-RO"/>
              </w:rPr>
              <w:t xml:space="preserve"> Alunecări, împiedicări la același nivel cauzate de neatenția vizitatorului</w:t>
            </w:r>
          </w:p>
        </w:tc>
        <w:tc>
          <w:tcPr>
            <w:tcW w:w="123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F9.</w:t>
            </w:r>
            <w:r>
              <w:rPr>
                <w:rFonts w:eastAsia="Arial" w:cs="Arial" w:ascii="Arial" w:hAnsi="Arial"/>
                <w:color w:val="auto"/>
                <w:spacing w:val="0"/>
                <w:w w:val="100"/>
                <w:sz w:val="16"/>
                <w:szCs w:val="16"/>
                <w:lang w:val="ro-RO"/>
              </w:rPr>
              <w:t xml:space="preserve"> Intervenții necorespunzătoare în caz de început de incendiu ( staționări în locuri interzise pe timpul intervențiilor ).</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Invalid. Gr. III</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r>
      <w:tr>
        <w:trPr>
          <w:trHeight w:val="70" w:hRule="atLeast"/>
        </w:trPr>
        <w:tc>
          <w:tcPr>
            <w:tcW w:w="1381"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6"/>
                <w:szCs w:val="16"/>
              </w:rPr>
            </w:pPr>
            <w:r>
              <w:rPr>
                <w:rFonts w:cs="Arial" w:ascii="Arial" w:hAnsi="Arial"/>
                <w:b/>
                <w:sz w:val="16"/>
                <w:szCs w:val="16"/>
              </w:rPr>
            </w:r>
          </w:p>
        </w:tc>
        <w:tc>
          <w:tcPr>
            <w:tcW w:w="1283" w:type="dxa"/>
            <w:vMerge w:val="continue"/>
            <w:tcBorders>
              <w:top w:val="single" w:sz="4" w:space="0" w:color="000000"/>
              <w:left w:val="single" w:sz="4" w:space="0" w:color="000000"/>
              <w:bottom w:val="single" w:sz="4" w:space="0" w:color="000000"/>
              <w:right w:val="single" w:sz="4" w:space="0" w:color="000000"/>
            </w:tcBorders>
          </w:tcPr>
          <w:p>
            <w:pPr>
              <w:pStyle w:val="Normal"/>
              <w:jc w:val="center"/>
              <w:rPr>
                <w:rFonts w:ascii="Arial" w:hAnsi="Arial" w:cs="Arial"/>
                <w:b/>
                <w:sz w:val="18"/>
                <w:szCs w:val="18"/>
              </w:rPr>
            </w:pPr>
            <w:r>
              <w:rPr>
                <w:rFonts w:cs="Arial" w:ascii="Arial" w:hAnsi="Arial"/>
                <w:b/>
                <w:sz w:val="18"/>
                <w:szCs w:val="18"/>
              </w:rPr>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jc w:val="left"/>
              <w:rPr>
                <w:rFonts w:ascii="Arial" w:hAnsi="Arial" w:cs="Arial"/>
                <w:sz w:val="18"/>
                <w:szCs w:val="18"/>
              </w:rPr>
            </w:pPr>
            <w:r>
              <w:rPr>
                <w:rFonts w:eastAsia="Arial" w:cs="Arial" w:ascii="Arial" w:hAnsi="Arial"/>
                <w:b/>
                <w:color w:val="auto"/>
                <w:spacing w:val="0"/>
                <w:w w:val="100"/>
                <w:sz w:val="16"/>
                <w:szCs w:val="16"/>
                <w:lang w:val="ro-RO"/>
              </w:rPr>
              <w:t xml:space="preserve">F10. </w:t>
            </w:r>
            <w:r>
              <w:rPr>
                <w:rFonts w:eastAsia="Arial" w:cs="Arial" w:ascii="Arial" w:hAnsi="Arial"/>
                <w:color w:val="auto"/>
                <w:spacing w:val="0"/>
                <w:w w:val="100"/>
                <w:sz w:val="16"/>
                <w:szCs w:val="16"/>
                <w:lang w:val="ro-RO"/>
              </w:rPr>
              <w:t>Prezentarea în magazin în condiții necorespunzătoare ( oboseala, boala sau sub influența alcoolului ).</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60" w:leader="none"/>
              </w:tabs>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45-180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r>
        <w:trPr>
          <w:trHeight w:val="70" w:hRule="atLeast"/>
        </w:trPr>
        <w:tc>
          <w:tcPr>
            <w:tcW w:w="13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SARCINA DE MUNCĂ</w:t>
            </w:r>
          </w:p>
        </w:tc>
        <w:tc>
          <w:tcPr>
            <w:tcW w:w="128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Suprasolicitare fizică</w:t>
            </w:r>
          </w:p>
        </w:tc>
        <w:tc>
          <w:tcPr>
            <w:tcW w:w="3721" w:type="dxa"/>
            <w:gridSpan w:val="2"/>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16"/>
                <w:szCs w:val="16"/>
                <w:lang w:val="ro-RO"/>
              </w:rPr>
              <w:t>F11.</w:t>
            </w:r>
            <w:r>
              <w:rPr>
                <w:rFonts w:eastAsia="Arial" w:cs="Arial" w:ascii="Arial" w:hAnsi="Arial"/>
                <w:color w:val="auto"/>
                <w:spacing w:val="0"/>
                <w:w w:val="100"/>
                <w:sz w:val="16"/>
                <w:szCs w:val="16"/>
                <w:lang w:val="ro-RO"/>
              </w:rPr>
              <w:t xml:space="preserve"> Variații de temperatura frecvente, determinând posibile răceli.</w:t>
            </w:r>
          </w:p>
        </w:tc>
        <w:tc>
          <w:tcPr>
            <w:tcW w:w="1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3-45 zile</w:t>
            </w:r>
          </w:p>
        </w:tc>
        <w:tc>
          <w:tcPr>
            <w:tcW w:w="108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989"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81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IV. FIȘA DE MĂSURI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PROPUSE LOCULUI DE MUNCĂ :GELATERIE, POSTUL DE LUCRU: VIZITATOR</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536"/>
        <w:gridCol w:w="2705"/>
        <w:gridCol w:w="855"/>
        <w:gridCol w:w="5259"/>
      </w:tblGrid>
      <w:tr>
        <w:trPr>
          <w:tblHeader w:val="true"/>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LOC DE MUNCǍ/</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FACTOR DE RISC</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PROPUSE</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(Nominalizarea măsurii)</w:t>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u w:val="single"/>
              </w:rPr>
            </w:pPr>
            <w:r>
              <w:rPr>
                <w:rFonts w:eastAsia="Arial" w:cs="Arial" w:ascii="Arial" w:hAnsi="Arial"/>
                <w:b/>
                <w:color w:val="auto"/>
                <w:spacing w:val="0"/>
                <w:w w:val="100"/>
                <w:sz w:val="20"/>
                <w:szCs w:val="20"/>
                <w:lang w:val="ro-RO"/>
              </w:rPr>
              <w:t>F3.</w:t>
            </w:r>
            <w:r>
              <w:rPr>
                <w:rFonts w:eastAsia="Arial" w:cs="Arial" w:ascii="Arial" w:hAnsi="Arial"/>
                <w:color w:val="auto"/>
                <w:spacing w:val="0"/>
                <w:w w:val="100"/>
                <w:sz w:val="20"/>
                <w:szCs w:val="20"/>
                <w:lang w:val="ro-RO"/>
              </w:rPr>
              <w:t>Utilizare de întrerupătoare, prize sau instalații electrice defecte;</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Verificarea instalației electrice de împământare (Buletine de verificare P.R.A.M.) de un electrician autorizat.</w:t>
            </w:r>
          </w:p>
          <w:p>
            <w:pPr>
              <w:pStyle w:val="Normal"/>
              <w:widowControl/>
              <w:tabs>
                <w:tab w:val="clear" w:pos="720"/>
                <w:tab w:val="left" w:pos="3330" w:leader="none"/>
              </w:tabs>
              <w:spacing w:before="0" w:after="0"/>
              <w:jc w:val="left"/>
              <w:rPr>
                <w:rFonts w:ascii="Arial" w:hAnsi="Arial" w:cs="Arial"/>
                <w:sz w:val="18"/>
                <w:szCs w:val="18"/>
              </w:rPr>
            </w:pPr>
            <w:r>
              <w:rPr>
                <w:rFonts w:eastAsia="Arial" w:cs="Arial" w:ascii="Arial" w:hAnsi="Arial"/>
                <w:color w:val="auto"/>
                <w:spacing w:val="0"/>
                <w:w w:val="100"/>
                <w:sz w:val="20"/>
                <w:szCs w:val="20"/>
                <w:lang w:val="ro-RO"/>
              </w:rPr>
              <w:t>Depanarea defecțiunilor echipamentelor electrice de către un electrician autorizat.</w:t>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b/>
                <w:sz w:val="18"/>
                <w:szCs w:val="18"/>
              </w:rPr>
            </w:pPr>
            <w:r>
              <w:rPr>
                <w:rFonts w:eastAsia="Arial" w:cs="Arial" w:ascii="Arial" w:hAnsi="Arial"/>
                <w:b/>
                <w:color w:val="auto"/>
                <w:spacing w:val="0"/>
                <w:w w:val="100"/>
                <w:sz w:val="20"/>
                <w:szCs w:val="20"/>
                <w:lang w:val="ro-RO"/>
              </w:rPr>
              <w:t>F6.</w:t>
            </w:r>
            <w:r>
              <w:rPr>
                <w:rFonts w:eastAsia="Arial" w:cs="Arial" w:ascii="Arial" w:hAnsi="Arial"/>
                <w:color w:val="auto"/>
                <w:spacing w:val="0"/>
                <w:w w:val="100"/>
                <w:sz w:val="20"/>
                <w:szCs w:val="20"/>
                <w:lang w:val="ro-RO"/>
              </w:rPr>
              <w:t>Calamități naturale, trăsnet, inundație, grindina, surpări de teren, seisme</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Măsuri organizatorice:</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Respectarea planului de intervenție pentru situații de urgență.</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Efectuarea de simulări de acțiuni în caz de urgență.</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Dotarea cu materiale PSI.</w:t>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 xml:space="preserve">F7. </w:t>
            </w:r>
            <w:r>
              <w:rPr>
                <w:rFonts w:eastAsia="Arial" w:cs="Arial" w:ascii="Arial" w:hAnsi="Arial"/>
                <w:color w:val="auto"/>
                <w:spacing w:val="0"/>
                <w:w w:val="100"/>
                <w:sz w:val="20"/>
                <w:szCs w:val="20"/>
                <w:lang w:val="ro-RO"/>
              </w:rPr>
              <w:t>Surprindere și accidentare prin căderi de materiale de la înălțime ( care nu au legătură cu echipamentele din magazin );</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Măsuri organizatorice:</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Semnalizarea corespunzătoare cu panouri de avertizare a locurilor periculoase și a căilor de acces.</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Împrejmuirea cu banda avertizoare a locurilor aflate în raza de acțiune a utilajelor.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tc>
      </w:tr>
      <w:tr>
        <w:trPr>
          <w:trHeight w:val="70" w:hRule="atLeast"/>
        </w:trPr>
        <w:tc>
          <w:tcPr>
            <w:tcW w:w="5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270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 xml:space="preserve">F9. </w:t>
            </w:r>
            <w:r>
              <w:rPr>
                <w:rFonts w:eastAsia="Arial" w:cs="Arial" w:ascii="Arial" w:hAnsi="Arial"/>
                <w:color w:val="auto"/>
                <w:spacing w:val="0"/>
                <w:w w:val="100"/>
                <w:sz w:val="20"/>
                <w:szCs w:val="20"/>
                <w:lang w:val="ro-RO"/>
              </w:rPr>
              <w:t>Intervenții necorespunzătoare în caz de început de incendiu ( staționări în locuri interzise pe timpul intervențiilor ).</w:t>
            </w:r>
          </w:p>
        </w:tc>
        <w:tc>
          <w:tcPr>
            <w:tcW w:w="85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525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Măsuri organizatorice:</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Semnalizarea corespunzătoare cu panouri de avertizare a locurilor periculoase și a căilor de acces.</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Împrejmuirea cu banda avertizoare a locurilor aflate în raza de acțiune a utilajelor de intervenții.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 INTERPRETAREA REZULTATELOR EVALUĂRII</w:t>
      </w:r>
    </w:p>
    <w:p>
      <w:pPr>
        <w:pStyle w:val="Normal"/>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 IERARHIZAREA RISCURILOR EVALUATE</w:t>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850"/>
        <w:gridCol w:w="682"/>
        <w:gridCol w:w="5982"/>
        <w:gridCol w:w="1841"/>
      </w:tblGrid>
      <w:tr>
        <w:trPr>
          <w:tblHeader w:val="true"/>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w:t>
            </w:r>
          </w:p>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Crt.</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Cod risc</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FORMA CONCRETA DE MANIFESTARE A FACTORILOR DE RISC</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RISC</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F3</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Utilizare de întrerupătoare, prize sau instalații electrice defecte;</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F6</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u w:val="single"/>
              </w:rPr>
            </w:pPr>
            <w:r>
              <w:rPr>
                <w:rFonts w:eastAsia="Arial" w:cs="Arial" w:ascii="Arial" w:hAnsi="Arial"/>
                <w:color w:val="auto"/>
                <w:spacing w:val="0"/>
                <w:w w:val="100"/>
                <w:sz w:val="20"/>
                <w:szCs w:val="20"/>
                <w:lang w:val="ro-RO"/>
              </w:rPr>
              <w:t>Calamități naturale, trăsnet, inundație, grindina, surpări de teren, seisme</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F7</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Surprindere și accidentare prin căderi de materiale de la înălțime ( care nu au legătură cu echipamentele din magazin );</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F9</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Intervenții necorespunzătoare în caz de început de incendiu ( staționări în locuri interzise pe timpul intervențiilor ).</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Prindere membre superioare și inferioare în uși;</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F2</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Tăiere, înțepare al contactul cu suprafețe tăioase;</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F4</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Temperatura exterioară scăzută iarna ( sub 0 ° C) și ridicată vara ( peste 30°C), trasee de circulație cu diferențe de temperaturi de peste 15 gr C</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8</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F5</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sz w:val="18"/>
                <w:szCs w:val="18"/>
              </w:rPr>
            </w:pPr>
            <w:r>
              <w:rPr>
                <w:rFonts w:eastAsia="Arial" w:cs="Arial" w:ascii="Arial" w:hAnsi="Arial"/>
                <w:color w:val="auto"/>
                <w:spacing w:val="0"/>
                <w:w w:val="100"/>
                <w:sz w:val="20"/>
                <w:szCs w:val="20"/>
                <w:lang w:val="ro-RO"/>
              </w:rPr>
              <w:t>Curenți de aer</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9</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F8</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sz w:val="18"/>
                <w:szCs w:val="18"/>
              </w:rPr>
            </w:pPr>
            <w:r>
              <w:rPr>
                <w:rFonts w:eastAsia="Arial" w:cs="Arial" w:ascii="Arial" w:hAnsi="Arial"/>
                <w:color w:val="auto"/>
                <w:spacing w:val="0"/>
                <w:w w:val="100"/>
                <w:sz w:val="20"/>
                <w:szCs w:val="20"/>
                <w:lang w:val="ro-RO"/>
              </w:rPr>
              <w:t>Alunecări, împiedicări la același nivel cauzate de neatenția vizitatorului</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keepNext w:val="true"/>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10</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F10</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b/>
                <w:sz w:val="18"/>
                <w:szCs w:val="18"/>
              </w:rPr>
            </w:pPr>
            <w:r>
              <w:rPr>
                <w:rFonts w:eastAsia="Arial" w:cs="Arial" w:ascii="Arial" w:hAnsi="Arial"/>
                <w:color w:val="auto"/>
                <w:spacing w:val="0"/>
                <w:w w:val="100"/>
                <w:sz w:val="20"/>
                <w:szCs w:val="20"/>
                <w:lang w:val="ro-RO"/>
              </w:rPr>
              <w:t>Prezentarea în magazin în condiții necorespunzătoare ( oboseala, boala sau sub influența alcoolului ).</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r>
        <w:trPr>
          <w:trHeight w:val="70" w:hRule="atLeast"/>
        </w:trPr>
        <w:tc>
          <w:tcPr>
            <w:tcW w:w="85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11</w:t>
            </w:r>
          </w:p>
        </w:tc>
        <w:tc>
          <w:tcPr>
            <w:tcW w:w="6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F11</w:t>
            </w:r>
          </w:p>
        </w:tc>
        <w:tc>
          <w:tcPr>
            <w:tcW w:w="598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rPr>
                <w:rFonts w:ascii="Arial" w:hAnsi="Arial" w:cs="Arial"/>
                <w:b/>
                <w:sz w:val="18"/>
                <w:szCs w:val="18"/>
              </w:rPr>
            </w:pPr>
            <w:r>
              <w:rPr>
                <w:rFonts w:eastAsia="Arial" w:cs="Arial" w:ascii="Arial" w:hAnsi="Arial"/>
                <w:color w:val="auto"/>
                <w:spacing w:val="0"/>
                <w:w w:val="100"/>
                <w:sz w:val="20"/>
                <w:szCs w:val="20"/>
                <w:lang w:val="ro-RO"/>
              </w:rPr>
              <w:t>Variații de temperatura frecvente, determinând posibile răceli..</w:t>
            </w:r>
          </w:p>
        </w:tc>
        <w:tc>
          <w:tcPr>
            <w:tcW w:w="18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tabs>
                <w:tab w:val="clear" w:pos="720"/>
                <w:tab w:val="left" w:pos="333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r>
    </w:tbl>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V.II.I. NIVELURILE PARȚIALE DE RISC PENTRU FACTORII DE RISC </w:t>
      </w:r>
      <w:r>
        <w:rPr>
          <w:rFonts w:eastAsia="Arial" w:cs="Arial" w:ascii="Arial" w:hAnsi="Arial"/>
          <w:b/>
          <w:color w:val="auto"/>
          <w:spacing w:val="0"/>
          <w:w w:val="100"/>
          <w:sz w:val="20"/>
          <w:szCs w:val="20"/>
          <w:lang w:val="ro-RO"/>
        </w:rPr>
        <w:t>PENTRU LOCUL DE MUNCĂ: GELATERIE</w:t>
      </w:r>
      <w:r>
        <w:rPr>
          <w:rFonts w:eastAsia="Arial" w:cs="Arial" w:ascii="Arial" w:hAnsi="Arial"/>
          <w:b/>
          <w:color w:val="auto"/>
          <w:spacing w:val="0"/>
          <w:w w:val="100"/>
          <w:sz w:val="20"/>
          <w:szCs w:val="20"/>
          <w:lang w:val="ro-RO"/>
        </w:rPr>
        <w:t>; POSTUL DE LUCRU: VIZITATOR</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18"/>
          <w:szCs w:val="18"/>
        </w:rPr>
      </w:pPr>
      <w:r>
        <w:rPr>
          <w:rFonts w:eastAsia="Arial" w:cs="Arial" w:ascii="Arial" w:hAnsi="Arial"/>
          <w:color w:val="auto"/>
          <w:spacing w:val="0"/>
          <w:w w:val="100"/>
          <w:sz w:val="2"/>
          <w:szCs w:val="20"/>
          <w:lang w:val="ro-RO"/>
        </w:rPr>
        <w:drawing>
          <wp:inline distT="0" distB="0" distL="0" distR="0">
            <wp:extent cx="4311650" cy="1752600"/>
            <wp:effectExtent l="0" t="0" r="0" b="0"/>
            <wp:docPr id="25"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V.II.II. NIVELURILE DE RISC GLOBAL PENTRU FACTORII DE RISC LA LOCUL DE MUNCĂ: GELATERIE;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POSTUL DE LUCRU: VIZITATOR</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SE CALCULEAZĂ ASTFEL:</w:t>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rg</m:t>
              </m:r>
            </m:sub>
          </m:sSub>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11</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11</m:t>
                  </m:r>
                </m:sup>
                <m:e>
                  <m:sSub>
                    <m:e>
                      <m:r>
                        <w:rPr>
                          <w:rFonts w:ascii="Cambria Math" w:hAnsi="Cambria Math"/>
                        </w:rPr>
                        <m:t xml:space="preserve">r</m:t>
                      </m:r>
                    </m:e>
                    <m:sub>
                      <m:r>
                        <w:rPr>
                          <w:rFonts w:ascii="Cambria Math" w:hAnsi="Cambria Math"/>
                        </w:rPr>
                        <m:t xml:space="preserve">i</m:t>
                      </m:r>
                    </m:sub>
                  </m:sSub>
                </m:e>
              </m:nary>
            </m:den>
          </m:f>
          <m:r>
            <w:rPr>
              <w:rFonts w:ascii="Cambria Math" w:hAnsi="Cambria Math"/>
            </w:rPr>
            <m:t xml:space="preserve">=</m:t>
          </m:r>
          <m:f>
            <m:num>
              <m:r>
                <w:rPr>
                  <w:rFonts w:ascii="Cambria Math" w:hAnsi="Cambria Math"/>
                </w:rPr>
                <m:t xml:space="preserve">4</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2</m:t>
              </m:r>
              <m:r>
                <w:rPr>
                  <w:rFonts w:ascii="Cambria Math" w:hAnsi="Cambria Math"/>
                </w:rPr>
                <m:t xml:space="preserve">)</m:t>
              </m:r>
            </m:num>
            <m:den>
              <m:r>
                <w:rPr>
                  <w:rFonts w:ascii="Cambria Math" w:hAnsi="Cambria Math"/>
                </w:rPr>
                <m:t xml:space="preserve">4</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7</m:t>
              </m:r>
              <m:r>
                <w:rPr>
                  <w:rFonts w:ascii="Cambria Math" w:hAnsi="Cambria Math"/>
                </w:rPr>
                <m:t xml:space="preserve">×</m:t>
              </m:r>
              <m:r>
                <w:rPr>
                  <w:rFonts w:ascii="Cambria Math" w:hAnsi="Cambria Math"/>
                </w:rPr>
                <m:t xml:space="preserve">2</m:t>
              </m:r>
            </m:den>
          </m:f>
          <m:r>
            <w:rPr>
              <w:rFonts w:ascii="Cambria Math" w:hAnsi="Cambria Math"/>
            </w:rPr>
            <m:t xml:space="preserve">=</m:t>
          </m:r>
          <m:f>
            <m:num>
              <m:r>
                <w:rPr>
                  <w:rFonts w:ascii="Cambria Math" w:hAnsi="Cambria Math"/>
                </w:rPr>
                <m:t xml:space="preserve">64</m:t>
              </m:r>
            </m:num>
            <m:den>
              <m:r>
                <w:rPr>
                  <w:rFonts w:ascii="Cambria Math" w:hAnsi="Cambria Math"/>
                </w:rPr>
                <m:t xml:space="preserve">26</m:t>
              </m:r>
            </m:den>
          </m:f>
          <m:r>
            <w:rPr>
              <w:rFonts w:ascii="Cambria Math" w:hAnsi="Cambria Math"/>
            </w:rPr>
            <m:t xml:space="preserve">=</m:t>
          </m:r>
          <m:r>
            <w:rPr>
              <w:rFonts w:ascii="Cambria Math" w:hAnsi="Cambria Math"/>
            </w:rPr>
            <m:t xml:space="preserve">2,46</m:t>
          </m:r>
        </m:oMath>
      </m:oMathPara>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global calculat pentru locul de muncă „VIZITATOR” este egal cu 2,46 valoare ce îl încadrează în categoria locurilor de muncă cu nivel de risc scăzut, nedepasind limita maximă acceptată de 3,5..</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este susținut de „Fișa de evaluare”, din care se observă că din totalul de 11 factori de risc identificați, 4 factori au valoare 3, încadrându-se în categoria factorilor de risc mare.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color w:val="000000"/>
          <w:sz w:val="18"/>
          <w:szCs w:val="18"/>
        </w:rPr>
      </w:pPr>
      <w:r>
        <w:rPr>
          <w:rFonts w:eastAsia="Arial" w:cs="Arial" w:ascii="Arial" w:hAnsi="Arial"/>
          <w:color w:val="auto"/>
          <w:spacing w:val="0"/>
          <w:w w:val="100"/>
          <w:sz w:val="20"/>
          <w:szCs w:val="20"/>
          <w:lang w:val="ro-RO"/>
        </w:rPr>
        <w:t>Cei 4 factori de risc ce se situează în domeniul inacceptabil sunt:</w:t>
      </w:r>
    </w:p>
    <w:p>
      <w:pPr>
        <w:pStyle w:val="ListParagraph"/>
        <w:widowControl/>
        <w:numPr>
          <w:ilvl w:val="0"/>
          <w:numId w:val="74"/>
        </w:numPr>
        <w:spacing w:before="0" w:after="40"/>
        <w:contextualSpacing/>
        <w:jc w:val="left"/>
        <w:rPr>
          <w:rFonts w:ascii="Arial" w:hAnsi="Arial" w:cs="Arial"/>
          <w:color w:val="000000"/>
          <w:sz w:val="18"/>
          <w:szCs w:val="18"/>
        </w:rPr>
      </w:pPr>
      <w:r>
        <w:rPr>
          <w:rFonts w:eastAsia="Arial" w:cs="Arial" w:ascii="Arial" w:hAnsi="Arial"/>
          <w:b/>
          <w:color w:val="auto"/>
          <w:spacing w:val="0"/>
          <w:w w:val="100"/>
          <w:sz w:val="20"/>
          <w:szCs w:val="20"/>
          <w:lang w:val="ro-RO"/>
        </w:rPr>
        <w:t>F3</w:t>
      </w:r>
      <w:r>
        <w:rPr>
          <w:rFonts w:eastAsia="Arial" w:cs="Arial" w:ascii="Arial" w:hAnsi="Arial"/>
          <w:bCs/>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Utilizare de întrerupătoare, prize sau instalații electrice de iluminat defecte;</w:t>
      </w:r>
    </w:p>
    <w:p>
      <w:pPr>
        <w:pStyle w:val="Normal"/>
        <w:widowControl/>
        <w:numPr>
          <w:ilvl w:val="0"/>
          <w:numId w:val="74"/>
        </w:numPr>
        <w:spacing w:before="0" w:after="40"/>
        <w:jc w:val="left"/>
        <w:rPr>
          <w:rFonts w:ascii="Arial" w:hAnsi="Arial" w:cs="Arial"/>
          <w:color w:val="000000"/>
          <w:sz w:val="18"/>
          <w:szCs w:val="18"/>
        </w:rPr>
      </w:pPr>
      <w:r>
        <w:rPr>
          <w:rFonts w:eastAsia="Arial" w:cs="Arial" w:ascii="Arial" w:hAnsi="Arial"/>
          <w:b/>
          <w:bCs/>
          <w:color w:val="auto"/>
          <w:spacing w:val="0"/>
          <w:w w:val="100"/>
          <w:sz w:val="20"/>
          <w:szCs w:val="20"/>
          <w:lang w:val="ro-RO"/>
        </w:rPr>
        <w:t>F6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Calamități natural- trăsnet, inundație, grindina, surpări de teren, seisme.</w:t>
      </w:r>
    </w:p>
    <w:p>
      <w:pPr>
        <w:pStyle w:val="ListParagraph"/>
        <w:widowControl/>
        <w:numPr>
          <w:ilvl w:val="0"/>
          <w:numId w:val="74"/>
        </w:numPr>
        <w:spacing w:before="0" w:after="40"/>
        <w:contextualSpacing/>
        <w:jc w:val="left"/>
        <w:rPr>
          <w:rFonts w:ascii="Arial" w:hAnsi="Arial" w:cs="Arial"/>
          <w:color w:val="000000"/>
          <w:sz w:val="18"/>
          <w:szCs w:val="18"/>
        </w:rPr>
      </w:pPr>
      <w:r>
        <w:rPr>
          <w:rFonts w:eastAsia="Arial" w:cs="Arial" w:ascii="Arial" w:hAnsi="Arial"/>
          <w:b/>
          <w:bCs/>
          <w:color w:val="auto"/>
          <w:spacing w:val="0"/>
          <w:w w:val="100"/>
          <w:sz w:val="20"/>
          <w:szCs w:val="20"/>
          <w:lang w:val="ro-RO"/>
        </w:rPr>
        <w:t>F7</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Surprindere și accidentare prin căderi de materiale de la înălțime ( care nu au legătură cu echipamentele din magazin );</w:t>
      </w:r>
    </w:p>
    <w:p>
      <w:pPr>
        <w:pStyle w:val="Normal"/>
        <w:widowControl/>
        <w:numPr>
          <w:ilvl w:val="0"/>
          <w:numId w:val="73"/>
        </w:numPr>
        <w:spacing w:before="0" w:after="40"/>
        <w:jc w:val="left"/>
        <w:rPr>
          <w:rFonts w:ascii="Arial" w:hAnsi="Arial" w:cs="Arial"/>
          <w:color w:val="000000"/>
          <w:sz w:val="18"/>
          <w:szCs w:val="18"/>
        </w:rPr>
      </w:pPr>
      <w:r>
        <w:rPr>
          <w:rFonts w:eastAsia="Arial" w:cs="Arial" w:ascii="Arial" w:hAnsi="Arial"/>
          <w:b/>
          <w:bCs/>
          <w:color w:val="auto"/>
          <w:spacing w:val="0"/>
          <w:w w:val="100"/>
          <w:sz w:val="20"/>
          <w:szCs w:val="20"/>
          <w:lang w:val="ro-RO"/>
        </w:rPr>
        <w:t>F9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Intervenții necorespunzătoare în caz de început de incendiu ( staționări în locuri interzise pe timpul intervențiilor).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repartiția factorilor de risc pe sursele generatoare, situația se prezintă după cum urmează:</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27,27 % factori proprii factori de risc proprii mijloacelor de producție</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36,36 % factori proprii factori de risc proprii mediului de muncă</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9,10 % factori proprii factori de risc proprii sarcinii de muncă</w:t>
      </w:r>
    </w:p>
    <w:p>
      <w:pPr>
        <w:pStyle w:val="ListParagraph"/>
        <w:widowControl/>
        <w:numPr>
          <w:ilvl w:val="1"/>
          <w:numId w:val="72"/>
        </w:numPr>
        <w:spacing w:lineRule="auto" w:line="276"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27,27 % factori proprii factori de risc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analiza fișei de evaluare se constată că 4 dintre factorii de risc identificați reprezentând 36,36 % pot avea consecințe ireversibile asupra executantului (deces sau invaliditate), dar, datorită frecventei mici de producere a acestora locul de muncă poate fi încadrat printre cele cu pericol minim de accidentare.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V.III. PONDEREA FACTORILOR DE RISC IDENTIFICAȚI DUPĂ ELEMENTELE SISTEMULUI DE MUNCĂ, PENTRU LOCUL DE MUNCĂ: GELATERIE, POSTUL DE LUCRU: VIZITATOR,</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AVÂND NIVELUL GLOBAL DE RISC </w:t>
      </w:r>
      <w:r>
        <w:rPr>
          <w:rFonts w:eastAsia="Arial" w:cs="Arial" w:ascii="Arial" w:hAnsi="Arial"/>
          <w:b/>
          <w:color w:val="auto"/>
          <w:spacing w:val="0"/>
          <w:w w:val="100"/>
          <w:sz w:val="20"/>
          <w:szCs w:val="20"/>
          <w:lang w:val="ro-RO"/>
        </w:rPr>
        <w:t>2,46</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0"/>
        <w:ind w:hanging="0"/>
        <w:jc w:val="left"/>
        <w:rPr>
          <w:rFonts w:ascii="Arial" w:hAnsi="Arial" w:cs="Arial"/>
          <w:b/>
          <w:sz w:val="20"/>
          <w:szCs w:val="20"/>
        </w:rPr>
      </w:pPr>
      <w:r>
        <w:rPr>
          <w:rFonts w:eastAsia="Arial" w:cs="Arial" w:ascii="Arial" w:hAnsi="Arial"/>
          <w:color w:val="auto"/>
          <w:spacing w:val="0"/>
          <w:w w:val="100"/>
          <w:sz w:val="2"/>
          <w:szCs w:val="20"/>
          <w:lang w:val="ro-RO"/>
        </w:rPr>
        <w:drawing>
          <wp:inline distT="0" distB="0" distL="0" distR="0">
            <wp:extent cx="4711700" cy="1905000"/>
            <wp:effectExtent l="0" t="0" r="0" b="0"/>
            <wp:docPr id="26"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pPr>
        <w:pStyle w:val="Normal"/>
        <w:widowControl/>
        <w:tabs>
          <w:tab w:val="clear" w:pos="720"/>
          <w:tab w:val="left" w:pos="3930"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bookmarkEnd w:id="9"/>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VI.CONCLUZII GENERALE</w:t>
      </w:r>
    </w:p>
    <w:p>
      <w:pPr>
        <w:pStyle w:val="Normal"/>
        <w:keepNext w:val="true"/>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keepNext w:val="true"/>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sanatete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keepNext w:val="true"/>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Specificam ca, în cadrul unității dumneavoastră (conform declarației date de angajator ), nu au fost înregistrate evenimente de acest gen.</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functionarea optima a sistemului conduc la vătămarea organismului uman numai când se constituie un lanț cauzal (din cel puțin două elemente, unul obiectiv și altul subiectiv), a cărui ultima veriga este impactul între persoană și agentul material care o lezează. Din acest motiv, disfuncțiile elementelor sistemului de muncă sunt considerate cauze potențiale de accidentare, respectiv factori de risc.</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ca nu este posibilă o delimitare riguroasă între factorii de risc de accidentare și factorii de risc de îmbolnăvire profesională, diferenta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ca se desfășoară în cadrul {{client.legalName}} ținându-se seama de situația existența la data evaluării (metode de lucru, personal existent, dotare, condiții de mediu, dotare tehnică, istoric evenimente, etc.).</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fata conține evaluarea riscurilor de accidentare și îmbolnăvire profesională pentru 5 posturi de muncă din cadrul {{client.legalName}} identificat și evaluat în conformitate cu prevederile legale.</w:t>
      </w:r>
    </w:p>
    <w:p>
      <w:pPr>
        <w:pStyle w:val="Normal"/>
        <w:keepNext w:val="true"/>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I.N.C.D.P.M.de evaluare a riscurilor de accidentare și îmbolnăvire profesională pe loc de muncă avizată de Ministerul Muncii și Solidarității Sociale în anul 1993.</w:t>
      </w:r>
    </w:p>
    <w:p>
      <w:pPr>
        <w:pStyle w:val="Normal"/>
        <w:keepNext w:val="true"/>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SubcapitoluL VI.II. RECOMANDARI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LOCUL DE MUNCĂ: GELATERIE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imbolnavireprofesionala atât propria persoană, cât și pe celelalte persoane participante la procesul de muncă;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cunoștința a conducătorului locului de muncă despre orice defecțiune tehnică sau altă situație care constituie un pericol de accidentare sau îmbolnăvire profesională;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 locului de muncă;</w:t>
      </w:r>
    </w:p>
    <w:p>
      <w:pPr>
        <w:pStyle w:val="Normal"/>
        <w:keepNext w:val="true"/>
        <w:widowControl/>
        <w:numPr>
          <w:ilvl w:val="0"/>
          <w:numId w:val="3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cateroriile de salariați corespunzător activității desfășurate;</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facilitatilor prevăzute de legislația în vigoare în cazul temperaturilor extreme: perioada caldă(apa minerală carbogazoasă - 2-4 l/ persoana / zi); perioada rece ceai - 0.5 l / persoana/zi);</w:t>
      </w:r>
    </w:p>
    <w:p>
      <w:pPr>
        <w:pStyle w:val="Normal"/>
        <w:keepNext w:val="true"/>
        <w:widowControl/>
        <w:numPr>
          <w:ilvl w:val="0"/>
          <w:numId w:val="3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true"/>
        <w:widowControl/>
        <w:numPr>
          <w:ilvl w:val="0"/>
          <w:numId w:val="39"/>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keepNext w:val="tru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IERARHIZAREA LOCURILOR DE MUNCĂ ÎN FUNCȚIE DE NIVELURILE DE RISC</w:t>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13" w:type="dxa"/>
        <w:tblLayout w:type="fixed"/>
        <w:tblCellMar>
          <w:top w:w="17" w:type="dxa"/>
          <w:left w:w="108" w:type="dxa"/>
          <w:bottom w:w="17" w:type="dxa"/>
          <w:right w:w="108" w:type="dxa"/>
        </w:tblCellMar>
        <w:tblLook w:noHBand="0" w:noVBand="1" w:firstColumn="1" w:lastRow="0" w:lastColumn="0" w:firstRow="1" w:val="04a0"/>
      </w:tblPr>
      <w:tblGrid>
        <w:gridCol w:w="669"/>
        <w:gridCol w:w="6594"/>
        <w:gridCol w:w="2092"/>
      </w:tblGrid>
      <w:tr>
        <w:trPr>
          <w:tblHeader w:val="true"/>
          <w:trHeight w:val="620" w:hRule="atLeast"/>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lineRule="auto" w:line="360" w:before="0" w:after="0"/>
              <w:jc w:val="center"/>
              <w:rPr>
                <w:rFonts w:ascii="Arial" w:hAnsi="Arial" w:cs="Arial"/>
                <w:b/>
                <w:sz w:val="18"/>
                <w:szCs w:val="18"/>
              </w:rPr>
            </w:pPr>
            <w:r>
              <w:rPr>
                <w:rFonts w:eastAsia="Arial" w:cs="Arial" w:ascii="Arial" w:hAnsi="Arial"/>
                <w:b/>
                <w:color w:val="auto"/>
                <w:spacing w:val="0"/>
                <w:w w:val="100"/>
                <w:sz w:val="20"/>
                <w:szCs w:val="20"/>
                <w:lang w:val="ro-RO"/>
              </w:rPr>
              <w:t>Nr.crt</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lineRule="auto" w:line="360" w:before="0" w:after="0"/>
              <w:jc w:val="center"/>
              <w:rPr>
                <w:rFonts w:ascii="Arial" w:hAnsi="Arial" w:cs="Arial"/>
                <w:b/>
                <w:sz w:val="18"/>
                <w:szCs w:val="18"/>
              </w:rPr>
            </w:pPr>
            <w:r>
              <w:rPr>
                <w:rFonts w:eastAsia="Arial" w:cs="Arial" w:ascii="Arial" w:hAnsi="Arial"/>
                <w:b/>
                <w:color w:val="auto"/>
                <w:spacing w:val="0"/>
                <w:w w:val="100"/>
                <w:sz w:val="20"/>
                <w:szCs w:val="20"/>
                <w:lang w:val="ro-RO"/>
              </w:rPr>
              <w:t>DENUMIREA POSTULUI DE MUNCĂ</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lineRule="auto" w:line="360" w:before="0" w:after="0"/>
              <w:jc w:val="center"/>
              <w:rPr>
                <w:rFonts w:ascii="Arial" w:hAnsi="Arial" w:cs="Arial"/>
                <w:b/>
                <w:sz w:val="18"/>
                <w:szCs w:val="18"/>
              </w:rPr>
            </w:pPr>
            <w:r>
              <w:rPr>
                <w:rFonts w:eastAsia="Arial" w:cs="Arial" w:ascii="Arial" w:hAnsi="Arial"/>
                <w:b/>
                <w:color w:val="auto"/>
                <w:spacing w:val="0"/>
                <w:w w:val="100"/>
                <w:sz w:val="20"/>
                <w:szCs w:val="20"/>
                <w:lang w:val="ro-RO"/>
              </w:rPr>
              <w:t>Nivelul de risc</w:t>
            </w:r>
          </w:p>
        </w:tc>
      </w:tr>
      <w:tr>
        <w:trPr>
          <w:trHeight w:val="431" w:hRule="atLeast"/>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1.</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MANAGER MAGAZIN</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2,40</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6594"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LUCRĂTOR COMERCIAL</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2,55</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BARMAN PREPARATOR</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2,55</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GRUPURI SENSIBILE</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2,55</w:t>
            </w:r>
          </w:p>
        </w:tc>
      </w:tr>
      <w:tr>
        <w:trPr/>
        <w:tc>
          <w:tcPr>
            <w:tcW w:w="669"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6594"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rPr>
                <w:rFonts w:ascii="Arial" w:hAnsi="Arial" w:cs="Arial"/>
                <w:b/>
                <w:sz w:val="18"/>
                <w:szCs w:val="18"/>
              </w:rPr>
            </w:pPr>
            <w:r>
              <w:rPr>
                <w:rFonts w:eastAsia="Arial" w:cs="Arial" w:ascii="Arial" w:hAnsi="Arial"/>
                <w:b/>
                <w:color w:val="auto"/>
                <w:spacing w:val="0"/>
                <w:w w:val="100"/>
                <w:sz w:val="20"/>
                <w:szCs w:val="20"/>
                <w:lang w:val="ro-RO"/>
              </w:rPr>
              <w:t>VIZITATORI</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2700" w:leader="none"/>
              </w:tabs>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2,46</w:t>
            </w:r>
          </w:p>
        </w:tc>
      </w:tr>
    </w:tbl>
    <w:p>
      <w:pPr>
        <w:pStyle w:val="Normal"/>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lang w:val="es-ES"/>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270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calculul nivelului de </w:t>
      </w:r>
      <w:r>
        <w:rPr>
          <w:rFonts w:eastAsia="Arial" w:cs="Arial" w:ascii="Arial" w:hAnsi="Arial"/>
          <w:b/>
          <w:color w:val="auto"/>
          <w:spacing w:val="0"/>
          <w:w w:val="100"/>
          <w:sz w:val="20"/>
          <w:szCs w:val="20"/>
          <w:lang w:val="ro-RO"/>
        </w:rPr>
        <w:t>risc global pe societate</w:t>
      </w:r>
      <w:r>
        <w:rPr>
          <w:rFonts w:eastAsia="Arial" w:cs="Arial" w:ascii="Arial" w:hAnsi="Arial"/>
          <w:color w:val="auto"/>
          <w:spacing w:val="0"/>
          <w:w w:val="100"/>
          <w:sz w:val="20"/>
          <w:szCs w:val="20"/>
          <w:lang w:val="ro-RO"/>
        </w:rPr>
        <w:t>, utilizam următoarea formula matematica:</w:t>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w:p>
    <w:p>
      <w:pPr>
        <w:pStyle w:val="Normal"/>
        <w:widowControl/>
        <w:tabs>
          <w:tab w:val="clear" w:pos="720"/>
          <w:tab w:val="left" w:pos="2700" w:leader="none"/>
        </w:tabs>
        <w:spacing w:before="0" w:after="0"/>
        <w:ind w:hanging="0"/>
        <w:jc w:val="left"/>
        <w:rPr>
          <w:rFonts w:ascii="Arial" w:hAnsi="Arial" w:eastAsia="Arial" w:cs="Arial"/>
          <w:color w:val="auto"/>
          <w:spacing w:val="0"/>
          <w:w w:val="100"/>
          <w:sz w:val="2"/>
          <w:szCs w:val="20"/>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r>
            <w:rPr>
              <w:rFonts w:ascii="Cambria Math" w:hAnsi="Cambria Math"/>
            </w:rPr>
            <m:t xml:space="preserve">Nrg</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5</m:t>
                  </m:r>
                </m:sup>
                <m:e>
                  <m:r>
                    <w:rPr>
                      <w:rFonts w:ascii="Cambria Math" w:hAnsi="Cambria Math"/>
                    </w:rPr>
                    <m:t xml:space="preserve">Nrgi</m:t>
                  </m:r>
                  <m:r>
                    <w:rPr>
                      <w:rFonts w:ascii="Cambria Math" w:hAnsi="Cambria Math"/>
                    </w:rPr>
                    <m:t xml:space="preserve">×</m:t>
                  </m:r>
                  <m:r>
                    <w:rPr>
                      <w:rFonts w:ascii="Cambria Math" w:hAnsi="Cambria Math"/>
                    </w:rPr>
                    <m:t xml:space="preserve">Nrgi</m:t>
                  </m:r>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5</m:t>
                  </m:r>
                </m:sup>
                <m:e>
                  <m:r>
                    <w:rPr>
                      <w:rFonts w:ascii="Cambria Math" w:hAnsi="Cambria Math"/>
                    </w:rPr>
                    <m:t xml:space="preserve">Nrgi</m:t>
                  </m:r>
                </m:e>
              </m:nary>
            </m:den>
          </m:f>
          <m:r>
            <w:rPr>
              <w:rFonts w:ascii="Cambria Math" w:hAnsi="Cambria Math"/>
            </w:rPr>
            <m:t xml:space="preserve">=</m:t>
          </m:r>
          <m:f>
            <m:num>
              <m:r>
                <w:rPr>
                  <w:rFonts w:ascii="Cambria Math" w:hAnsi="Cambria Math"/>
                </w:rPr>
                <m:t xml:space="preserve">2,40</m:t>
              </m:r>
              <m:r>
                <w:rPr>
                  <w:rFonts w:ascii="Cambria Math" w:hAnsi="Cambria Math"/>
                </w:rPr>
                <m:t xml:space="preserve">×</m:t>
              </m:r>
              <m:r>
                <w:rPr>
                  <w:rFonts w:ascii="Cambria Math" w:hAnsi="Cambria Math"/>
                </w:rPr>
                <m:t xml:space="preserve">2,40</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2,46</m:t>
              </m:r>
              <m:r>
                <w:rPr>
                  <w:rFonts w:ascii="Cambria Math" w:hAnsi="Cambria Math"/>
                </w:rPr>
                <m:t xml:space="preserve">×</m:t>
              </m:r>
              <m:r>
                <w:rPr>
                  <w:rFonts w:ascii="Cambria Math" w:hAnsi="Cambria Math"/>
                </w:rPr>
                <m:t xml:space="preserve">2,46</m:t>
              </m:r>
            </m:num>
            <m:den>
              <m:r>
                <w:rPr>
                  <w:rFonts w:ascii="Cambria Math" w:hAnsi="Cambria Math"/>
                </w:rPr>
                <m:t xml:space="preserve">2,40</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2,55</m:t>
              </m:r>
              <m:r>
                <w:rPr>
                  <w:rFonts w:ascii="Cambria Math" w:hAnsi="Cambria Math"/>
                </w:rPr>
                <m:t xml:space="preserve">+</m:t>
              </m:r>
              <m:r>
                <w:rPr>
                  <w:rFonts w:ascii="Cambria Math" w:hAnsi="Cambria Math"/>
                </w:rPr>
                <m:t xml:space="preserve">2,46</m:t>
              </m:r>
            </m:den>
          </m:f>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5</m:t>
          </m:r>
          <m:r>
            <w:rPr>
              <w:rFonts w:ascii="Cambria Math" w:hAnsi="Cambria Math"/>
            </w:rPr>
            <m:t xml:space="preserve">0</m:t>
          </m:r>
        </m:oMath>
      </m:oMathPara>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Nrg = 2,50</w:t>
      </w:r>
    </w:p>
    <w:sectPr>
      <w:headerReference w:type="even" r:id="rId36"/>
      <w:headerReference w:type="default" r:id="rId37"/>
      <w:headerReference w:type="first" r:id="rId38"/>
      <w:footerReference w:type="even" r:id="rId39"/>
      <w:footerReference w:type="default" r:id="rId40"/>
      <w:footerReference w:type="first" r:id="rId41"/>
      <w:footnotePr>
        <w:numFmt w:val="decimal"/>
      </w:footnotePr>
      <w:type w:val="nextPage"/>
      <w:pgSz w:w="11906" w:h="16838"/>
      <w:pgMar w:left="1417" w:right="1134" w:gutter="0" w:header="680" w:top="2445" w:footer="680" w:bottom="1134"/>
      <w:pgNumType w:start="2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65</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65</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65</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4">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7">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0">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1">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2">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5">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360"/>
        </w:tabs>
        <w:ind w:left="36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0">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1">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7">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4">
    <w:lvl w:ilvl="0">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5">
    <w:lvl w:ilvl="0">
      <w:start w:val="1"/>
      <w:numFmt w:val="bullet"/>
      <w:suff w:val="space"/>
      <w:lvlText w:val=""/>
      <w:lvlJc w:val="left"/>
      <w:pPr>
        <w:tabs>
          <w:tab w:val="num" w:pos="0"/>
        </w:tabs>
        <w:ind w:left="0" w:hanging="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lvl w:ilvl="0">
      <w:start w:val="1"/>
      <w:numFmt w:val="bullet"/>
      <w:lvlText w:val=""/>
      <w:lvlJc w:val="left"/>
      <w:pPr>
        <w:tabs>
          <w:tab w:val="num" w:pos="720"/>
        </w:tabs>
        <w:ind w:left="720" w:hanging="360"/>
      </w:pPr>
      <w:rPr>
        <w:rFonts w:ascii="Symbol" w:hAnsi="Symbol" w:cs="Symbol" w:hint="default"/>
        <w:b/>
      </w:rPr>
    </w:lvl>
    <w:lvl w:ilvl="1">
      <w:start w:val="1"/>
      <w:numFmt w:val="bullet"/>
      <w:lvlText w:val="o"/>
      <w:lvlJc w:val="left"/>
      <w:pPr>
        <w:tabs>
          <w:tab w:val="num" w:pos="0"/>
        </w:tabs>
        <w:ind w:left="1488" w:hanging="360"/>
      </w:pPr>
      <w:rPr>
        <w:rFonts w:ascii="Courier New" w:hAnsi="Courier New" w:cs="Courier New" w:hint="default"/>
      </w:rPr>
    </w:lvl>
    <w:lvl w:ilvl="2">
      <w:start w:val="1"/>
      <w:numFmt w:val="bullet"/>
      <w:lvlText w:val=""/>
      <w:lvlJc w:val="left"/>
      <w:pPr>
        <w:tabs>
          <w:tab w:val="num" w:pos="0"/>
        </w:tabs>
        <w:ind w:left="2208" w:hanging="360"/>
      </w:pPr>
      <w:rPr>
        <w:rFonts w:ascii="Wingdings" w:hAnsi="Wingdings" w:cs="Wingdings" w:hint="default"/>
      </w:rPr>
    </w:lvl>
    <w:lvl w:ilvl="3">
      <w:start w:val="1"/>
      <w:numFmt w:val="bullet"/>
      <w:lvlText w:val=""/>
      <w:lvlJc w:val="left"/>
      <w:pPr>
        <w:tabs>
          <w:tab w:val="num" w:pos="0"/>
        </w:tabs>
        <w:ind w:left="2928" w:hanging="360"/>
      </w:pPr>
      <w:rPr>
        <w:rFonts w:ascii="Symbol" w:hAnsi="Symbol" w:cs="Symbol" w:hint="default"/>
      </w:rPr>
    </w:lvl>
    <w:lvl w:ilvl="4">
      <w:start w:val="1"/>
      <w:numFmt w:val="bullet"/>
      <w:lvlText w:val="o"/>
      <w:lvlJc w:val="left"/>
      <w:pPr>
        <w:tabs>
          <w:tab w:val="num" w:pos="0"/>
        </w:tabs>
        <w:ind w:left="3648" w:hanging="360"/>
      </w:pPr>
      <w:rPr>
        <w:rFonts w:ascii="Courier New" w:hAnsi="Courier New" w:cs="Courier New" w:hint="default"/>
      </w:rPr>
    </w:lvl>
    <w:lvl w:ilvl="5">
      <w:start w:val="1"/>
      <w:numFmt w:val="bullet"/>
      <w:lvlText w:val=""/>
      <w:lvlJc w:val="left"/>
      <w:pPr>
        <w:tabs>
          <w:tab w:val="num" w:pos="0"/>
        </w:tabs>
        <w:ind w:left="4368" w:hanging="360"/>
      </w:pPr>
      <w:rPr>
        <w:rFonts w:ascii="Wingdings" w:hAnsi="Wingdings" w:cs="Wingdings" w:hint="default"/>
      </w:rPr>
    </w:lvl>
    <w:lvl w:ilvl="6">
      <w:start w:val="1"/>
      <w:numFmt w:val="bullet"/>
      <w:lvlText w:val=""/>
      <w:lvlJc w:val="left"/>
      <w:pPr>
        <w:tabs>
          <w:tab w:val="num" w:pos="0"/>
        </w:tabs>
        <w:ind w:left="5088" w:hanging="360"/>
      </w:pPr>
      <w:rPr>
        <w:rFonts w:ascii="Symbol" w:hAnsi="Symbol" w:cs="Symbol" w:hint="default"/>
      </w:rPr>
    </w:lvl>
    <w:lvl w:ilvl="7">
      <w:start w:val="1"/>
      <w:numFmt w:val="bullet"/>
      <w:lvlText w:val="o"/>
      <w:lvlJc w:val="left"/>
      <w:pPr>
        <w:tabs>
          <w:tab w:val="num" w:pos="0"/>
        </w:tabs>
        <w:ind w:left="5808" w:hanging="360"/>
      </w:pPr>
      <w:rPr>
        <w:rFonts w:ascii="Courier New" w:hAnsi="Courier New" w:cs="Courier New" w:hint="default"/>
      </w:rPr>
    </w:lvl>
    <w:lvl w:ilvl="8">
      <w:start w:val="1"/>
      <w:numFmt w:val="bullet"/>
      <w:lvlText w:val=""/>
      <w:lvlJc w:val="left"/>
      <w:pPr>
        <w:tabs>
          <w:tab w:val="num" w:pos="0"/>
        </w:tabs>
        <w:ind w:left="6528" w:hanging="360"/>
      </w:pPr>
      <w:rPr>
        <w:rFonts w:ascii="Wingdings" w:hAnsi="Wingdings" w:cs="Wingdings" w:hint="default"/>
      </w:rPr>
    </w:lvl>
  </w:abstractNum>
  <w:abstractNum w:abstractNumId="7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720"/>
        </w:tabs>
        <w:ind w:left="72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user">
    <w:name w:val="Footnote Characters (user)"/>
    <w:semiHidden/>
    <w:rPr>
      <w:vertAlign w:val="superscript"/>
    </w:rPr>
  </w:style>
  <w:style w:type="character" w:styleId="FootnoteCharacters">
    <w:name w:val="Footnote Characters"/>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
    <w:name w:val="Endnote Characters"/>
    <w:rPr>
      <w:vertAlign w:val="superscript"/>
    </w:rPr>
  </w:style>
  <w:style w:type="character" w:styleId="EndnoteReference">
    <w:name w:val="endnote reference"/>
    <w:rPr>
      <w:vertAlign w:val="superscript"/>
    </w:rPr>
  </w:style>
  <w:style w:type="character" w:styleId="EndnoteCharactersuser">
    <w:name w:val="Endnote Characters (user)"/>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user">
    <w:name w:val="Frame Contents (user)"/>
    <w:basedOn w:val="Normal"/>
    <w:pPr/>
    <w:rPr/>
  </w:style>
  <w:style w:type="paragraph" w:styleId="HeaderLeftuser">
    <w:name w:val="Header Left (user)"/>
    <w:basedOn w:val="Header"/>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chart" Target="charts/chart1.xml"/><Relationship Id="rId27" Type="http://schemas.openxmlformats.org/officeDocument/2006/relationships/chart" Target="charts/chart2.xml"/><Relationship Id="rId28" Type="http://schemas.openxmlformats.org/officeDocument/2006/relationships/chart" Target="charts/chart3.xml"/><Relationship Id="rId29" Type="http://schemas.openxmlformats.org/officeDocument/2006/relationships/chart" Target="charts/chart4.xml"/><Relationship Id="rId30" Type="http://schemas.openxmlformats.org/officeDocument/2006/relationships/chart" Target="charts/chart5.xml"/><Relationship Id="rId31" Type="http://schemas.openxmlformats.org/officeDocument/2006/relationships/chart" Target="charts/chart6.xml"/><Relationship Id="rId32" Type="http://schemas.openxmlformats.org/officeDocument/2006/relationships/chart" Target="charts/chart7.xml"/><Relationship Id="rId33" Type="http://schemas.openxmlformats.org/officeDocument/2006/relationships/chart" Target="charts/chart8.xml"/><Relationship Id="rId34" Type="http://schemas.openxmlformats.org/officeDocument/2006/relationships/chart" Target="charts/chart9.xml"/><Relationship Id="rId35" Type="http://schemas.openxmlformats.org/officeDocument/2006/relationships/chart" Target="charts/chart10.xml"/><Relationship Id="rId36" Type="http://schemas.openxmlformats.org/officeDocument/2006/relationships/header" Target="header7.xm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footer" Target="footer7.xml"/><Relationship Id="rId40" Type="http://schemas.openxmlformats.org/officeDocument/2006/relationships/footer" Target="footer8.xml"/><Relationship Id="rId41" Type="http://schemas.openxmlformats.org/officeDocument/2006/relationships/footer" Target="footer9.xml"/><Relationship Id="rId42" Type="http://schemas.openxmlformats.org/officeDocument/2006/relationships/footnotes" Target="footnotes.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
</Relationships>
</file>

<file path=word/charts/_rels/chart1.xml.rels><?xml version="1.0" encoding="UTF-8"?>
<Relationships xmlns="http://schemas.openxmlformats.org/package/2006/relationships"><Relationship Id="rId1" Type="http://schemas.openxmlformats.org/officeDocument/2006/relationships/package" Target="../embeddings/Microsoft_Excel_Worksheet.xlsx"/>
</Relationships>
</file>

<file path=word/charts/_rels/chart2.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3.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4.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5.xml.rels><?xml version="1.0" encoding="UTF-8"?>
<Relationships xmlns="http://schemas.openxmlformats.org/package/2006/relationships"><Relationship Id="rId1" Type="http://schemas.openxmlformats.org/officeDocument/2006/relationships/package" Target="../embeddings/Microsoft_Excel_Worksheet4.xlsx"/>
</Relationships>
</file>

<file path=word/charts/_rels/chart6.xml.rels><?xml version="1.0" encoding="UTF-8"?>
<Relationships xmlns="http://schemas.openxmlformats.org/package/2006/relationships"><Relationship Id="rId1" Type="http://schemas.openxmlformats.org/officeDocument/2006/relationships/package" Target="../embeddings/Microsoft_Excel_Worksheet5.xlsx"/>
</Relationships>
</file>

<file path=word/charts/_rels/chart7.xml.rels><?xml version="1.0" encoding="UTF-8"?>
<Relationships xmlns="http://schemas.openxmlformats.org/package/2006/relationships"><Relationship Id="rId1" Type="http://schemas.openxmlformats.org/officeDocument/2006/relationships/package" Target="../embeddings/Microsoft_Excel_Worksheet6.xlsx"/>
</Relationships>
</file>

<file path=word/charts/_rels/chart8.xml.rels><?xml version="1.0" encoding="UTF-8"?>
<Relationships xmlns="http://schemas.openxmlformats.org/package/2006/relationships"><Relationship Id="rId1" Type="http://schemas.openxmlformats.org/officeDocument/2006/relationships/package" Target="../embeddings/Microsoft_Excel_Worksheet7.xlsx"/>
</Relationships>
</file>

<file path=word/charts/_rels/chart9.xml.rels><?xml version="1.0" encoding="UTF-8"?>
<Relationships xmlns="http://schemas.openxmlformats.org/package/2006/relationships"><Relationship Id="rId1" Type="http://schemas.openxmlformats.org/officeDocument/2006/relationships/package" Target="../embeddings/Microsoft_Excel_Worksheet8.xlsx"/>
</Relationships>
</file>

<file path=word/charts/_rels/chart10.xml.rels><?xml version="1.0" encoding="UTF-8"?>
<Relationships xmlns="http://schemas.openxmlformats.org/package/2006/relationships"><Relationship Id="rId1" Type="http://schemas.openxmlformats.org/officeDocument/2006/relationships/package" Target="../embeddings/Microsoft_Excel_Worksheet9.xlsx"/>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7"/>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pt idx="34">
                  <c:v>F35</c:v>
                </c:pt>
                <c:pt idx="35">
                  <c:v>F36</c:v>
                </c:pt>
                <c:pt idx="36">
                  <c:v>F37</c:v>
                </c:pt>
              </c:strCache>
            </c:strRef>
          </c:cat>
          <c:val>
            <c:numRef>
              <c:f>0</c:f>
              <c:numCache>
                <c:formatCode>General</c:formatCode>
                <c:ptCount val="37"/>
                <c:pt idx="0">
                  <c:v>1</c:v>
                </c:pt>
                <c:pt idx="1">
                  <c:v>1</c:v>
                </c:pt>
                <c:pt idx="2">
                  <c:v>2</c:v>
                </c:pt>
                <c:pt idx="3">
                  <c:v>3</c:v>
                </c:pt>
                <c:pt idx="4">
                  <c:v>2</c:v>
                </c:pt>
                <c:pt idx="5">
                  <c:v>3</c:v>
                </c:pt>
                <c:pt idx="6">
                  <c:v>2</c:v>
                </c:pt>
                <c:pt idx="7">
                  <c:v>3</c:v>
                </c:pt>
                <c:pt idx="8">
                  <c:v>4</c:v>
                </c:pt>
                <c:pt idx="9">
                  <c:v>1</c:v>
                </c:pt>
                <c:pt idx="10">
                  <c:v>1</c:v>
                </c:pt>
                <c:pt idx="11">
                  <c:v>1</c:v>
                </c:pt>
                <c:pt idx="12">
                  <c:v>2</c:v>
                </c:pt>
                <c:pt idx="13">
                  <c:v>1</c:v>
                </c:pt>
                <c:pt idx="14">
                  <c:v>2</c:v>
                </c:pt>
                <c:pt idx="15">
                  <c:v>3</c:v>
                </c:pt>
                <c:pt idx="16">
                  <c:v>3</c:v>
                </c:pt>
                <c:pt idx="17">
                  <c:v>3</c:v>
                </c:pt>
                <c:pt idx="18">
                  <c:v>2</c:v>
                </c:pt>
                <c:pt idx="19">
                  <c:v>2</c:v>
                </c:pt>
                <c:pt idx="20">
                  <c:v>1</c:v>
                </c:pt>
                <c:pt idx="21">
                  <c:v>2</c:v>
                </c:pt>
                <c:pt idx="22">
                  <c:v>2</c:v>
                </c:pt>
                <c:pt idx="23">
                  <c:v>4</c:v>
                </c:pt>
                <c:pt idx="24">
                  <c:v>1</c:v>
                </c:pt>
                <c:pt idx="25">
                  <c:v>2</c:v>
                </c:pt>
                <c:pt idx="26">
                  <c:v>2</c:v>
                </c:pt>
                <c:pt idx="27">
                  <c:v>3</c:v>
                </c:pt>
                <c:pt idx="28">
                  <c:v>3</c:v>
                </c:pt>
                <c:pt idx="29">
                  <c:v>2</c:v>
                </c:pt>
                <c:pt idx="30">
                  <c:v>2</c:v>
                </c:pt>
                <c:pt idx="31">
                  <c:v>2</c:v>
                </c:pt>
                <c:pt idx="32">
                  <c:v>2</c:v>
                </c:pt>
                <c:pt idx="33">
                  <c:v>2</c:v>
                </c:pt>
                <c:pt idx="34">
                  <c:v>1</c:v>
                </c:pt>
                <c:pt idx="35">
                  <c:v>2</c:v>
                </c:pt>
                <c:pt idx="36">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7"/>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pt idx="34">
                  <c:v>F35</c:v>
                </c:pt>
                <c:pt idx="35">
                  <c:v>F36</c:v>
                </c:pt>
                <c:pt idx="36">
                  <c:v>F37</c:v>
                </c:pt>
              </c:strCache>
            </c:strRef>
          </c:cat>
          <c:val>
            <c:numRef>
              <c:f>1</c:f>
              <c:numCache>
                <c:formatCode>General</c:formatCode>
                <c:ptCount val="37"/>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7"/>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pt idx="34">
                  <c:v>F35</c:v>
                </c:pt>
                <c:pt idx="35">
                  <c:v>F36</c:v>
                </c:pt>
                <c:pt idx="36">
                  <c:v>F37</c:v>
                </c:pt>
              </c:strCache>
            </c:strRef>
          </c:cat>
          <c:val>
            <c:numRef>
              <c:f>2</c:f>
              <c:numCache>
                <c:formatCode>General</c:formatCode>
                <c:ptCount val="37"/>
              </c:numCache>
            </c:numRef>
          </c:val>
        </c:ser>
        <c:gapWidth val="100"/>
        <c:overlap val="-24"/>
        <c:axId val="2643353"/>
        <c:axId val="26752406"/>
      </c:barChart>
      <c:catAx>
        <c:axId val="2643353"/>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26752406"/>
        <c:crosses val="autoZero"/>
        <c:auto val="1"/>
        <c:lblAlgn val="ctr"/>
        <c:lblOffset val="100"/>
        <c:noMultiLvlLbl val="0"/>
      </c:catAx>
      <c:valAx>
        <c:axId val="26752406"/>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2643353"/>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24.32 %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24.32 %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executantului
35.14 %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sarcinii de munca
16.22 %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24.32</c:v>
                </c:pt>
                <c:pt idx="1">
                  <c:v>24.32</c:v>
                </c:pt>
                <c:pt idx="2">
                  <c:v>35.14</c:v>
                </c:pt>
                <c:pt idx="3">
                  <c:v>16.22</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0</c:f>
              <c:numCache>
                <c:formatCode>General</c:formatCode>
                <c:ptCount val="34"/>
                <c:pt idx="0">
                  <c:v>1</c:v>
                </c:pt>
                <c:pt idx="1">
                  <c:v>1</c:v>
                </c:pt>
                <c:pt idx="2">
                  <c:v>2</c:v>
                </c:pt>
                <c:pt idx="3">
                  <c:v>3</c:v>
                </c:pt>
                <c:pt idx="4">
                  <c:v>2</c:v>
                </c:pt>
                <c:pt idx="5">
                  <c:v>3</c:v>
                </c:pt>
                <c:pt idx="6">
                  <c:v>2</c:v>
                </c:pt>
                <c:pt idx="7">
                  <c:v>2</c:v>
                </c:pt>
                <c:pt idx="8">
                  <c:v>3</c:v>
                </c:pt>
                <c:pt idx="9">
                  <c:v>4</c:v>
                </c:pt>
                <c:pt idx="10">
                  <c:v>1</c:v>
                </c:pt>
                <c:pt idx="11">
                  <c:v>1</c:v>
                </c:pt>
                <c:pt idx="12">
                  <c:v>3</c:v>
                </c:pt>
                <c:pt idx="13">
                  <c:v>3</c:v>
                </c:pt>
                <c:pt idx="14">
                  <c:v>3</c:v>
                </c:pt>
                <c:pt idx="15">
                  <c:v>2</c:v>
                </c:pt>
                <c:pt idx="16">
                  <c:v>2</c:v>
                </c:pt>
                <c:pt idx="17">
                  <c:v>1</c:v>
                </c:pt>
                <c:pt idx="18">
                  <c:v>3</c:v>
                </c:pt>
                <c:pt idx="19">
                  <c:v>4</c:v>
                </c:pt>
                <c:pt idx="20">
                  <c:v>2</c:v>
                </c:pt>
                <c:pt idx="21">
                  <c:v>1</c:v>
                </c:pt>
                <c:pt idx="22">
                  <c:v>2</c:v>
                </c:pt>
                <c:pt idx="23">
                  <c:v>3</c:v>
                </c:pt>
                <c:pt idx="24">
                  <c:v>2</c:v>
                </c:pt>
                <c:pt idx="25">
                  <c:v>2</c:v>
                </c:pt>
                <c:pt idx="26">
                  <c:v>2</c:v>
                </c:pt>
                <c:pt idx="27">
                  <c:v>2</c:v>
                </c:pt>
                <c:pt idx="28">
                  <c:v>3</c:v>
                </c:pt>
                <c:pt idx="29">
                  <c:v>1</c:v>
                </c:pt>
                <c:pt idx="30">
                  <c:v>3</c:v>
                </c:pt>
                <c:pt idx="31">
                  <c:v>2</c:v>
                </c:pt>
                <c:pt idx="32">
                  <c:v>2</c:v>
                </c:pt>
                <c:pt idx="33">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1</c:f>
              <c:numCache>
                <c:formatCode>General</c:formatCode>
                <c:ptCount val="34"/>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2</c:f>
              <c:numCache>
                <c:formatCode>General</c:formatCode>
                <c:ptCount val="34"/>
              </c:numCache>
            </c:numRef>
          </c:val>
        </c:ser>
        <c:gapWidth val="100"/>
        <c:overlap val="-24"/>
        <c:axId val="17925328"/>
        <c:axId val="95572099"/>
      </c:barChart>
      <c:catAx>
        <c:axId val="17925328"/>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95572099"/>
        <c:crosses val="autoZero"/>
        <c:auto val="1"/>
        <c:lblAlgn val="ctr"/>
        <c:lblOffset val="100"/>
        <c:noMultiLvlLbl val="0"/>
      </c:catAx>
      <c:valAx>
        <c:axId val="95572099"/>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17925328"/>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29,41 %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14.71 %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
38.24 %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
17.64 %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29.41</c:v>
                </c:pt>
                <c:pt idx="1">
                  <c:v>14.71</c:v>
                </c:pt>
                <c:pt idx="2">
                  <c:v>38.24</c:v>
                </c:pt>
                <c:pt idx="3">
                  <c:v>17.64</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0</c:f>
              <c:numCache>
                <c:formatCode>General</c:formatCode>
                <c:ptCount val="34"/>
                <c:pt idx="0">
                  <c:v>1</c:v>
                </c:pt>
                <c:pt idx="1">
                  <c:v>1</c:v>
                </c:pt>
                <c:pt idx="2">
                  <c:v>2</c:v>
                </c:pt>
                <c:pt idx="3">
                  <c:v>3</c:v>
                </c:pt>
                <c:pt idx="4">
                  <c:v>2</c:v>
                </c:pt>
                <c:pt idx="5">
                  <c:v>3</c:v>
                </c:pt>
                <c:pt idx="6">
                  <c:v>2</c:v>
                </c:pt>
                <c:pt idx="7">
                  <c:v>2</c:v>
                </c:pt>
                <c:pt idx="8">
                  <c:v>3</c:v>
                </c:pt>
                <c:pt idx="9">
                  <c:v>4</c:v>
                </c:pt>
                <c:pt idx="10">
                  <c:v>1</c:v>
                </c:pt>
                <c:pt idx="11">
                  <c:v>1</c:v>
                </c:pt>
                <c:pt idx="12">
                  <c:v>3</c:v>
                </c:pt>
                <c:pt idx="13">
                  <c:v>3</c:v>
                </c:pt>
                <c:pt idx="14">
                  <c:v>3</c:v>
                </c:pt>
                <c:pt idx="15">
                  <c:v>2</c:v>
                </c:pt>
                <c:pt idx="16">
                  <c:v>2</c:v>
                </c:pt>
                <c:pt idx="17">
                  <c:v>1</c:v>
                </c:pt>
                <c:pt idx="18">
                  <c:v>3</c:v>
                </c:pt>
                <c:pt idx="19">
                  <c:v>4</c:v>
                </c:pt>
                <c:pt idx="20">
                  <c:v>2</c:v>
                </c:pt>
                <c:pt idx="21">
                  <c:v>1</c:v>
                </c:pt>
                <c:pt idx="22">
                  <c:v>2</c:v>
                </c:pt>
                <c:pt idx="23">
                  <c:v>3</c:v>
                </c:pt>
                <c:pt idx="24">
                  <c:v>2</c:v>
                </c:pt>
                <c:pt idx="25">
                  <c:v>2</c:v>
                </c:pt>
                <c:pt idx="26">
                  <c:v>2</c:v>
                </c:pt>
                <c:pt idx="27">
                  <c:v>2</c:v>
                </c:pt>
                <c:pt idx="28">
                  <c:v>3</c:v>
                </c:pt>
                <c:pt idx="29">
                  <c:v>1</c:v>
                </c:pt>
                <c:pt idx="30">
                  <c:v>3</c:v>
                </c:pt>
                <c:pt idx="31">
                  <c:v>2</c:v>
                </c:pt>
                <c:pt idx="32">
                  <c:v>2</c:v>
                </c:pt>
                <c:pt idx="33">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1</c:f>
              <c:numCache>
                <c:formatCode>General</c:formatCode>
                <c:ptCount val="34"/>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2</c:f>
              <c:numCache>
                <c:formatCode>General</c:formatCode>
                <c:ptCount val="34"/>
              </c:numCache>
            </c:numRef>
          </c:val>
        </c:ser>
        <c:gapWidth val="100"/>
        <c:overlap val="-24"/>
        <c:axId val="31733872"/>
        <c:axId val="18581924"/>
      </c:barChart>
      <c:catAx>
        <c:axId val="31733872"/>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18581924"/>
        <c:crosses val="autoZero"/>
        <c:auto val="1"/>
        <c:lblAlgn val="ctr"/>
        <c:lblOffset val="100"/>
        <c:noMultiLvlLbl val="0"/>
      </c:catAx>
      <c:valAx>
        <c:axId val="18581924"/>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31733872"/>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29,41 %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14.71 %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
38.24 %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
17.64 %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29.41</c:v>
                </c:pt>
                <c:pt idx="1">
                  <c:v>14.71</c:v>
                </c:pt>
                <c:pt idx="2">
                  <c:v>38.24</c:v>
                </c:pt>
                <c:pt idx="3">
                  <c:v>17.64</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gradFill>
              <a:gsLst>
                <a:gs pos="0">
                  <a:srgbClr val="A8B7DF"/>
                </a:gs>
                <a:gs pos="50000">
                  <a:srgbClr val="9AABD9"/>
                </a:gs>
                <a:gs pos="100000">
                  <a:srgbClr val="889ED7"/>
                </a:gs>
              </a:gsLst>
              <a:lin ang="5400000"/>
            </a:gradFill>
            <a:ln w="9360">
              <a:solidFill>
                <a:srgbClr val="426FB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0</c:f>
              <c:numCache>
                <c:formatCode>General</c:formatCode>
                <c:ptCount val="34"/>
                <c:pt idx="0">
                  <c:v>1</c:v>
                </c:pt>
                <c:pt idx="1">
                  <c:v>1</c:v>
                </c:pt>
                <c:pt idx="2">
                  <c:v>2</c:v>
                </c:pt>
                <c:pt idx="3">
                  <c:v>3</c:v>
                </c:pt>
                <c:pt idx="4">
                  <c:v>2</c:v>
                </c:pt>
                <c:pt idx="5">
                  <c:v>3</c:v>
                </c:pt>
                <c:pt idx="6">
                  <c:v>2</c:v>
                </c:pt>
                <c:pt idx="7">
                  <c:v>2</c:v>
                </c:pt>
                <c:pt idx="8">
                  <c:v>3</c:v>
                </c:pt>
                <c:pt idx="9">
                  <c:v>4</c:v>
                </c:pt>
                <c:pt idx="10">
                  <c:v>1</c:v>
                </c:pt>
                <c:pt idx="11">
                  <c:v>1</c:v>
                </c:pt>
                <c:pt idx="12">
                  <c:v>3</c:v>
                </c:pt>
                <c:pt idx="13">
                  <c:v>3</c:v>
                </c:pt>
                <c:pt idx="14">
                  <c:v>3</c:v>
                </c:pt>
                <c:pt idx="15">
                  <c:v>2</c:v>
                </c:pt>
                <c:pt idx="16">
                  <c:v>2</c:v>
                </c:pt>
                <c:pt idx="17">
                  <c:v>1</c:v>
                </c:pt>
                <c:pt idx="18">
                  <c:v>3</c:v>
                </c:pt>
                <c:pt idx="19">
                  <c:v>4</c:v>
                </c:pt>
                <c:pt idx="20">
                  <c:v>2</c:v>
                </c:pt>
                <c:pt idx="21">
                  <c:v>1</c:v>
                </c:pt>
                <c:pt idx="22">
                  <c:v>2</c:v>
                </c:pt>
                <c:pt idx="23">
                  <c:v>3</c:v>
                </c:pt>
                <c:pt idx="24">
                  <c:v>2</c:v>
                </c:pt>
                <c:pt idx="25">
                  <c:v>2</c:v>
                </c:pt>
                <c:pt idx="26">
                  <c:v>2</c:v>
                </c:pt>
                <c:pt idx="27">
                  <c:v>2</c:v>
                </c:pt>
                <c:pt idx="28">
                  <c:v>3</c:v>
                </c:pt>
                <c:pt idx="29">
                  <c:v>1</c:v>
                </c:pt>
                <c:pt idx="30">
                  <c:v>3</c:v>
                </c:pt>
                <c:pt idx="31">
                  <c:v>2</c:v>
                </c:pt>
                <c:pt idx="32">
                  <c:v>2</c:v>
                </c:pt>
                <c:pt idx="33">
                  <c:v>3</c:v>
                </c:pt>
              </c:numCache>
            </c:numRef>
          </c:val>
        </c:ser>
        <c:ser>
          <c:idx val="1"/>
          <c:order val="1"/>
          <c:tx>
            <c:strRef>
              <c:f>label 1</c:f>
              <c:strCache>
                <c:ptCount val="1"/>
                <c:pt idx="0">
                  <c:v>Series 2</c:v>
                </c:pt>
              </c:strCache>
            </c:strRef>
          </c:tx>
          <c:spPr>
            <a:gradFill>
              <a:gsLst>
                <a:gs pos="0">
                  <a:srgbClr val="F7BCA4"/>
                </a:gs>
                <a:gs pos="50000">
                  <a:srgbClr val="F4B196"/>
                </a:gs>
                <a:gs pos="100000">
                  <a:srgbClr val="F7A582"/>
                </a:gs>
              </a:gsLst>
              <a:lin ang="5400000"/>
            </a:gradFill>
            <a:ln w="9360">
              <a:solidFill>
                <a:srgbClr val="E77A2F"/>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1</c:f>
              <c:numCache>
                <c:formatCode>General</c:formatCode>
                <c:ptCount val="34"/>
              </c:numCache>
            </c:numRef>
          </c:val>
        </c:ser>
        <c:ser>
          <c:idx val="2"/>
          <c:order val="2"/>
          <c:tx>
            <c:strRef>
              <c:f>label 2</c:f>
              <c:strCache>
                <c:ptCount val="1"/>
                <c:pt idx="0">
                  <c:v>Series 3</c:v>
                </c:pt>
              </c:strCache>
            </c:strRef>
          </c:tx>
          <c:spPr>
            <a:gradFill>
              <a:gsLst>
                <a:gs pos="0">
                  <a:srgbClr val="D1D1D1"/>
                </a:gs>
                <a:gs pos="50000">
                  <a:srgbClr val="C7C7C7"/>
                </a:gs>
                <a:gs pos="100000">
                  <a:srgbClr val="C0C0C0"/>
                </a:gs>
              </a:gsLst>
              <a:lin ang="5400000"/>
            </a:gradFill>
            <a:ln w="9360">
              <a:solidFill>
                <a:srgbClr val="A1A1A1"/>
              </a:solidFill>
              <a:round/>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34"/>
                <c:pt idx="0">
                  <c:v>F1</c:v>
                </c:pt>
                <c:pt idx="1">
                  <c:v>F2</c:v>
                </c:pt>
                <c:pt idx="2">
                  <c:v>F3</c:v>
                </c:pt>
                <c:pt idx="3">
                  <c:v>F4</c:v>
                </c:pt>
                <c:pt idx="4">
                  <c:v>F5</c:v>
                </c:pt>
                <c:pt idx="5">
                  <c:v>F6</c:v>
                </c:pt>
                <c:pt idx="6">
                  <c:v>F7</c:v>
                </c:pt>
                <c:pt idx="7">
                  <c:v>F8</c:v>
                </c:pt>
                <c:pt idx="8">
                  <c:v>F9</c:v>
                </c:pt>
                <c:pt idx="9">
                  <c:v>F10</c:v>
                </c:pt>
                <c:pt idx="10">
                  <c:v>F11</c:v>
                </c:pt>
                <c:pt idx="11">
                  <c:v>F12</c:v>
                </c:pt>
                <c:pt idx="12">
                  <c:v>F13</c:v>
                </c:pt>
                <c:pt idx="13">
                  <c:v>F14</c:v>
                </c:pt>
                <c:pt idx="14">
                  <c:v>F15</c:v>
                </c:pt>
                <c:pt idx="15">
                  <c:v>F16</c:v>
                </c:pt>
                <c:pt idx="16">
                  <c:v>F17</c:v>
                </c:pt>
                <c:pt idx="17">
                  <c:v>F18</c:v>
                </c:pt>
                <c:pt idx="18">
                  <c:v>F19</c:v>
                </c:pt>
                <c:pt idx="19">
                  <c:v>F20</c:v>
                </c:pt>
                <c:pt idx="20">
                  <c:v>F21</c:v>
                </c:pt>
                <c:pt idx="21">
                  <c:v>F22</c:v>
                </c:pt>
                <c:pt idx="22">
                  <c:v>F23</c:v>
                </c:pt>
                <c:pt idx="23">
                  <c:v>F24</c:v>
                </c:pt>
                <c:pt idx="24">
                  <c:v>F25</c:v>
                </c:pt>
                <c:pt idx="25">
                  <c:v>F26</c:v>
                </c:pt>
                <c:pt idx="26">
                  <c:v>F27</c:v>
                </c:pt>
                <c:pt idx="27">
                  <c:v>F28</c:v>
                </c:pt>
                <c:pt idx="28">
                  <c:v>F29</c:v>
                </c:pt>
                <c:pt idx="29">
                  <c:v>F30</c:v>
                </c:pt>
                <c:pt idx="30">
                  <c:v>F31</c:v>
                </c:pt>
                <c:pt idx="31">
                  <c:v>F32</c:v>
                </c:pt>
                <c:pt idx="32">
                  <c:v>F33</c:v>
                </c:pt>
                <c:pt idx="33">
                  <c:v>F34</c:v>
                </c:pt>
              </c:strCache>
            </c:strRef>
          </c:cat>
          <c:val>
            <c:numRef>
              <c:f>2</c:f>
              <c:numCache>
                <c:formatCode>General</c:formatCode>
                <c:ptCount val="34"/>
              </c:numCache>
            </c:numRef>
          </c:val>
        </c:ser>
        <c:gapWidth val="100"/>
        <c:overlap val="-24"/>
        <c:axId val="5103468"/>
        <c:axId val="84419198"/>
      </c:barChart>
      <c:catAx>
        <c:axId val="5103468"/>
        <c:scaling>
          <c:orientation val="minMax"/>
        </c:scaling>
        <c:delete val="0"/>
        <c:axPos val="b"/>
        <c:title>
          <c:tx>
            <c:rich>
              <a:bodyPr rot="0"/>
              <a:lstStyle/>
              <a:p>
                <a:pPr>
                  <a:defRPr sz="1300" b="0" u="none" strike="noStrike">
                    <a:uFillTx/>
                    <a:latin typeface="Arial"/>
                  </a:defRPr>
                </a:pPr>
                <a:r>
                  <a:rPr lang="en-US" sz="900" b="0" u="none" strike="noStrike">
                    <a:solidFill>
                      <a:schemeClr val="tx1">
                        <a:lumMod val="50000"/>
                        <a:lumOff val="50000"/>
                      </a:schemeClr>
                    </a:solidFill>
                    <a:uFillTx/>
                    <a:latin typeface="Calibri"/>
                  </a:rPr>
                  <a:t>FACTORI DE RISC</a:t>
                </a:r>
              </a:p>
            </c:rich>
          </c:tx>
          <c:overlay val="0"/>
          <c:spPr>
            <a:noFill/>
            <a:ln w="0">
              <a:noFill/>
            </a:ln>
          </c:spPr>
        </c:title>
        <c:numFmt formatCode="General" sourceLinked="0"/>
        <c:majorTickMark val="none"/>
        <c:minorTickMark val="none"/>
        <c:tickLblPos val="nextTo"/>
        <c:spPr>
          <a:ln w="9360">
            <a:solidFill>
              <a:srgbClr val="D9D9D9"/>
            </a:solidFill>
            <a:round/>
          </a:ln>
        </c:spPr>
        <c:txPr>
          <a:bodyPr/>
          <a:lstStyle/>
          <a:p>
            <a:pPr>
              <a:defRPr sz="900" b="0" u="none" strike="noStrike">
                <a:solidFill>
                  <a:srgbClr val="808080"/>
                </a:solidFill>
                <a:uFillTx/>
                <a:latin typeface="Calibri"/>
              </a:defRPr>
            </a:pPr>
          </a:p>
        </c:txPr>
        <c:crossAx val="84419198"/>
        <c:crosses val="autoZero"/>
        <c:auto val="1"/>
        <c:lblAlgn val="ctr"/>
        <c:lblOffset val="100"/>
        <c:noMultiLvlLbl val="0"/>
      </c:catAx>
      <c:valAx>
        <c:axId val="84419198"/>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900" b="0" u="none" strike="noStrike">
                    <a:solidFill>
                      <a:schemeClr val="tx1">
                        <a:lumMod val="50000"/>
                        <a:lumOff val="50000"/>
                      </a:schemeClr>
                    </a:solidFill>
                    <a:uFillTx/>
                    <a:latin typeface="Calibri"/>
                  </a:rPr>
                  <a:t>NIVEL PARTIAL</a:t>
                </a:r>
                <a:r>
                  <a:rPr lang="en-US" sz="900" b="0" u="none" strike="noStrike">
                    <a:solidFill>
                      <a:schemeClr val="tx1">
                        <a:lumMod val="50000"/>
                        <a:lumOff val="50000"/>
                      </a:schemeClr>
                    </a:solidFill>
                    <a:uFillTx/>
                    <a:latin typeface="Calibri"/>
                  </a:rPr>
                  <a:t> </a:t>
                </a:r>
                <a:r>
                  <a:rPr lang="en-US" sz="900" b="0" u="none" strike="noStrike">
                    <a:solidFill>
                      <a:schemeClr val="tx1">
                        <a:lumMod val="50000"/>
                        <a:lumOff val="50000"/>
                      </a:schemeClr>
                    </a:solidFill>
                    <a:uFillTx/>
                    <a:latin typeface="Calibri"/>
                  </a:rPr>
                  <a:t>DE RISC</a:t>
                </a:r>
              </a:p>
            </c:rich>
          </c:tx>
          <c:overlay val="0"/>
          <c:spPr>
            <a:noFill/>
            <a:ln w="0">
              <a:noFill/>
            </a:ln>
          </c:spPr>
        </c:title>
        <c:numFmt formatCode="General" sourceLinked="0"/>
        <c:majorTickMark val="none"/>
        <c:minorTickMark val="none"/>
        <c:tickLblPos val="nextTo"/>
        <c:spPr>
          <a:ln w="6480">
            <a:noFill/>
          </a:ln>
        </c:spPr>
        <c:txPr>
          <a:bodyPr/>
          <a:lstStyle/>
          <a:p>
            <a:pPr>
              <a:defRPr sz="900" b="0" u="none" strike="noStrike">
                <a:solidFill>
                  <a:srgbClr val="808080"/>
                </a:solidFill>
                <a:uFillTx/>
                <a:latin typeface="Calibri"/>
              </a:defRPr>
            </a:pPr>
          </a:p>
        </c:txPr>
        <c:crossAx val="5103468"/>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
29,41 %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a:t>
                    </a:r>
                    <a:r>
                      <a:rPr sz="1000" b="0" u="none" strike="noStrike">
                        <a:solidFill>
                          <a:srgbClr val="000000"/>
                        </a:solidFill>
                        <a:uFillTx/>
                        <a:latin typeface="Calibri"/>
                      </a:rPr>
                      <a:t> de risc proprii mediului de munca
14.71 %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
38.24 %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
17.64 %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899"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executantului</c:v>
                </c:pt>
                <c:pt idx="3">
                  <c:v>Factori de risc proprii sarcinii de munca</c:v>
                </c:pt>
              </c:strCache>
            </c:strRef>
          </c:cat>
          <c:val>
            <c:numRef>
              <c:f>0</c:f>
              <c:numCache>
                <c:formatCode>General</c:formatCode>
                <c:ptCount val="4"/>
                <c:pt idx="0">
                  <c:v>29.41</c:v>
                </c:pt>
                <c:pt idx="1">
                  <c:v>14.71</c:v>
                </c:pt>
                <c:pt idx="2">
                  <c:v>38.24</c:v>
                </c:pt>
                <c:pt idx="3">
                  <c:v>17.64</c:v>
                </c:pt>
              </c:numCache>
            </c:numRef>
          </c:val>
        </c:ser>
      </c:pie3DChart>
    </c:plotArea>
    <c:plotVisOnly val="1"/>
    <c:dispBlanksAs val="gap"/>
  </c:chart>
  <c:spPr>
    <a:solidFill>
      <a:srgbClr val="FFFFFF"/>
    </a:solidFill>
    <a:ln w="9360">
      <a:solidFill>
        <a:srgbClr val="D9D9D9"/>
      </a:solidFill>
      <a:round/>
    </a:ln>
  </c:sp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barChart>
        <c:barDir val="col"/>
        <c:grouping val="clustered"/>
        <c:varyColors val="0"/>
        <c:ser>
          <c:idx val="0"/>
          <c:order val="0"/>
          <c:tx>
            <c:strRef>
              <c:f>label 0</c:f>
              <c:strCache>
                <c:ptCount val="1"/>
                <c:pt idx="0">
                  <c:v>Series 1</c:v>
                </c:pt>
              </c:strCache>
            </c:strRef>
          </c:tx>
          <c:spPr>
            <a:solidFill>
              <a:srgbClr val="4472C4"/>
            </a:solidFill>
            <a:ln w="12600">
              <a:noFill/>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11"/>
                <c:pt idx="0">
                  <c:v>F1</c:v>
                </c:pt>
                <c:pt idx="1">
                  <c:v>F2</c:v>
                </c:pt>
                <c:pt idx="2">
                  <c:v>F3</c:v>
                </c:pt>
                <c:pt idx="3">
                  <c:v>F4</c:v>
                </c:pt>
                <c:pt idx="4">
                  <c:v>F5</c:v>
                </c:pt>
                <c:pt idx="5">
                  <c:v>F6</c:v>
                </c:pt>
                <c:pt idx="6">
                  <c:v>F7</c:v>
                </c:pt>
                <c:pt idx="7">
                  <c:v>F8</c:v>
                </c:pt>
                <c:pt idx="8">
                  <c:v>F9</c:v>
                </c:pt>
                <c:pt idx="9">
                  <c:v>F10</c:v>
                </c:pt>
                <c:pt idx="10">
                  <c:v>F11</c:v>
                </c:pt>
              </c:strCache>
            </c:strRef>
          </c:cat>
          <c:val>
            <c:numRef>
              <c:f>0</c:f>
              <c:numCache>
                <c:formatCode>General</c:formatCode>
                <c:ptCount val="11"/>
                <c:pt idx="0">
                  <c:v>2</c:v>
                </c:pt>
                <c:pt idx="1">
                  <c:v>2</c:v>
                </c:pt>
                <c:pt idx="2">
                  <c:v>3</c:v>
                </c:pt>
                <c:pt idx="3">
                  <c:v>2</c:v>
                </c:pt>
                <c:pt idx="4">
                  <c:v>2</c:v>
                </c:pt>
                <c:pt idx="5">
                  <c:v>3</c:v>
                </c:pt>
                <c:pt idx="6">
                  <c:v>3</c:v>
                </c:pt>
                <c:pt idx="7">
                  <c:v>2</c:v>
                </c:pt>
                <c:pt idx="8">
                  <c:v>3</c:v>
                </c:pt>
                <c:pt idx="9">
                  <c:v>2</c:v>
                </c:pt>
                <c:pt idx="10">
                  <c:v>2</c:v>
                </c:pt>
              </c:numCache>
            </c:numRef>
          </c:val>
        </c:ser>
        <c:ser>
          <c:idx val="1"/>
          <c:order val="1"/>
          <c:tx>
            <c:strRef>
              <c:f>label 1</c:f>
              <c:strCache>
                <c:ptCount val="1"/>
                <c:pt idx="0">
                  <c:v>Series 2</c:v>
                </c:pt>
              </c:strCache>
            </c:strRef>
          </c:tx>
          <c:spPr>
            <a:solidFill>
              <a:srgbClr val="ED7D31"/>
            </a:solidFill>
            <a:ln w="12600">
              <a:noFill/>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11"/>
                <c:pt idx="0">
                  <c:v>F1</c:v>
                </c:pt>
                <c:pt idx="1">
                  <c:v>F2</c:v>
                </c:pt>
                <c:pt idx="2">
                  <c:v>F3</c:v>
                </c:pt>
                <c:pt idx="3">
                  <c:v>F4</c:v>
                </c:pt>
                <c:pt idx="4">
                  <c:v>F5</c:v>
                </c:pt>
                <c:pt idx="5">
                  <c:v>F6</c:v>
                </c:pt>
                <c:pt idx="6">
                  <c:v>F7</c:v>
                </c:pt>
                <c:pt idx="7">
                  <c:v>F8</c:v>
                </c:pt>
                <c:pt idx="8">
                  <c:v>F9</c:v>
                </c:pt>
                <c:pt idx="9">
                  <c:v>F10</c:v>
                </c:pt>
                <c:pt idx="10">
                  <c:v>F11</c:v>
                </c:pt>
              </c:strCache>
            </c:strRef>
          </c:cat>
          <c:val>
            <c:numRef>
              <c:f>1</c:f>
              <c:numCache>
                <c:formatCode>General</c:formatCode>
                <c:ptCount val="11"/>
              </c:numCache>
            </c:numRef>
          </c:val>
        </c:ser>
        <c:ser>
          <c:idx val="2"/>
          <c:order val="2"/>
          <c:tx>
            <c:strRef>
              <c:f>label 2</c:f>
              <c:strCache>
                <c:ptCount val="1"/>
                <c:pt idx="0">
                  <c:v>Series 3</c:v>
                </c:pt>
              </c:strCache>
            </c:strRef>
          </c:tx>
          <c:spPr>
            <a:solidFill>
              <a:srgbClr val="A5A5A5"/>
            </a:solidFill>
            <a:ln w="12600">
              <a:noFill/>
            </a:ln>
          </c:spPr>
          <c:invertIfNegative val="0"/>
          <c:dLbls>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extLst>
              <c:ext xmlns:c15="http://schemas.microsoft.com/office/drawing/2012/chart" uri="{CE6537A1-D6FC-4f65-9D91-7224C49458BB}">
                <c15:showLeaderLines val="1"/>
              </c:ext>
            </c:extLst>
          </c:dLbls>
          <c:cat>
            <c:strRef>
              <c:f>categories</c:f>
              <c:strCache>
                <c:ptCount val="11"/>
                <c:pt idx="0">
                  <c:v>F1</c:v>
                </c:pt>
                <c:pt idx="1">
                  <c:v>F2</c:v>
                </c:pt>
                <c:pt idx="2">
                  <c:v>F3</c:v>
                </c:pt>
                <c:pt idx="3">
                  <c:v>F4</c:v>
                </c:pt>
                <c:pt idx="4">
                  <c:v>F5</c:v>
                </c:pt>
                <c:pt idx="5">
                  <c:v>F6</c:v>
                </c:pt>
                <c:pt idx="6">
                  <c:v>F7</c:v>
                </c:pt>
                <c:pt idx="7">
                  <c:v>F8</c:v>
                </c:pt>
                <c:pt idx="8">
                  <c:v>F9</c:v>
                </c:pt>
                <c:pt idx="9">
                  <c:v>F10</c:v>
                </c:pt>
                <c:pt idx="10">
                  <c:v>F11</c:v>
                </c:pt>
              </c:strCache>
            </c:strRef>
          </c:cat>
          <c:val>
            <c:numRef>
              <c:f>2</c:f>
              <c:numCache>
                <c:formatCode>General</c:formatCode>
                <c:ptCount val="11"/>
              </c:numCache>
            </c:numRef>
          </c:val>
        </c:ser>
        <c:gapWidth val="219"/>
        <c:overlap val="-27"/>
        <c:axId val="56745419"/>
        <c:axId val="69409680"/>
      </c:barChart>
      <c:catAx>
        <c:axId val="56745419"/>
        <c:scaling>
          <c:orientation val="minMax"/>
        </c:scaling>
        <c:delete val="0"/>
        <c:axPos val="b"/>
        <c:title>
          <c:tx>
            <c:rich>
              <a:bodyPr rot="0"/>
              <a:lstStyle/>
              <a:p>
                <a:pPr>
                  <a:defRPr sz="1300" b="0" u="none" strike="noStrike">
                    <a:uFillTx/>
                    <a:latin typeface="Arial"/>
                  </a:defRPr>
                </a:pPr>
                <a:r>
                  <a:rPr lang="en-US" sz="1000" b="0" u="none" strike="noStrike">
                    <a:solidFill>
                      <a:schemeClr val="tx1">
                        <a:lumMod val="65000"/>
                        <a:lumOff val="35000"/>
                      </a:schemeClr>
                    </a:solidFill>
                    <a:uFillTx/>
                    <a:latin typeface="Calibri"/>
                  </a:rPr>
                  <a:t>FACTORI DE RISC</a:t>
                </a:r>
              </a:p>
            </c:rich>
          </c:tx>
          <c:overlay val="0"/>
          <c:spPr>
            <a:noFill/>
            <a:ln w="0">
              <a:noFill/>
            </a:ln>
          </c:spPr>
        </c:title>
        <c:numFmt formatCode="General" sourceLinked="0"/>
        <c:majorTickMark val="out"/>
        <c:minorTickMark val="none"/>
        <c:tickLblPos val="nextTo"/>
        <c:spPr>
          <a:ln w="9360">
            <a:solidFill>
              <a:srgbClr val="D9D9D9"/>
            </a:solidFill>
            <a:round/>
          </a:ln>
        </c:spPr>
        <c:txPr>
          <a:bodyPr/>
          <a:lstStyle/>
          <a:p>
            <a:pPr>
              <a:defRPr sz="900" b="0" u="none" strike="noStrike">
                <a:solidFill>
                  <a:srgbClr val="595959"/>
                </a:solidFill>
                <a:uFillTx/>
                <a:latin typeface="Calibri"/>
              </a:defRPr>
            </a:pPr>
          </a:p>
        </c:txPr>
        <c:crossAx val="69409680"/>
        <c:crosses val="autoZero"/>
        <c:auto val="1"/>
        <c:lblAlgn val="ctr"/>
        <c:lblOffset val="100"/>
        <c:noMultiLvlLbl val="0"/>
      </c:catAx>
      <c:valAx>
        <c:axId val="69409680"/>
        <c:scaling>
          <c:orientation val="minMax"/>
        </c:scaling>
        <c:delete val="0"/>
        <c:axPos val="l"/>
        <c:majorGridlines>
          <c:spPr>
            <a:ln w="9360">
              <a:solidFill>
                <a:srgbClr val="D9D9D9"/>
              </a:solidFill>
              <a:round/>
            </a:ln>
          </c:spPr>
        </c:majorGridlines>
        <c:title>
          <c:tx>
            <c:rich>
              <a:bodyPr rot="-5400000"/>
              <a:lstStyle/>
              <a:p>
                <a:pPr>
                  <a:defRPr sz="1300" b="0" u="none" strike="noStrike">
                    <a:uFillTx/>
                    <a:latin typeface="Arial"/>
                  </a:defRPr>
                </a:pPr>
                <a:r>
                  <a:rPr lang="en-US" sz="1000" b="0" u="none" strike="noStrike">
                    <a:solidFill>
                      <a:schemeClr val="tx1">
                        <a:lumMod val="65000"/>
                        <a:lumOff val="35000"/>
                      </a:schemeClr>
                    </a:solidFill>
                    <a:uFillTx/>
                    <a:latin typeface="Calibri"/>
                  </a:rPr>
                  <a:t>NIVEL</a:t>
                </a:r>
                <a:r>
                  <a:rPr lang="en-US" sz="1000" b="0" u="none" strike="noStrike">
                    <a:solidFill>
                      <a:schemeClr val="tx1">
                        <a:lumMod val="65000"/>
                        <a:lumOff val="35000"/>
                      </a:schemeClr>
                    </a:solidFill>
                    <a:uFillTx/>
                    <a:latin typeface="Calibri"/>
                  </a:rPr>
                  <a:t> PARTIAL DE RISC</a:t>
                </a:r>
              </a:p>
            </c:rich>
          </c:tx>
          <c:overlay val="0"/>
          <c:spPr>
            <a:noFill/>
            <a:ln w="0">
              <a:noFill/>
            </a:ln>
          </c:spPr>
        </c:title>
        <c:numFmt formatCode="General" sourceLinked="0"/>
        <c:majorTickMark val="out"/>
        <c:minorTickMark val="none"/>
        <c:tickLblPos val="nextTo"/>
        <c:spPr>
          <a:ln w="6480">
            <a:noFill/>
          </a:ln>
        </c:spPr>
        <c:txPr>
          <a:bodyPr/>
          <a:lstStyle/>
          <a:p>
            <a:pPr>
              <a:defRPr sz="900" b="0" u="none" strike="noStrike">
                <a:solidFill>
                  <a:srgbClr val="595959"/>
                </a:solidFill>
                <a:uFillTx/>
                <a:latin typeface="Calibri"/>
              </a:defRPr>
            </a:pPr>
          </a:p>
        </c:txPr>
        <c:crossAx val="56745419"/>
        <c:crosses val="autoZero"/>
        <c:crossBetween val="between"/>
      </c:valAx>
      <c:spPr>
        <a:noFill/>
        <a:ln w="0">
          <a:noFill/>
        </a:ln>
      </c:spPr>
    </c:plotArea>
    <c:plotVisOnly val="1"/>
    <c:dispBlanksAs val="gap"/>
  </c:chart>
  <c:spPr>
    <a:solidFill>
      <a:srgbClr val="FFFFFF"/>
    </a:solidFill>
    <a:ln w="9360">
      <a:solidFill>
        <a:srgbClr val="D9D9D9"/>
      </a:solidFill>
      <a:round/>
    </a:ln>
  </c:sp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view3D>
      <c:rotX val="30"/>
      <c:rotY val="0"/>
      <c:rAngAx val="0"/>
      <c:perspective val="30"/>
    </c:view3D>
    <c:floor>
      <c:spPr>
        <a:solidFill>
          <a:srgbClr val="D9D9D9"/>
        </a:solidFill>
        <a:ln w="0">
          <a:noFill/>
        </a:ln>
      </c:spPr>
    </c:floor>
    <c:sideWall>
      <c:spPr>
        <a:solidFill>
          <a:srgbClr val="D9D9D9"/>
        </a:solidFill>
        <a:ln w="0">
          <a:noFill/>
        </a:ln>
      </c:spPr>
    </c:sideWall>
    <c:backWall>
      <c:spPr>
        <a:solidFill>
          <a:srgbClr val="D9D9D9"/>
        </a:solidFill>
        <a:ln w="0">
          <a:noFill/>
        </a:ln>
      </c:spPr>
    </c:backWall>
    <c:plotArea>
      <c:pie3DChart>
        <c:varyColors val="1"/>
        <c:ser>
          <c:idx val="0"/>
          <c:order val="0"/>
          <c:tx>
            <c:strRef>
              <c:f>label 0</c:f>
              <c:strCache>
                <c:ptCount val="1"/>
                <c:pt idx="0">
                  <c:v>Sales</c:v>
                </c:pt>
              </c:strCache>
            </c:strRef>
          </c:tx>
          <c:spPr>
            <a:solidFill>
              <a:srgbClr val="4472C4"/>
            </a:solidFill>
            <a:ln w="0">
              <a:noFill/>
            </a:ln>
          </c:spPr>
          <c:explosion val="0"/>
          <c:dPt>
            <c:idx val="0"/>
            <c:spPr>
              <a:solidFill>
                <a:srgbClr val="4472C4"/>
              </a:solidFill>
              <a:ln w="25560">
                <a:solidFill>
                  <a:srgbClr val="FFFFFF"/>
                </a:solidFill>
                <a:round/>
              </a:ln>
            </c:spPr>
          </c:dPt>
          <c:dPt>
            <c:idx val="1"/>
            <c:spPr>
              <a:solidFill>
                <a:srgbClr val="ED7D31"/>
              </a:solidFill>
              <a:ln w="25560">
                <a:solidFill>
                  <a:srgbClr val="FFFFFF"/>
                </a:solidFill>
                <a:round/>
              </a:ln>
            </c:spPr>
          </c:dPt>
          <c:dPt>
            <c:idx val="2"/>
            <c:spPr>
              <a:solidFill>
                <a:srgbClr val="A5A5A5"/>
              </a:solidFill>
              <a:ln w="25560">
                <a:solidFill>
                  <a:srgbClr val="FFFFFF"/>
                </a:solidFill>
                <a:round/>
              </a:ln>
            </c:spPr>
          </c:dPt>
          <c:dPt>
            <c:idx val="3"/>
            <c:spPr>
              <a:solidFill>
                <a:srgbClr val="FFC000"/>
              </a:solidFill>
              <a:ln w="25560">
                <a:solidFill>
                  <a:srgbClr val="FFFFFF"/>
                </a:solidFill>
                <a:round/>
              </a:ln>
            </c:spPr>
          </c:dPt>
          <c:dLbls>
            <c:dLbl>
              <c:idx val="0"/>
              <c:tx>
                <c:rich>
                  <a:bodyPr/>
                  <a:p>
                    <a:r>
                      <a:rPr sz="1000" b="0" u="none" strike="noStrike">
                        <a:solidFill>
                          <a:srgbClr val="000000"/>
                        </a:solidFill>
                        <a:uFillTx/>
                        <a:latin typeface="Calibri"/>
                      </a:rPr>
                      <a:t>Factori de risc proprii mijloacelor de productie</a:t>
                    </a:r>
                    <a:r>
                      <a:rPr sz="1000" b="0" u="none" strike="noStrike">
                        <a:solidFill>
                          <a:srgbClr val="000000"/>
                        </a:solidFill>
                        <a:uFillTx/>
                        <a:latin typeface="Calibri"/>
                      </a:rPr>
                      <a:t>
27,27 %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1"/>
              <c:tx>
                <c:rich>
                  <a:bodyPr/>
                  <a:p>
                    <a:r>
                      <a:rPr sz="1000" b="0" u="none" strike="noStrike">
                        <a:solidFill>
                          <a:srgbClr val="000000"/>
                        </a:solidFill>
                        <a:uFillTx/>
                        <a:latin typeface="Calibri"/>
                      </a:rPr>
                      <a:t>Factori de risc proprii mediului de munca</a:t>
                    </a:r>
                    <a:r>
                      <a:rPr sz="1000" b="0" u="none" strike="noStrike">
                        <a:solidFill>
                          <a:srgbClr val="000000"/>
                        </a:solidFill>
                        <a:uFillTx/>
                        <a:latin typeface="Calibri"/>
                      </a:rPr>
                      <a:t>
36,36 %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2"/>
              <c:tx>
                <c:rich>
                  <a:bodyPr/>
                  <a:p>
                    <a:r>
                      <a:rPr sz="1000" b="0" u="none" strike="noStrike">
                        <a:solidFill>
                          <a:srgbClr val="000000"/>
                        </a:solidFill>
                        <a:uFillTx/>
                        <a:latin typeface="Calibri"/>
                      </a:rPr>
                      <a:t>Factori de risc proprii sarcinii de munca</a:t>
                    </a:r>
                    <a:r>
                      <a:rPr sz="1000" b="0" u="none" strike="noStrike">
                        <a:solidFill>
                          <a:srgbClr val="000000"/>
                        </a:solidFill>
                        <a:uFillTx/>
                        <a:latin typeface="Calibri"/>
                      </a:rPr>
                      <a:t>
9,10 %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dLbl>
              <c:idx val="3"/>
              <c:tx>
                <c:rich>
                  <a:bodyPr/>
                  <a:p>
                    <a:r>
                      <a:rPr sz="1000" b="0" u="none" strike="noStrike">
                        <a:solidFill>
                          <a:srgbClr val="000000"/>
                        </a:solidFill>
                        <a:uFillTx/>
                        <a:latin typeface="Calibri"/>
                      </a:rPr>
                      <a:t>Factori de risc proprii executantului</a:t>
                    </a:r>
                    <a:r>
                      <a:rPr sz="1000" b="0" u="none" strike="noStrike">
                        <a:solidFill>
                          <a:srgbClr val="000000"/>
                        </a:solidFill>
                        <a:uFillTx/>
                        <a:latin typeface="Calibri"/>
                      </a:rPr>
                      <a:t>
27,27 %</a:t>
                    </a:r>
                  </a:p>
                </c:rich>
              </c:tx>
              <c:spPr>
                <a:solidFill>
                  <a:srgbClr val="FFFFFF"/>
                </a:solidFill>
              </c:spPr>
              <c:txPr>
                <a:bodyPr wrap="square"/>
                <a:lstStyle/>
                <a:p>
                  <a:pPr>
                    <a:defRPr sz="1000" b="0" u="none" strike="noStrike">
                      <a:solidFill>
                        <a:srgbClr val="000000"/>
                      </a:solidFill>
                      <a:uFillTx/>
                      <a:latin typeface="Calibri"/>
                    </a:defRPr>
                  </a:pPr>
                </a:p>
              </c:txPr>
              <c:dLblPos val="outEnd"/>
              <c:showLegendKey val="0"/>
              <c:showVal val="0"/>
              <c:showCatName val="0"/>
              <c:showSerName val="0"/>
              <c:showPercent val="0"/>
              <c:separator>
</c:separator>
            </c:dLbl>
            <c:spPr>
              <a:solidFill>
                <a:srgbClr val="FFFFFF"/>
              </a:solidFill>
            </c:spPr>
            <c:txPr>
              <a:bodyPr wrap="square"/>
              <a:lstStyle/>
              <a:p>
                <a:pPr>
                  <a:defRPr sz="900" b="0" u="none" strike="noStrike">
                    <a:solidFill>
                      <a:srgbClr val="595959"/>
                    </a:solidFill>
                    <a:uFillTx/>
                    <a:latin typeface="Calibri"/>
                  </a:defRPr>
                </a:pPr>
              </a:p>
            </c:txPr>
            <c:dLblPos val="outEnd"/>
            <c:showLegendKey val="0"/>
            <c:showVal val="0"/>
            <c:showCatName val="1"/>
            <c:showSerName val="0"/>
            <c:showPercent val="1"/>
            <c:separator>
</c:separator>
            <c:showLeaderLines val="0"/>
          </c:dLbls>
          <c:cat>
            <c:strRef>
              <c:f>categories</c:f>
              <c:strCache>
                <c:ptCount val="4"/>
                <c:pt idx="0">
                  <c:v>Factori de risc proprii mijloacelor de productie</c:v>
                </c:pt>
                <c:pt idx="1">
                  <c:v>Factori de risc proprii mediului de munca</c:v>
                </c:pt>
                <c:pt idx="2">
                  <c:v>Factori de risc proprii sarcinii de munca</c:v>
                </c:pt>
                <c:pt idx="3">
                  <c:v>Factori de risc proprii executantului</c:v>
                </c:pt>
              </c:strCache>
            </c:strRef>
          </c:cat>
          <c:val>
            <c:numRef>
              <c:f>0</c:f>
              <c:numCache>
                <c:formatCode>General</c:formatCode>
                <c:ptCount val="4"/>
                <c:pt idx="0">
                  <c:v>27.27</c:v>
                </c:pt>
                <c:pt idx="1">
                  <c:v>36.36</c:v>
                </c:pt>
                <c:pt idx="2">
                  <c:v>9.1</c:v>
                </c:pt>
                <c:pt idx="3">
                  <c:v>27.27</c:v>
                </c:pt>
              </c:numCache>
            </c:numRef>
          </c:val>
        </c:ser>
      </c:pie3DChart>
    </c:plotArea>
    <c:plotVisOnly val="1"/>
    <c:dispBlanksAs val="gap"/>
  </c:chart>
  <c:spPr>
    <a:solidFill>
      <a:srgbClr val="FFFFFF"/>
    </a:solidFill>
    <a:ln w="9360">
      <a:solidFill>
        <a:srgbClr val="D9D9D9"/>
      </a:solidFill>
      <a:round/>
    </a:ln>
  </c:spPr>
  <c:externalData r:id="rId1"/>
</c:chartSpace>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Application>LibreOffice/26.8.0.3$Linux_AARCH64 LibreOffice_project/680$Build-3</Application>
  <AppVersion>15.0000</AppVersion>
  <Pages>71</Pages>
  <Words>25646</Words>
  <Characters>145518</Characters>
  <CharactersWithSpaces>166330</CharactersWithSpaces>
  <Paragraphs>4618</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2026-09-19T01:59:39Z</dcterms:modified>
  <cp:revision>10</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