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ind w:hanging="0" w:lef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DECIZIA</w:t>
      </w:r>
    </w:p>
    <w:p>
      <w:pPr>
        <w:pStyle w:val="Heading7"/>
        <w:ind w:hanging="0" w:left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Nr. : {{decisionNumber}} SSM Din : {{issueDate}}</w:t>
      </w:r>
    </w:p>
    <w:p>
      <w:pPr>
        <w:pStyle w:val="Normal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Heading7"/>
        <w:ind w:firstLine="708" w:left="0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În baza prevederilor legale in domeniul securitatii si sanatatii in munca din Legea 319/ 2006 Art. 11, litera b şi din H.G. 1425/ 2006 Art. 103, alin. (1-5), {{client.representativeName}} in calitate de {{client.representativeRole}} in cadrul {{client.legalName}}, începând cu data de {{issueDate}},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DECIDE :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lang w:val="en-US" w:eastAsia="en-US"/>
        </w:rPr>
        <w:t>La constatarea stării de pericol grav si iminent de accidentare se vor lua imediat următoarele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  <w:lang w:val="en-US" w:eastAsia="en-US"/>
        </w:rPr>
        <w:t>măsuri de securitate: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5"/>
        </w:numPr>
        <w:autoSpaceDE w:val="false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cs="Arial" w:ascii="Arial" w:hAnsi="Arial"/>
          <w:sz w:val="20"/>
          <w:szCs w:val="20"/>
          <w:lang w:val="en-US" w:eastAsia="en-US"/>
        </w:rPr>
        <w:t>oprirea echipamentului de muncă si/sau activitătii;</w:t>
      </w:r>
    </w:p>
    <w:p>
      <w:pPr>
        <w:pStyle w:val="Normal"/>
        <w:numPr>
          <w:ilvl w:val="0"/>
          <w:numId w:val="5"/>
        </w:numPr>
        <w:autoSpaceDE w:val="false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cs="Arial" w:ascii="Arial" w:hAnsi="Arial"/>
          <w:sz w:val="20"/>
          <w:szCs w:val="20"/>
          <w:lang w:val="en-US" w:eastAsia="en-US"/>
        </w:rPr>
        <w:t>evacuarea personalului din zona periculoasă;</w:t>
      </w:r>
    </w:p>
    <w:p>
      <w:pPr>
        <w:pStyle w:val="Normal"/>
        <w:numPr>
          <w:ilvl w:val="0"/>
          <w:numId w:val="5"/>
        </w:numPr>
        <w:autoSpaceDE w:val="false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cs="Arial" w:ascii="Arial" w:hAnsi="Arial"/>
          <w:sz w:val="20"/>
          <w:szCs w:val="20"/>
          <w:lang w:val="en-US" w:eastAsia="en-US"/>
        </w:rPr>
        <w:t>anuntarea serviciilor specializate;</w:t>
      </w:r>
    </w:p>
    <w:p>
      <w:pPr>
        <w:pStyle w:val="Normal"/>
        <w:numPr>
          <w:ilvl w:val="0"/>
          <w:numId w:val="5"/>
        </w:numPr>
        <w:autoSpaceDE w:val="false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cs="Arial" w:ascii="Arial" w:hAnsi="Arial"/>
          <w:sz w:val="20"/>
          <w:szCs w:val="20"/>
          <w:lang w:val="en-US" w:eastAsia="en-US"/>
        </w:rPr>
        <w:t>anuntarea conducătorilor ierarhici;</w:t>
      </w:r>
    </w:p>
    <w:p>
      <w:pPr>
        <w:pStyle w:val="Normal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lang w:val="en-US" w:eastAsia="en-US"/>
        </w:rPr>
      </w:pPr>
      <w:r>
        <w:rPr>
          <w:rFonts w:cs="Arial" w:ascii="Arial" w:hAnsi="Arial"/>
          <w:sz w:val="20"/>
          <w:szCs w:val="20"/>
          <w:lang w:val="en-US" w:eastAsia="en-US"/>
        </w:rPr>
        <w:t>eliminarea cauzelor care au condus la aparitia stării de pericol grav si iminent.</w:t>
      </w:r>
    </w:p>
    <w:p>
      <w:pPr>
        <w:pStyle w:val="Normal"/>
        <w:jc w:val="both"/>
        <w:rPr>
          <w:rStyle w:val="tpa1"/>
          <w:rFonts w:ascii="Arial" w:hAnsi="Arial" w:cs="Arial"/>
          <w:sz w:val="20"/>
          <w:szCs w:val="20"/>
          <w:lang w:val="en-US" w:eastAsia="en-US"/>
        </w:rPr>
      </w:pPr>
      <w:r>
        <w:rPr>
          <w:rFonts w:cs="Arial" w:ascii="Arial" w:hAnsi="Arial"/>
          <w:sz w:val="20"/>
          <w:szCs w:val="20"/>
          <w:lang w:val="en-US" w:eastAsia="en-US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lang w:val="en-US" w:eastAsia="en-US"/>
        </w:rPr>
        <w:t xml:space="preserve">În vederea realizării măsurilor mentionate mai sus, </w:t>
      </w:r>
      <w:r>
        <w:rPr>
          <w:rFonts w:cs="Arial" w:ascii="Arial" w:hAnsi="Arial"/>
          <w:sz w:val="20"/>
          <w:szCs w:val="20"/>
        </w:rPr>
        <w:t xml:space="preserve">{{workplaceManager.name}} in calitate de {{workplaceManager.jobTitle}} in cadrul {{client.legalName}} desemneaza urmatorii lucratori , dupa cum urmeaza: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Pentru oprirea imediata a echipamentelor de munca: {{imminentDangerText}} in cadrul {{client.legalName}} sau dupa caz personalul aflat la program;</w:t>
      </w:r>
    </w:p>
    <w:p>
      <w:pPr>
        <w:pStyle w:val="Normal"/>
        <w:ind w:left="720" w:right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Pentru evacuarea lucratorilor din zona periculoasa : {{imminentDangerText}} in cadrul {{client.legalName}};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Pentru asigurarea </w:t>
      </w:r>
      <w:r>
        <w:rPr>
          <w:rFonts w:cs="Arial" w:ascii="Arial" w:hAnsi="Arial"/>
          <w:sz w:val="20"/>
          <w:szCs w:val="20"/>
          <w:lang w:val="en-US" w:eastAsia="en-US"/>
        </w:rPr>
        <w:t xml:space="preserve">mijloacelor de comunicare necesare contactării serviciilor specializate: </w:t>
      </w:r>
      <w:r>
        <w:rPr>
          <w:rFonts w:cs="Arial" w:ascii="Arial" w:hAnsi="Arial"/>
          <w:sz w:val="20"/>
          <w:szCs w:val="20"/>
        </w:rPr>
        <w:t xml:space="preserve">{{imminentDangerText}} in cadrul {{client.legalName}}, sau reprezentantul legal al administratorului.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lang w:val="en-US" w:eastAsia="en-US"/>
        </w:rPr>
        <w:t xml:space="preserve">Pentru modul operativ de anuntare la nivel ierarhic superior:  </w:t>
      </w:r>
      <w:r>
        <w:rPr>
          <w:rFonts w:cs="Arial" w:ascii="Arial" w:hAnsi="Arial"/>
          <w:sz w:val="20"/>
          <w:szCs w:val="20"/>
        </w:rPr>
        <w:t xml:space="preserve">{{imminentDangerText}} in cadrul  {{client.legalName}}, sau reprezentantul legal al administratorului.</w:t>
      </w:r>
    </w:p>
    <w:p>
      <w:pPr>
        <w:pStyle w:val="Normal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lang w:val="en-US" w:eastAsia="en-US"/>
        </w:rPr>
        <w:t xml:space="preserve">Pentru eliminarea  starii de pericol grav si iminent, asigurarea instruirii, dotarea cu mijloace tehnice necesare interventiei si stabilirea serviciilor specializate care pot interveni: </w:t>
      </w:r>
      <w:r>
        <w:rPr>
          <w:rFonts w:cs="Arial" w:ascii="Arial" w:hAnsi="Arial"/>
          <w:sz w:val="20"/>
          <w:szCs w:val="20"/>
        </w:rPr>
        <w:t xml:space="preserve">{{imminentDangerText}} in cadrul  {{client.legalName}}, sau reprezentantul legal al administratorului.</w:t>
      </w:r>
    </w:p>
    <w:p>
      <w:pPr>
        <w:pStyle w:val="Normal"/>
        <w:ind w:left="360" w:right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lang w:val="it-IT"/>
        </w:rPr>
        <w:t>Lucratorii desemnati  vor primi deasemeni o instruire corespunzătoare</w:t>
      </w:r>
      <w:r>
        <w:rPr>
          <w:rFonts w:cs="Arial" w:ascii="Arial" w:hAnsi="Arial"/>
          <w:sz w:val="20"/>
          <w:szCs w:val="20"/>
        </w:rPr>
        <w:t xml:space="preserve"> în domeniul securităţii şi sănătăţii în munca.</w:t>
      </w:r>
    </w:p>
    <w:p>
      <w:pPr>
        <w:pStyle w:val="Normal"/>
        <w:ind w:hanging="6" w:left="567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hanging="6" w:left="567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hanging="6" w:left="567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firstLine="708" w:left="3540" w:right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                                 </w:t>
      </w:r>
      <w:r>
        <w:rPr>
          <w:rFonts w:cs="Arial" w:ascii="Arial" w:hAnsi="Arial"/>
          <w:b/>
          <w:sz w:val="20"/>
          <w:szCs w:val="20"/>
        </w:rPr>
        <w:t xml:space="preserve">{{client.legalName}}</w:t>
      </w:r>
    </w:p>
    <w:p>
      <w:pPr>
        <w:pStyle w:val="Normal"/>
        <w:ind w:firstLine="708" w:left="4956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         </w:t>
      </w:r>
      <w:r>
        <w:rPr>
          <w:rFonts w:cs="Arial" w:ascii="Arial" w:hAnsi="Arial"/>
          <w:sz w:val="20"/>
          <w:szCs w:val="20"/>
        </w:rPr>
        <w:t xml:space="preserve">{{client.representativeRole}} :</w:t>
      </w:r>
    </w:p>
    <w:p>
      <w:pPr>
        <w:pStyle w:val="Normal"/>
        <w:ind w:firstLine="708" w:left="4956" w:righ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firstLine="708" w:left="4956" w:right="0"/>
        <w:rPr>
          <w:rFonts w:ascii="Arial" w:hAnsi="Arial" w:cs="Arial"/>
          <w:b/>
          <w:bCs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           </w:t>
      </w:r>
      <w:r>
        <w:rPr>
          <w:rFonts w:cs="Arial" w:ascii="Arial" w:hAnsi="Arial"/>
          <w:b/>
          <w:bCs/>
          <w:sz w:val="20"/>
          <w:szCs w:val="20"/>
        </w:rPr>
        <w:t xml:space="preserve">{{client.representativeName}}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cs="Times New Roman" w:ascii="Times New Roman" w:hAnsi="Times New Roman"/>
          <w:sz w:val="24"/>
          <w:szCs w:val="24"/>
          <w:lang w:val="ro-RO"/>
        </w:rPr>
        <w:t> </w:t>
      </w:r>
    </w:p>
    <w:p>
      <w:pPr>
        <w:pStyle w:val="Normal"/>
        <w:jc w:val="center"/>
        <w:rPr>
          <w:b/>
        </w:rPr>
      </w:pPr>
      <w:r>
        <w:rPr>
          <w:rFonts w:cs="Times New Roman"/>
          <w:b/>
          <w:sz w:val="24"/>
          <w:szCs w:val="24"/>
          <w:lang w:val="ro-RO"/>
        </w:rPr>
      </w:r>
    </w:p>
    <w:p>
      <w:pPr>
        <w:pStyle w:val="Normal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PROCES VERBAL DE LUARE LA CUNOSTINTA</w:t>
      </w:r>
    </w:p>
    <w:p>
      <w:pPr>
        <w:pStyle w:val="Normal"/>
        <w:ind w:firstLine="708" w:right="0"/>
        <w:jc w:val="both"/>
        <w:rPr>
          <w:rStyle w:val="tpa1"/>
          <w:rFonts w:ascii="Arial" w:hAnsi="Arial" w:cs="Arial"/>
          <w:sz w:val="20"/>
          <w:szCs w:val="20"/>
        </w:rPr>
      </w:pPr>
      <w:r>
        <w:rPr>
          <w:rStyle w:val="tpa1"/>
          <w:rFonts w:cs="Arial" w:ascii="Arial" w:hAnsi="Arial"/>
          <w:sz w:val="20"/>
          <w:szCs w:val="20"/>
        </w:rPr>
        <w:t xml:space="preserve">Subsemnatul am luat cunoştinţă şi am consemnat în tabelului nominal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Style w:val="tpa1"/>
          <w:rFonts w:cs="Arial" w:ascii="Arial" w:hAnsi="Arial"/>
          <w:sz w:val="20"/>
          <w:szCs w:val="20"/>
        </w:rPr>
        <w:t xml:space="preserve">de luarea la cunostinta şi ne obligăm să respectăm întocmai obligatiile, atributiile si raspunderile ce reies din decizia Nr. {{decisionNumber}} SSM din {{issueDate}}</w:t>
      </w:r>
    </w:p>
    <w:p>
      <w:pPr>
        <w:pStyle w:val="Normal"/>
        <w:ind w:firstLine="708" w:right="0"/>
        <w:jc w:val="both"/>
        <w:rPr>
          <w:rStyle w:val="tpa1"/>
          <w:rFonts w:ascii="Arial" w:hAnsi="Arial" w:cs="Arial"/>
          <w:sz w:val="20"/>
          <w:szCs w:val="20"/>
        </w:rPr>
      </w:pPr>
      <w:r>
        <w:rPr/>
      </w:r>
    </w:p>
    <w:tbl>
      <w:tblPr>
        <w:tblW w:w="97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600"/>
        <w:gridCol w:w="2160"/>
        <w:gridCol w:w="1350"/>
        <w:gridCol w:w="1980"/>
      </w:tblGrid>
      <w:tr>
        <w:trPr>
          <w:trHeight w:val="7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Nr. crt.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Numele si prenumele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Functia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Data primirii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Semnatura primire</w:t>
            </w:r>
          </w:p>
        </w:tc>
      </w:tr>
      <w:tr>
        <w:trPr>
          <w:trHeight w:val="29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{{#imminentDanger}}{{name}} 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{{jobTitle}}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{{issueDate}}{{/imminentDanger}} 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9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90" w:hRule="atLeast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snapToGrid w:val="false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746" w:gutter="0" w:header="360" w:top="900" w:footer="256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NewRoman">
    <w:altName w:val="Times New Roman"/>
    <w:charset w:val="ee"/>
    <w:family w:val="auto"/>
    <w:pitch w:val="default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Arial Unicode MS">
    <w:charset w:val="00"/>
    <w:family w:val="swiss"/>
    <w:pitch w:val="variable"/>
  </w:font>
  <w:font w:name="Arial Black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>
        <w:b/>
        <w:sz w:val="16"/>
      </w:rPr>
    </w:pPr>
    <w:r>
      <w:rPr>
        <w:b/>
        <w:sz w:val="16"/>
      </w:rPr>
    </w:r>
  </w:p>
  <w:p>
    <w:pPr>
      <w:pStyle w:val="Footer"/>
      <w:rPr/>
    </w:pPr>
    <w:r>
      <w:rPr>
        <w:b/>
        <w:sz w:val="16"/>
      </w:rPr>
    </w:r>
  </w:p>
  <w:p>
    <w:pPr>
      <w:pStyle w:val="Footer"/>
      <w:rPr/>
    </w:pPr>
    <w:r>
      <w:rPr>
        <w:rStyle w:val="PageNumber"/>
        <w:sz w:val="16"/>
        <w:lang w:val="de-DE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Arial Black" w:hAnsi="Arial Black" w:cs="Arial Black"/>
        <w:b/>
        <w:sz w:val="20"/>
        <w:szCs w:val="20"/>
        <w:lang w:val="it-CH"/>
      </w:rPr>
    </w:pPr>
    <w:r>
      <w:rPr>
        <w:rFonts w:cs="Arial Black" w:ascii="Arial Black" w:hAnsi="Arial Black"/>
        <w:b/>
        <w:sz w:val="20"/>
        <w:szCs w:val="20"/>
        <w:lang w:val="it-CH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Art. %1."/>
      <w:lvlJc w:val="left"/>
      <w:pPr>
        <w:tabs>
          <w:tab w:val="num" w:pos="720"/>
        </w:tabs>
        <w:ind w:left="0" w:hanging="0"/>
      </w:pPr>
      <w:rPr>
        <w:rFonts w:ascii="Arial" w:hAnsi="Arial" w:cs="Arial"/>
        <w:b/>
        <w:sz w:val="18"/>
        <w:szCs w:val="18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o-RO" w:bidi="ar-SA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sz w:val="48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708" w:left="2124" w:right="0"/>
      <w:outlineLvl w:val="1"/>
    </w:pPr>
    <w:rPr>
      <w:sz w:val="72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outlineLvl w:val="2"/>
    </w:pPr>
    <w:rPr>
      <w:sz w:val="72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both"/>
      <w:outlineLvl w:val="3"/>
    </w:pPr>
    <w:rPr>
      <w:sz w:val="28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both"/>
      <w:outlineLvl w:val="6"/>
    </w:pPr>
    <w:rPr>
      <w:sz w:val="32"/>
    </w:rPr>
  </w:style>
  <w:style w:type="character" w:styleId="WW8Num1z0">
    <w:name w:val="WW8Num1z0"/>
    <w:rPr>
      <w:rFonts w:ascii="Arial" w:hAnsi="Arial" w:cs="Arial"/>
      <w:b/>
      <w:i w:val="false"/>
      <w:color w:val="0000FF"/>
      <w:sz w:val="18"/>
      <w:szCs w:val="18"/>
    </w:rPr>
  </w:style>
  <w:style w:type="character" w:styleId="WW8Num1z1">
    <w:name w:val="WW8Num1z1"/>
    <w:rPr>
      <w:b/>
      <w:i w:val="false"/>
      <w:color w:val="000000"/>
      <w:sz w:val="18"/>
      <w:szCs w:val="18"/>
    </w:rPr>
  </w:style>
  <w:style w:type="character" w:styleId="WW8Num2z0">
    <w:name w:val="WW8Num2z0"/>
    <w:rPr>
      <w:rFonts w:ascii="TimesNewRoman;Times New Roman" w:hAnsi="TimesNewRoman;Times New Roman" w:cs="TimesNewRoman;Times New Roman"/>
      <w:sz w:val="26"/>
    </w:rPr>
  </w:style>
  <w:style w:type="character" w:styleId="WW8Num3z0">
    <w:name w:val="WW8Num3z0"/>
    <w:rPr>
      <w:rFonts w:ascii="Symbol" w:hAnsi="Symbol" w:cs="Symbol"/>
    </w:rPr>
  </w:style>
  <w:style w:type="character" w:styleId="WW8Num4z0">
    <w:name w:val="WW8Num4z0"/>
    <w:rPr>
      <w:rFonts w:ascii="Arial" w:hAnsi="Arial" w:cs="Arial"/>
      <w:b/>
      <w:sz w:val="18"/>
      <w:szCs w:val="18"/>
    </w:rPr>
  </w:style>
  <w:style w:type="character" w:styleId="WW8Num4z1">
    <w:name w:val="WW8Num4z1"/>
    <w:rPr>
      <w:b/>
      <w:color w:val="0000FF"/>
    </w:rPr>
  </w:style>
  <w:style w:type="character" w:styleId="WW8Num7z0">
    <w:name w:val="WW8Num7z0"/>
    <w:rPr>
      <w:rFonts w:ascii="Arial" w:hAnsi="Arial" w:eastAsia="Times New Roman" w:cs="Arial"/>
    </w:rPr>
  </w:style>
  <w:style w:type="character" w:styleId="WW8Num7z1">
    <w:name w:val="WW8Num7z1"/>
    <w:rPr>
      <w:rFonts w:ascii="Courier New" w:hAnsi="Courier New" w:cs="Courier New"/>
    </w:rPr>
  </w:style>
  <w:style w:type="character" w:styleId="WW8Num7z2">
    <w:name w:val="WW8Num7z2"/>
    <w:rPr>
      <w:rFonts w:ascii="Wingdings" w:hAnsi="Wingdings" w:cs="Wingdings"/>
    </w:rPr>
  </w:style>
  <w:style w:type="character" w:styleId="WW8Num7z3">
    <w:name w:val="WW8Num7z3"/>
    <w:rPr>
      <w:rFonts w:ascii="Symbol" w:hAnsi="Symbol" w:cs="Symbol"/>
    </w:rPr>
  </w:style>
  <w:style w:type="character" w:styleId="WW8Num8z0">
    <w:name w:val="WW8Num8z0"/>
    <w:rPr>
      <w:b/>
    </w:rPr>
  </w:style>
  <w:style w:type="character" w:styleId="WW8Num9z0">
    <w:name w:val="WW8Num9z0"/>
    <w:rPr>
      <w:rFonts w:ascii="Arial" w:hAnsi="Arial" w:cs="Arial"/>
      <w:b/>
      <w:sz w:val="22"/>
      <w:szCs w:val="22"/>
    </w:rPr>
  </w:style>
  <w:style w:type="character" w:styleId="WW8Num10z0">
    <w:name w:val="WW8Num10z0"/>
    <w:rPr/>
  </w:style>
  <w:style w:type="character" w:styleId="WW8Num11z0">
    <w:name w:val="WW8Num11z0"/>
    <w:rPr>
      <w:rFonts w:ascii="Arial" w:hAnsi="Arial" w:cs="Arial"/>
      <w:b/>
      <w:i w:val="false"/>
      <w:color w:val="000000"/>
      <w:sz w:val="18"/>
      <w:szCs w:val="18"/>
      <w:lang w:val="it-IT"/>
    </w:rPr>
  </w:style>
  <w:style w:type="character" w:styleId="WW8Num12z0">
    <w:name w:val="WW8Num12z0"/>
    <w:rPr>
      <w:rFonts w:ascii="Arial" w:hAnsi="Arial" w:eastAsia="Times New Roman" w:cs="Arial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Symbol" w:hAnsi="Symbol" w:cs="Symbol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4z0">
    <w:name w:val="WW8Num14z0"/>
    <w:rPr>
      <w:b/>
    </w:rPr>
  </w:style>
  <w:style w:type="character" w:styleId="WW8Num15z0">
    <w:name w:val="WW8Num15z0"/>
    <w:rPr>
      <w:b/>
      <w:sz w:val="24"/>
      <w:szCs w:val="24"/>
    </w:rPr>
  </w:style>
  <w:style w:type="character" w:styleId="WW8Num15z1">
    <w:name w:val="WW8Num15z1"/>
    <w:rPr/>
  </w:style>
  <w:style w:type="character" w:styleId="WW8Num16z0">
    <w:name w:val="WW8Num16z0"/>
    <w:rPr/>
  </w:style>
  <w:style w:type="character" w:styleId="WW8Num16z1">
    <w:name w:val="WW8Num16z1"/>
    <w:rPr>
      <w:rFonts w:ascii="Times New Roman" w:hAnsi="Times New Roman" w:eastAsia="Times New Roman" w:cs="Times New Roman"/>
    </w:rPr>
  </w:style>
  <w:style w:type="character" w:styleId="WW8Num19z0">
    <w:name w:val="WW8Num19z0"/>
    <w:rPr>
      <w:b/>
      <w:sz w:val="28"/>
    </w:rPr>
  </w:style>
  <w:style w:type="character" w:styleId="WW8Num20z0">
    <w:name w:val="WW8Num20z0"/>
    <w:rPr>
      <w:b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al1">
    <w:name w:val="tal1"/>
    <w:basedOn w:val="DefaultParagraphFont"/>
    <w:rPr/>
  </w:style>
  <w:style w:type="character" w:styleId="tpa1">
    <w:name w:val="tpa1"/>
    <w:basedOn w:val="DefaultParagraphFont"/>
    <w:rPr/>
  </w:style>
  <w:style w:type="character" w:styleId="tli1">
    <w:name w:val="tli1"/>
    <w:basedOn w:val="DefaultParagraphFont"/>
    <w:rPr/>
  </w:style>
  <w:style w:type="character" w:styleId="Hyperlink">
    <w:name w:val="Hyperlink"/>
    <w:rPr>
      <w:b/>
      <w:bCs/>
      <w:color w:val="333399"/>
      <w:u w:val="single"/>
    </w:rPr>
  </w:style>
  <w:style w:type="character" w:styleId="pt1">
    <w:name w:val="pt1"/>
    <w:rPr>
      <w:b/>
      <w:bCs/>
      <w:color w:val="8F0000"/>
    </w:rPr>
  </w:style>
  <w:style w:type="character" w:styleId="tpt1">
    <w:name w:val="tpt1"/>
    <w:basedOn w:val="DefaultParagraphFont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>
      <w:lang w:val="en-GB"/>
    </w:rPr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pPr>
      <w:spacing w:before="280" w:after="280"/>
    </w:pPr>
    <w:rPr>
      <w:rFonts w:ascii="Arial Unicode MS" w:hAnsi="Arial Unicode MS" w:eastAsia="Arial Unicode MS" w:cs="Arial Unicode MS"/>
      <w:color w:val="000000"/>
      <w:lang w:val="en-GB"/>
    </w:rPr>
  </w:style>
  <w:style w:type="paragraph" w:styleId="BodyTextIndent">
    <w:name w:val="Body Text Indent"/>
    <w:basedOn w:val="Normal"/>
    <w:pPr>
      <w:spacing w:lineRule="auto" w:line="360"/>
      <w:ind w:hanging="540" w:left="540" w:right="0"/>
    </w:pPr>
    <w:rPr>
      <w:sz w:val="28"/>
    </w:rPr>
  </w:style>
  <w:style w:type="paragraph" w:styleId="BodyTextIndent2">
    <w:name w:val="Body Text Indent 2"/>
    <w:basedOn w:val="Normal"/>
    <w:pPr>
      <w:spacing w:lineRule="auto" w:line="360"/>
      <w:ind w:hanging="0" w:left="360" w:right="0"/>
    </w:pPr>
    <w:rPr>
      <w:sz w:val="28"/>
    </w:rPr>
  </w:style>
  <w:style w:type="paragraph" w:styleId="BodyTextIndent3">
    <w:name w:val="Body Text Indent 3"/>
    <w:basedOn w:val="Normal"/>
    <w:pPr>
      <w:spacing w:lineRule="auto" w:line="360"/>
      <w:ind w:firstLine="708" w:left="0" w:right="0"/>
      <w:jc w:val="both"/>
    </w:pPr>
    <w:rPr>
      <w:sz w:val="28"/>
    </w:rPr>
  </w:style>
  <w:style w:type="paragraph" w:styleId="BlockText">
    <w:name w:val="Block Text"/>
    <w:basedOn w:val="Normal"/>
    <w:pPr>
      <w:ind w:hanging="0" w:left="1260" w:right="-900"/>
    </w:pPr>
    <w:rPr>
      <w:b/>
      <w:bCs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pPr>
      <w:ind w:hanging="0" w:left="720" w:right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2024-03-04T14:01:00Z</dcterms:created>
  <dc:creator>Jinaru Adam Marian</dc:creator>
  <dc:description/>
  <cp:keywords/>
  <dc:language>en-US</dc:language>
  <cp:lastModifiedBy>Daniela Casapu</cp:lastModifiedBy>
  <cp:lastPrinted>2022-10-08T18:24:00Z</cp:lastPrinted>
  <dcterms:modified xsi:type="dcterms:W3CDTF">2024-03-04T14:08:00Z</dcterms:modified>
  <cp:revision>4</cp:revision>
  <dc:subject>Organizarea activitatii S.S.M.</dc:subject>
  <dc:title>Decizia 1 in domeniul S.S.M.</dc:title>
</cp:coreProperties>
</file>