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pageBreakBefore w:val="false"/>
        <w:widowControl/>
        <w:bidi w:val="0"/>
        <w:spacing w:before="0" w:after="240"/>
        <w:ind w:hanging="0" w:left="0"/>
        <w:jc w:val="center"/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 xml:space="preserve">LISTA SUBSTANȚELOR PERICULOASE</w:t>
      </w:r>
    </w:p>
    <w:p>
      <w:pPr>
        <w:pStyle w:val="Normal"/>
        <w:keepNext w:val="false"/>
        <w:pageBreakBefore w:val="false"/>
        <w:widowControl/>
        <w:bidi w:val="0"/>
        <w:spacing w:before="0" w:after="24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Lista substanțelor periculoase utilizate în cadrul {{client.legalName}}, întocmită în baza prevederilor Legii 307/2006 – art. 19 lit. f) și ale OMAI 163/2007 – art. 18 lit. p) și art. 20 alin. (3) lit. g).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{{#fire.substances.none}}</w:t>
      </w:r>
    </w:p>
    <w:p>
      <w:pPr>
        <w:pStyle w:val="Normal"/>
        <w:keepNext w:val="false"/>
        <w:pageBreakBefore w:val="false"/>
        <w:widowControl/>
        <w:bidi w:val="0"/>
        <w:spacing w:before="0" w:after="24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{{client.legalName}} declară că în activitatea sa nu utilizează substanțe periculoase.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{{/fire.substances.none}}</w:t>
      </w:r>
    </w:p>
    <w:p>
      <w:pPr>
        <w:pStyle w:val="Normal"/>
        <w:keepNext w:val="tru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{{#fire.substances.entries}}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Substanța {{$index}}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45"/>
        <w:gridCol w:w="6010"/>
      </w:tblGrid>
      <w:tr>
        <w:trPr>
          <w:tblHeader w:val="true"/>
          <w:cantSplit/>
        </w:trPr>
        <w:tc>
          <w:tcPr>
            <w:tcW w:w="3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Câmp</w:t>
            </w:r>
          </w:p>
        </w:tc>
        <w:tc>
          <w:tcPr>
            <w:tcW w:w="6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Conținut</w:t>
            </w:r>
          </w:p>
        </w:tc>
      </w:tr>
      <w:tr>
        <w:trPr/>
        <w:tc>
          <w:tcPr>
            <w:tcW w:w="334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Denumirea</w:t>
            </w:r>
          </w:p>
        </w:tc>
        <w:tc>
          <w:tcPr>
            <w:tcW w:w="60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{{name}}</w:t>
            </w:r>
          </w:p>
        </w:tc>
      </w:tr>
      <w:tr>
        <w:trPr/>
        <w:tc>
          <w:tcPr>
            <w:tcW w:w="334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Clasificarea conform Regulamentului (CE) nr. 1272/2008 (CLP)</w:t>
            </w:r>
          </w:p>
        </w:tc>
        <w:tc>
          <w:tcPr>
            <w:tcW w:w="60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{{classification}}</w:t>
            </w:r>
          </w:p>
        </w:tc>
      </w:tr>
      <w:tr>
        <w:trPr/>
        <w:tc>
          <w:tcPr>
            <w:tcW w:w="334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Cantitatea deținută</w:t>
            </w:r>
          </w:p>
        </w:tc>
        <w:tc>
          <w:tcPr>
            <w:tcW w:w="60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{{quantity}}</w:t>
            </w:r>
          </w:p>
        </w:tc>
      </w:tr>
      <w:tr>
        <w:trPr/>
        <w:tc>
          <w:tcPr>
            <w:tcW w:w="334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Proprietăți fizico-chimice</w:t>
            </w:r>
          </w:p>
        </w:tc>
        <w:tc>
          <w:tcPr>
            <w:tcW w:w="60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{{physicalChemicalProperties}}</w:t>
            </w:r>
          </w:p>
        </w:tc>
      </w:tr>
      <w:tr>
        <w:trPr/>
        <w:tc>
          <w:tcPr>
            <w:tcW w:w="334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Coduri de identificare</w:t>
            </w:r>
          </w:p>
        </w:tc>
        <w:tc>
          <w:tcPr>
            <w:tcW w:w="60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{{identificationCodes}}</w:t>
            </w:r>
          </w:p>
        </w:tc>
      </w:tr>
      <w:tr>
        <w:trPr/>
        <w:tc>
          <w:tcPr>
            <w:tcW w:w="334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Riscuri pentru sănătate și mediu</w:t>
            </w:r>
          </w:p>
        </w:tc>
        <w:tc>
          <w:tcPr>
            <w:tcW w:w="60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{{healthEnvironmentRisks}}</w:t>
            </w:r>
          </w:p>
        </w:tc>
      </w:tr>
      <w:tr>
        <w:trPr/>
        <w:tc>
          <w:tcPr>
            <w:tcW w:w="334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Mijloace de protecție recomandate</w:t>
            </w:r>
          </w:p>
        </w:tc>
        <w:tc>
          <w:tcPr>
            <w:tcW w:w="60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{{protectionMeans}}</w:t>
            </w:r>
          </w:p>
        </w:tc>
      </w:tr>
      <w:tr>
        <w:trPr/>
        <w:tc>
          <w:tcPr>
            <w:tcW w:w="334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Măsuri de intervenție și de prim ajutor</w:t>
            </w:r>
          </w:p>
        </w:tc>
        <w:tc>
          <w:tcPr>
            <w:tcW w:w="60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{{interventionMeasures}}</w:t>
            </w:r>
          </w:p>
        </w:tc>
      </w:tr>
      <w:tr>
        <w:trPr/>
        <w:tc>
          <w:tcPr>
            <w:tcW w:w="334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Substanțe pentru stingere, neutralizare sau decontaminare</w:t>
            </w:r>
          </w:p>
        </w:tc>
        <w:tc>
          <w:tcPr>
            <w:tcW w:w="60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{{extinguishingAgents}}</w:t>
            </w:r>
          </w:p>
        </w:tc>
      </w:tr>
      <w:tr>
        <w:trPr/>
        <w:tc>
          <w:tcPr>
            <w:tcW w:w="334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Locul de depozitare</w:t>
            </w:r>
          </w:p>
        </w:tc>
        <w:tc>
          <w:tcPr>
            <w:tcW w:w="60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{{storagePlace}}</w:t>
            </w:r>
          </w:p>
        </w:tc>
      </w:tr>
      <w:tr>
        <w:trPr/>
        <w:tc>
          <w:tcPr>
            <w:tcW w:w="334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Modul de manipulare</w:t>
            </w:r>
          </w:p>
        </w:tc>
        <w:tc>
          <w:tcPr>
            <w:tcW w:w="60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{{handling}}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{{/fire.substances.entries}}</w:t>
      </w:r>
    </w:p>
    <w:p>
      <w:pPr>
        <w:pStyle w:val="Normal"/>
        <w:keepNext w:val="true"/>
        <w:pageBreakBefore w:val="false"/>
        <w:widowControl/>
        <w:bidi w:val="0"/>
        <w:spacing w:before="360" w:after="24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Data: {{issueDate}}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>
          <w:cantSplit/>
        </w:trPr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 xml:space="preserve">Întocmit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z w:val="20"/>
                <w:lang w:val="ro-RO"/>
              </w:rPr>
              <w:t xml:space="preserve">{{fireSafetyTechnician.name}}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 xml:space="preserve">Cadru tehnic PSI al {{provider.legalName}}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 xml:space="preserve">Aprobat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z w:val="20"/>
                <w:lang w:val="ro-RO"/>
              </w:rPr>
              <w:t xml:space="preserve">{{client.representativeName}}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 xml:space="preserve">{{client.representativeRole}} al {{client.legalName}}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w="11906" w:h="16838"/>
      <w:pgMar w:left="1417" w:right="1134" w:gutter="0" w:header="680" w:top="2445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LSP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Lista substanțelor periculoase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LSP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Lista substanțelor periculoase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LSP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Lista substanțelor periculoase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2026-10-10T20:15:55Z</dcterms:modified>
  <cp:revision>1</cp:revision>
  <dc:subject/>
  <dc:title/>
</cp:coreProperties>
</file>