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bidi w:val="0"/>
        <w:spacing w:lineRule="auto" w:line="240" w:before="0" w:after="0"/>
        <w:ind w:hanging="0" w:left="0"/>
        <w:jc w:val="center"/>
        <w:rPr>
          <w:rFonts w:ascii="Arial" w:hAnsi="Arial" w:eastAsia="Arial" w:cs="Arial"/>
          <w:b/>
          <w:i w:val="false"/>
          <w:sz w:val="20"/>
          <w:lang w:val="ro-RO"/>
        </w:rPr>
      </w:pPr>
      <w:r>
        <w:rPr>
          <w:rFonts w:eastAsia="Arial" w:cs="Arial" w:ascii="Arial" w:hAnsi="Arial"/>
          <w:b/>
          <w:i w:val="false"/>
          <w:sz w:val="20"/>
          <w:lang w:val="ro-RO"/>
        </w:rPr>
        <w:t>{{provider.legalName}}</w:t>
      </w:r>
    </w:p>
    <w:p>
      <w:pPr>
        <w:pStyle w:val="Normal"/>
        <w:keepNext w:val="true"/>
        <w:bidi w:val="0"/>
        <w:spacing w:lineRule="auto" w:line="240" w:before="2400" w:after="240"/>
        <w:ind w:hanging="0" w:left="0"/>
        <w:jc w:val="center"/>
        <w:rPr>
          <w:rFonts w:ascii="Arial" w:hAnsi="Arial" w:eastAsia="Arial" w:cs="Arial"/>
          <w:b/>
          <w:i w:val="false"/>
          <w:sz w:val="32"/>
          <w:lang w:val="ro-RO"/>
        </w:rPr>
      </w:pPr>
      <w:r>
        <w:rPr>
          <w:rFonts w:eastAsia="Arial" w:cs="Arial" w:ascii="Arial" w:hAnsi="Arial"/>
          <w:b/>
          <w:i w:val="false"/>
          <w:sz w:val="32"/>
          <w:lang w:val="ro-RO"/>
        </w:rPr>
        <w:t>DECIZIILE INTERNE</w:t>
      </w:r>
    </w:p>
    <w:p>
      <w:pPr>
        <w:pStyle w:val="Normal"/>
        <w:keepNext w:val="true"/>
        <w:bidi w:val="0"/>
        <w:spacing w:lineRule="auto" w:line="240" w:before="0" w:after="120"/>
        <w:ind w:hanging="0" w:left="0"/>
        <w:jc w:val="center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la nivelul unității, în domeniul situațiilor de urgență, pentru</w:t>
      </w:r>
    </w:p>
    <w:p>
      <w:pPr>
        <w:pStyle w:val="Normal"/>
        <w:keepNext w:val="false"/>
        <w:bidi w:val="0"/>
        <w:spacing w:lineRule="auto" w:line="240" w:before="0" w:after="360"/>
        <w:ind w:hanging="0" w:left="0"/>
        <w:jc w:val="center"/>
        <w:rPr>
          <w:rFonts w:ascii="Arial" w:hAnsi="Arial" w:eastAsia="Arial" w:cs="Arial"/>
          <w:b/>
          <w:i w:val="false"/>
          <w:sz w:val="28"/>
          <w:lang w:val="ro-RO"/>
        </w:rPr>
      </w:pPr>
      <w:r>
        <w:rPr>
          <w:rFonts w:eastAsia="Arial" w:cs="Arial" w:ascii="Arial" w:hAnsi="Arial"/>
          <w:b/>
          <w:i w:val="false"/>
          <w:sz w:val="28"/>
          <w:lang w:val="ro-RO"/>
        </w:rPr>
        <w:t>{{client.legalName}}</w:t>
      </w:r>
    </w:p>
    <w:p>
      <w:pPr>
        <w:pStyle w:val="Normal"/>
        <w:keepNext w:val="false"/>
        <w:bidi w:val="0"/>
        <w:spacing w:lineRule="auto" w:line="240" w:before="0" w:after="6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1.</w:t>
        <w:tab/>
        <w:t>Modul de organizare și responsabilitățile privind apărarea împotriva incendiilor.</w:t>
      </w:r>
    </w:p>
    <w:p>
      <w:pPr>
        <w:pStyle w:val="Normal"/>
        <w:keepNext w:val="false"/>
        <w:bidi w:val="0"/>
        <w:spacing w:lineRule="auto" w:line="240" w:before="0" w:after="6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2.</w:t>
        <w:tab/>
        <w:t>Măsurile obligatorii privind instruirea salariaților în domeniul situațiilor de urgență.</w:t>
      </w:r>
    </w:p>
    <w:p>
      <w:pPr>
        <w:pStyle w:val="Normal"/>
        <w:keepNext w:val="false"/>
        <w:bidi w:val="0"/>
        <w:spacing w:lineRule="auto" w:line="240" w:before="0" w:after="6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3.</w:t>
        <w:tab/>
        <w:t>Modul de reglementare a lucrărilor cu foc deschis.</w:t>
      </w:r>
    </w:p>
    <w:p>
      <w:pPr>
        <w:pStyle w:val="Normal"/>
        <w:keepNext w:val="false"/>
        <w:bidi w:val="0"/>
        <w:spacing w:lineRule="auto" w:line="240" w:before="0" w:after="6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4.</w:t>
        <w:tab/>
        <w:t>Modul de reglementare a fumatului.</w:t>
      </w:r>
    </w:p>
    <w:p>
      <w:pPr>
        <w:pStyle w:val="Normal"/>
        <w:keepNext w:val="false"/>
        <w:bidi w:val="0"/>
        <w:spacing w:lineRule="auto" w:line="240" w:before="0" w:after="6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5.</w:t>
        <w:tab/>
        <w:t>Numirea cadrului tehnic cu atribuții în domeniul apărării împotriva incendiilor.</w:t>
      </w:r>
    </w:p>
    <w:p>
      <w:pPr>
        <w:pStyle w:val="Normal"/>
        <w:keepNext w:val="false"/>
        <w:bidi w:val="0"/>
        <w:spacing w:lineRule="auto" w:line="240" w:before="0" w:after="6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6.</w:t>
        <w:tab/>
        <w:t>Instrucțiunile de apărare împotriva incendiilor și atribuțiile salariaților la locurile de muncă.</w:t>
      </w:r>
    </w:p>
    <w:p>
      <w:pPr>
        <w:pStyle w:val="Normal"/>
        <w:keepNext w:val="false"/>
        <w:bidi w:val="0"/>
        <w:spacing w:lineRule="auto" w:line="240" w:before="0" w:after="6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7.</w:t>
        <w:tab/>
        <w:t>Modul de colectare a deșeurilor, reziduurilor și ambalajelor combustibile, precum și de distrugere a acestora.</w:t>
      </w:r>
    </w:p>
    <w:p>
      <w:pPr>
        <w:pStyle w:val="Normal"/>
        <w:keepNext w:val="false"/>
        <w:bidi w:val="0"/>
        <w:spacing w:lineRule="auto" w:line="240" w:before="0" w:after="0"/>
        <w:ind w:hanging="0" w:left="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{{#seasonsDecision}}</w:t>
      </w:r>
    </w:p>
    <w:p>
      <w:pPr>
        <w:pStyle w:val="Normal"/>
        <w:keepNext w:val="false"/>
        <w:bidi w:val="0"/>
        <w:spacing w:lineRule="auto" w:line="240" w:before="0" w:after="6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8.</w:t>
        <w:tab/>
        <w:t>Modul de reglementare a lucrărilor în timpul sezonului rece și în perioadele caniculare și secetoase.</w:t>
      </w:r>
    </w:p>
    <w:p>
      <w:pPr>
        <w:pStyle w:val="Normal"/>
        <w:keepNext w:val="false"/>
        <w:bidi w:val="0"/>
        <w:spacing w:lineRule="auto" w:line="240" w:before="0" w:after="0"/>
        <w:ind w:hanging="0" w:left="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{{/seasonsDecision}}</w:t>
      </w:r>
    </w:p>
    <w:p>
      <w:pPr>
        <w:pStyle w:val="Normal"/>
        <w:keepNext w:val="false"/>
        <w:bidi w:val="0"/>
        <w:spacing w:lineRule="auto" w:line="240" w:before="0" w:after="0"/>
        <w:ind w:hanging="0" w:left="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{{^seasonsDecision}}</w:t>
      </w:r>
    </w:p>
    <w:p>
      <w:pPr>
        <w:pStyle w:val="Normal"/>
        <w:keepNext w:val="false"/>
        <w:bidi w:val="0"/>
        <w:spacing w:lineRule="exact" w:line="520" w:before="0" w:after="0"/>
        <w:ind w:hanging="0" w:left="0"/>
        <w:jc w:val="left"/>
        <w:rPr>
          <w:rFonts w:ascii="Arial" w:hAnsi="Arial" w:eastAsia="Arial" w:cs="Arial"/>
          <w:b w:val="false"/>
          <w:i w:val="false"/>
          <w:sz w:val="2"/>
          <w:lang w:val="ro-RO"/>
        </w:rPr>
      </w:pPr>
      <w:r>
        <w:rPr>
          <w:rFonts w:eastAsia="Arial" w:cs="Arial" w:ascii="Arial" w:hAnsi="Arial"/>
          <w:b w:val="false"/>
          <w:i w:val="false"/>
          <w:sz w:val="2"/>
          <w:lang w:val="ro-RO"/>
        </w:rPr>
      </w:r>
    </w:p>
    <w:p>
      <w:pPr>
        <w:pStyle w:val="Normal"/>
        <w:keepNext w:val="false"/>
        <w:bidi w:val="0"/>
        <w:spacing w:lineRule="auto" w:line="240" w:before="0" w:after="0"/>
        <w:ind w:hanging="0" w:left="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{{/seasonsDecision}}</w:t>
      </w:r>
    </w:p>
    <w:p>
      <w:pPr>
        <w:pStyle w:val="Normal"/>
        <w:keepNext w:val="false"/>
        <w:bidi w:val="0"/>
        <w:spacing w:lineRule="auto" w:line="240" w:before="0" w:after="0"/>
        <w:ind w:hanging="0" w:left="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{{#controlDecision}}</w:t>
      </w:r>
    </w:p>
    <w:p>
      <w:pPr>
        <w:pStyle w:val="Normal"/>
        <w:keepNext w:val="false"/>
        <w:bidi w:val="0"/>
        <w:spacing w:lineRule="auto" w:line="240" w:before="0" w:after="6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{{#seasonsDecision}}9{{/seasonsDecision}}{{^seasonsDecision}}8{{/seasonsDecision}}.</w:t>
        <w:tab/>
        <w:t>Controlul propriu al respectării normelor, dispozițiilor și măsurilor de apărare împotriva incendiilor.</w:t>
      </w:r>
    </w:p>
    <w:p>
      <w:pPr>
        <w:pStyle w:val="Normal"/>
        <w:keepNext w:val="false"/>
        <w:bidi w:val="0"/>
        <w:spacing w:lineRule="auto" w:line="240" w:before="0" w:after="0"/>
        <w:ind w:hanging="0" w:left="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{{/controlDecision}}</w:t>
      </w:r>
    </w:p>
    <w:p>
      <w:pPr>
        <w:pStyle w:val="Normal"/>
        <w:keepNext w:val="false"/>
        <w:bidi w:val="0"/>
        <w:spacing w:lineRule="auto" w:line="240" w:before="0" w:after="0"/>
        <w:ind w:hanging="0" w:left="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{{^controlDecision}}</w:t>
      </w:r>
    </w:p>
    <w:p>
      <w:pPr>
        <w:pStyle w:val="Normal"/>
        <w:keepNext w:val="false"/>
        <w:bidi w:val="0"/>
        <w:spacing w:lineRule="exact" w:line="290" w:before="0" w:after="0"/>
        <w:ind w:hanging="0" w:left="0"/>
        <w:jc w:val="left"/>
        <w:rPr>
          <w:rFonts w:ascii="Arial" w:hAnsi="Arial" w:eastAsia="Arial" w:cs="Arial"/>
          <w:b w:val="false"/>
          <w:i w:val="false"/>
          <w:sz w:val="2"/>
          <w:lang w:val="ro-RO"/>
        </w:rPr>
      </w:pPr>
      <w:r>
        <w:rPr>
          <w:rFonts w:eastAsia="Arial" w:cs="Arial" w:ascii="Arial" w:hAnsi="Arial"/>
          <w:b w:val="false"/>
          <w:i w:val="false"/>
          <w:sz w:val="2"/>
          <w:lang w:val="ro-RO"/>
        </w:rPr>
      </w:r>
    </w:p>
    <w:p>
      <w:pPr>
        <w:pStyle w:val="Normal"/>
        <w:keepNext w:val="false"/>
        <w:bidi w:val="0"/>
        <w:spacing w:lineRule="auto" w:line="240" w:before="0" w:after="0"/>
        <w:ind w:hanging="0" w:left="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{{/controlDecision}}</w:t>
      </w:r>
    </w:p>
    <w:p>
      <w:pPr>
        <w:pStyle w:val="Normal"/>
        <w:keepNext w:val="true"/>
        <w:bidi w:val="0"/>
        <w:spacing w:lineRule="auto" w:line="240" w:before="720" w:after="120"/>
        <w:ind w:hanging="0" w:left="0"/>
        <w:jc w:val="center"/>
        <w:rPr>
          <w:rFonts w:ascii="Arial" w:hAnsi="Arial" w:eastAsia="Arial" w:cs="Arial"/>
          <w:b/>
          <w:i w:val="false"/>
          <w:sz w:val="20"/>
          <w:lang w:val="ro-RO"/>
        </w:rPr>
      </w:pPr>
      <w:r>
        <w:rPr>
          <w:rFonts w:eastAsia="Arial" w:cs="Arial" w:ascii="Arial" w:hAnsi="Arial"/>
          <w:b/>
          <w:i w:val="false"/>
          <w:sz w:val="20"/>
          <w:lang w:val="ro-RO"/>
        </w:rPr>
        <w:t>PERSOANE IMPLICATE ÎN PROCESUL DE PREDARE-PRIMIRE A DOCUMENTULUI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/>
          </w:tcPr>
          <w:p>
            <w:pPr>
              <w:pStyle w:val="TableHeading"/>
              <w:keepNext w:val="tru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luat cunoștință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primit un exemplar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Aprob documentul</w:t>
            </w:r>
          </w:p>
          <w:p>
            <w:pPr>
              <w:pStyle w:val="TableHeading"/>
              <w:keepNext w:val="false"/>
              <w:bidi w:val="0"/>
              <w:spacing w:lineRule="auto" w:line="240"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sz w:val="20"/>
                <w:lang w:val="ro-RO"/>
              </w:rPr>
              <w:t>{{client.representativeName}}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{{client.representativeRole}} al {{client.legalName}}</w:t>
            </w:r>
          </w:p>
        </w:tc>
        <w:tc>
          <w:tcPr>
            <w:tcW w:w="4678" w:type="dxa"/>
            <w:tcBorders/>
          </w:tcPr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întocmit documentul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informat angajatorul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predat un exemplar</w:t>
            </w:r>
          </w:p>
          <w:p>
            <w:pPr>
              <w:pStyle w:val="TableHeading"/>
              <w:keepNext w:val="false"/>
              <w:bidi w:val="0"/>
              <w:spacing w:lineRule="auto" w:line="240"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sz w:val="20"/>
                <w:lang w:val="ro-RO"/>
              </w:rPr>
              <w:t>{{fireSafetyTechnician.name}}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Cadru tehnic PSI al {{provider.legalName}}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TableContents"/>
              <w:keepNext w:val="false"/>
              <w:bidi w:val="0"/>
              <w:spacing w:lineRule="auto" w:line="240" w:before="24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Data: ____________________</w:t>
            </w:r>
          </w:p>
        </w:tc>
        <w:tc>
          <w:tcPr>
            <w:tcW w:w="4678" w:type="dxa"/>
            <w:tcBorders/>
          </w:tcPr>
          <w:p>
            <w:pPr>
              <w:pStyle w:val="TableContents"/>
              <w:keepNext w:val="false"/>
              <w:bidi w:val="0"/>
              <w:spacing w:lineRule="auto" w:line="240" w:before="24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Data: ____________________</w:t>
            </w:r>
          </w:p>
        </w:tc>
      </w:tr>
    </w:tbl>
    <w:p>
      <w:pPr>
        <w:pStyle w:val="Normal"/>
        <w:bidi w:val="0"/>
        <w:spacing w:lineRule="auto" w:line="240" w:before="0" w:after="0"/>
        <w:ind w:hanging="0" w:left="0"/>
        <w:jc w:val="center"/>
        <w:rPr>
          <w:rFonts w:ascii="Arial" w:hAnsi="Arial" w:eastAsia="Arial" w:cs="Arial"/>
          <w:b/>
          <w:i w:val="false"/>
          <w:sz w:val="2"/>
          <w:lang w:val="ro-RO"/>
        </w:rPr>
      </w:pPr>
      <w:r>
        <w:rPr>
          <w:rFonts w:eastAsia="Arial" w:cs="Arial" w:ascii="Arial" w:hAnsi="Arial"/>
          <w:b/>
          <w:i w:val="false"/>
          <w:sz w:val="2"/>
          <w:lang w:val="ro-RO"/>
        </w:rPr>
      </w:r>
    </w:p>
    <w:sectPr>
      <w:footerReference w:type="default" r:id="rId2"/>
      <w:type w:val="nextPage"/>
      <w:pgSz w:w="11906" w:h="16838"/>
      <w:pgMar w:left="1417" w:right="1134" w:gutter="0" w:header="0" w:top="1134" w:footer="680" w:bottom="11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 w:right="0"/>
      <w:jc w:val="center"/>
      <w:rPr>
        <w:rFonts w:ascii="Arial" w:hAnsi="Arial"/>
        <w:b w:val="false"/>
        <w:color w:val="7A7A7A"/>
        <w:sz w:val="15"/>
        <w:szCs w:val="15"/>
        <w:lang w:val="ro-RO"/>
      </w:rPr>
    </w:pPr>
    <w:r>
      <w:rPr>
        <w:rFonts w:ascii="Arial" w:hAnsi="Arial"/>
        <w:b w:val="false"/>
        <w:color w:val="7A7A7A"/>
        <w:sz w:val="15"/>
        <w:szCs w:val="15"/>
        <w:lang w:val="ro-RO"/>
      </w:rPr>
      <w:t>{{#branding}}Document generat cu SSM Ușor · ssmusor.ro{{/branding}}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2026-10-10T18:44:50Z</dcterms:modified>
  <cp:revision>1</cp:revision>
  <dc:subject/>
  <dc:title/>
</cp:coreProperties>
</file>