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sz w:val="20"/>
          <w:szCs w:val="20"/>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ecisionNumbers.instructions}} din {{issueDate}}</w:t>
      </w:r>
    </w:p>
    <w:p>
      <w:pPr>
        <w:pStyle w:val="Normal"/>
        <w:widowControl/>
        <w:spacing w:before="0" w:after="120"/>
        <w:ind w:hanging="0" w:right="0"/>
        <w:jc w:val="left"/>
        <w:rPr>
          <w:rFonts w:ascii="Arial" w:hAnsi="Arial" w:cs="Arial"/>
          <w:sz w:val="20"/>
          <w:szCs w:val="20"/>
        </w:rPr>
      </w:pPr>
      <w:r>
        <w:rPr>
          <w:rFonts w:eastAsia="Arial" w:cs="Arial" w:ascii="Arial" w:hAnsi="Arial"/>
          <w:color w:val="auto"/>
          <w:spacing w:val="0"/>
          <w:w w:val="100"/>
          <w:sz w:val="20"/>
          <w:szCs w:val="20"/>
          <w:lang w:val="ro-RO"/>
        </w:rPr>
        <w:t>În baza prevederilor Legii 307/2006 – art. 19 alin. (1) lit. g) și art. 22 și ale OMAI 163/2007 – art. 17 lit. b), art. 23 lit. c) și art. 33–35, {{client.representativeName}}, în calitate de {{fire.representativeRoleRunOn}} în cadru</w:t>
      </w:r>
      <w:r>
        <w:rPr>
          <w:rFonts w:eastAsia="Arial" w:cs="Arial" w:ascii="Arial" w:hAnsi="Arial"/>
          <w:color w:val="auto"/>
          <w:spacing w:val="0"/>
          <w:w w:val="100"/>
          <w:sz w:val="20"/>
          <w:szCs w:val="20"/>
          <w:lang w:val="ro-RO"/>
        </w:rPr>
        <w:t xml:space="preserve">l {{client.legalName}}, </w:t>
      </w:r>
      <w:r>
        <w:rPr>
          <w:rFonts w:eastAsia="Arial" w:cs="Arial" w:ascii="Arial" w:hAnsi="Arial"/>
          <w:color w:val="auto"/>
          <w:spacing w:val="0"/>
          <w:w w:val="100"/>
          <w:sz w:val="20"/>
          <w:szCs w:val="20"/>
          <w:lang w:val="ro-RO"/>
        </w:rPr>
        <w:t>începând cu dat</w:t>
      </w:r>
      <w:r>
        <w:rPr>
          <w:rFonts w:eastAsia="Arial" w:cs="Arial" w:ascii="Arial" w:hAnsi="Arial"/>
          <w:color w:val="auto"/>
          <w:spacing w:val="0"/>
          <w:w w:val="100"/>
          <w:sz w:val="20"/>
          <w:szCs w:val="20"/>
          <w:lang w:val="ro-RO"/>
        </w:rPr>
        <w:t>a de {{issueD</w:t>
      </w:r>
      <w:r>
        <w:rPr>
          <w:rFonts w:eastAsia="Arial" w:cs="Arial" w:ascii="Arial" w:hAnsi="Arial"/>
          <w:color w:val="auto"/>
          <w:spacing w:val="0"/>
          <w:w w:val="100"/>
          <w:sz w:val="20"/>
          <w:szCs w:val="20"/>
          <w:lang w:val="ro-RO"/>
        </w:rPr>
        <w:t>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Normal"/>
        <w:keepNext/>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și atribuțiile salariaților la locurile de muncă, pe capitole, după cum urmează:</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 Instrucțiuni de apărare împotriva incendiilor</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stabilesc pentru următoarele locuri de muncă ale {{client.legalName}}: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{{#fire.workplaces}}</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{{name}} ({{activityRunOn}});</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{{/fire.workplaces}}</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cuprind următoarele: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prevederile specifice de apărare împotriva incendiilor din reglementările în vigoare;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obligațiile salariaților privind apărarea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regulile și măsurile specifice de apărare împotriva incendiilor pentru exploatarea instalațiilor potrivit condițiilor tehnice, tehnologice și organizatorice locale, precum și pentru reparații, revizii, întreținere, oprire și punere în funcțiune;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evidențierea elementelor care determină riscul de incendiu sau de explozie;</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prezentarea pericolelor care pot apărea în caz de incendiu, cum sunt intoxicările, arsurile, traumatismele, electrocutarea, iradierea etc., precum și a regulilor și măsurilor de prevenire a acestora.</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elaborează de șeful sectorului de activitate, instalație, secție, atelier, se verifică de cadrul tehnic sau de persoana desemnată să îndeplinească atribuții de apărare împotriva incendiilor și se aprobă de administrator/conducător.</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Șefii locurilor de muncă care elaborează instrucțiunile de apărare împotriva incendiilor sunt conducătorii locurilor de muncă desemnați prin Decizia nr. {{fire.decisionNumbers.organization}}:</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{{#fire.workplaceManagers}}</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w:t>
      </w:r>
      <w:r>
        <w:rPr>
          <w:rFonts w:eastAsia="Arial" w:cs="Arial" w:ascii="Arial" w:hAnsi="Arial"/>
          <w:b w:val="false"/>
          <w:i w:val="false"/>
          <w:color w:val="auto"/>
          <w:spacing w:val="0"/>
          <w:w w:val="100"/>
          <w:sz w:val="20"/>
          <w:szCs w:val="20"/>
          <w:lang w:val="ro-RO"/>
        </w:rPr>
        <w:tab/>
        <w:t>{{name}}, având funcția de {{jobTitleRunOn}}, pentru {{#workplaceName}}locul de muncă {{workplaceName}}{{/workplaceName}}{{^workplaceName}}fiecare loc de muncă{{/workplaceName}};</w:t>
      </w:r>
    </w:p>
    <w:p>
      <w:pPr>
        <w:pStyle w:val="Normal"/>
        <w:keepNext w:val="false"/>
        <w:pageBreakBefore w:val="false"/>
        <w:widowControl/>
        <w:numPr>
          <w:ilvl w:val="0"/>
          <w:numId w:val="0"/>
        </w:numPr>
        <w:spacing w:before="0" w:after="12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{{/fire.workplaceManagers}}</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verifică de {{fireSafetyTechnician.name}}, cadru tehnic cu atribuții în domeniul apărării împotriva incendiilor, reprezentant al {{provider.legalName}}, și se aprobă de {{client.representativeName}}, în calitate de {{fire.representativeRoleRunOn}}.</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afișează la fiecare loc de muncă. Instrucțiunile fiecărui loc de muncă sunt cele din anexa prezentei decizii.</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Un exemplar al tuturor instrucțiunilor de apărare împotriva incendiilor se păstrează la cadrul tehnic sau la persoana desemnată să îndeplinească atribuții de apărare împotriva incendiilor.</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Salariații de la locurile de muncă pentru care s-au întocmit instrucțiunile de apărare împotriva incendiilor au obligația să le studieze, să le însușească și să le aplice.</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Instrucțiunile de apărare împotriva incendiilor se actualizează la modificări, modernizări, dezvoltări, reprofilări și la apariția unor noi reglementări.</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Fiecare instrucțiune de apărare împotriva incendiilor trebuie să aibă înscrisă data întocmirii/reviziei și data aprobării.</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II. Atribuțiile salariaților la locurile de muncă</w:t>
      </w:r>
    </w:p>
    <w:p>
      <w:pPr>
        <w:pStyle w:val="Normal"/>
        <w:keepNext/>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22) Fiecare salariat are, la locul de muncă, următoarele obligații principale: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să respecte regulile și măsurile de apărare împotriva incendiilor, aduse la cunoștință, sub orice formă, de administrator sau de conducătorul instituției, după caz;</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să utilizeze substanțele periculoase, instalațiile, utilajele, mașinile, aparatura și echipamentele, potrivit instrucțiunilor tehnice, precum și celor date de administrator sau de conducătorul instituției, după caz;</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să nu efectueze manevre nepermise sau modificări neautorizate ale sistemelor și instalațiilor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să acționeze, în conformitate cu procedurile stabilite la locul de muncă, în cazul apariției oricărui pericol iminent de incendiu;</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să furnizeze persoanelor abilitate toate datele și informațiile de care are cunoștință, referitoare la producerea incendiilor.</w:t>
      </w:r>
    </w:p>
    <w:p>
      <w:pPr>
        <w:pStyle w:val="Normal"/>
        <w:keepNext w:val="true"/>
        <w:pageBreakBefore w:val="false"/>
        <w:widowControl/>
        <w:numPr>
          <w:ilvl w:val="0"/>
          <w:numId w:val="0"/>
        </w:numPr>
        <w:spacing w:before="240" w:after="12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 III. Dispoziție finală</w:t>
      </w:r>
    </w:p>
    <w:p>
      <w:pPr>
        <w:pStyle w:val="Normal"/>
        <w:keepNext w:val="false"/>
        <w:pageBreakBefore w:val="false"/>
        <w:widowControl/>
        <w:numPr>
          <w:ilvl w:val="0"/>
          <w:numId w:val="3"/>
        </w:numPr>
        <w:spacing w:before="12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Fiecare șef de loc de muncă nominalizat în prezenta decizie are obligația ca, în termen de 30 de zile de la comunicare, să supună verificării cadrului tehnic cu atribuții de apărare împotriva incendiilor instrucțiunile de apărare împotriva incendiilor și sarcinile ce revin personalului de la locul de muncă pe care îl conduce, cuprinse în anexa la prezenta decizie.</w:t>
      </w:r>
    </w:p>
    <w:p>
      <w:pPr>
        <w:pStyle w:val="Normal"/>
        <w:keepNext w:val="true"/>
        <w:widowControl/>
        <w:spacing w:before="480" w:after="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b/>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sz w:val="20"/>
          <w:szCs w:val="20"/>
          <w:lang w:val="it-CH"/>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Style w:val="tpa1"/>
          <w:rFonts w:ascii="Arial" w:hAnsi="Arial" w:cs="Arial"/>
          <w:sz w:val="20"/>
          <w:szCs w:val="20"/>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xml:space="preserve"> nr. {{fire.deci</w:t>
      </w:r>
      <w:r>
        <w:rPr>
          <w:rFonts w:eastAsia="Arial" w:cs="Arial" w:ascii="Arial" w:hAnsi="Arial"/>
          <w:color w:val="auto"/>
          <w:spacing w:val="0"/>
          <w:w w:val="100"/>
          <w:sz w:val="20"/>
          <w:szCs w:val="20"/>
          <w:lang w:val="ro-RO"/>
        </w:rPr>
        <w:t>sionNumbers.instructions}} din {{issueDate}}.</w:t>
      </w:r>
    </w:p>
    <w:tbl>
      <w:tblPr>
        <w:tblW w:w="5000" w:type="pct"/>
        <w:jc w:val="left"/>
        <w:tblInd w:w="0" w:type="dxa"/>
        <w:tblLayout w:type="fixed"/>
        <w:tblCellMar>
          <w:top w:w="17" w:type="dxa"/>
          <w:left w:w="108" w:type="dxa"/>
          <w:bottom w:w="17" w:type="dxa"/>
          <w:right w:w="108" w:type="dxa"/>
        </w:tblCellMar>
      </w:tblPr>
      <w:tblGrid>
        <w:gridCol w:w="620"/>
        <w:gridCol w:w="3459"/>
        <w:gridCol w:w="2075"/>
        <w:gridCol w:w="1298"/>
        <w:gridCol w:w="1903"/>
      </w:tblGrid>
      <w:tr>
        <w:trPr>
          <w:tblHeader w:val="true"/>
          <w:trHeight w:val="70" w:hRule="atLeast"/>
        </w:trPr>
        <w:tc>
          <w:tcPr>
            <w:tcW w:w="62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9"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5"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20"/>
                <w:szCs w:val="20"/>
              </w:rPr>
            </w:pPr>
            <w:r>
              <w:rPr>
                <w:rFonts w:eastAsia="Arial" w:cs="Arial" w:ascii="Arial" w:hAnsi="Arial"/>
                <w:color w:val="auto"/>
                <w:spacing w:val="0"/>
                <w:w w:val="100"/>
                <w:sz w:val="20"/>
                <w:szCs w:val="20"/>
                <w:lang w:val="ro-RO"/>
              </w:rPr>
              <w:t>{{#fire.designated}}{{name}}</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{{#fire.workplaces}}</w:t>
      </w:r>
    </w:p>
    <w:p>
      <w:r>
        <w:br w:type="page"/>
      </w:r>
    </w:p>
    <w:p>
      <w:pPr>
        <w:pStyle w:val="Normal"/>
        <w:keepNext w:val="true"/>
        <w:pageBreakBefore w:val="false"/>
        <w:widowControl/>
        <w:numPr>
          <w:ilvl w:val="0"/>
          <w:numId w:val="0"/>
        </w:numPr>
        <w:spacing w:before="480" w:after="0"/>
        <w:ind w:hanging="0" w:left="0" w:right="0"/>
        <w:jc w:val="center"/>
        <w:rPr/>
      </w:pPr>
      <w:r>
        <w:rPr>
          <w:rStyle w:val="text1"/>
          <w:rFonts w:eastAsia="Arial" w:cs="Arial" w:ascii="Arial" w:hAnsi="Arial"/>
          <w:b/>
          <w:i w:val="false"/>
          <w:color w:val="auto"/>
          <w:spacing w:val="0"/>
          <w:w w:val="100"/>
          <w:sz w:val="20"/>
          <w:szCs w:val="20"/>
          <w:lang w:val="ro-RO"/>
        </w:rPr>
        <w:t>{{client.legalName}}</w:t>
      </w:r>
    </w:p>
    <w:p>
      <w:pPr>
        <w:pStyle w:val="Normal"/>
        <w:keepNext w:val="true"/>
        <w:pageBreakBefore w:val="false"/>
        <w:widowControl/>
        <w:numPr>
          <w:ilvl w:val="0"/>
          <w:numId w:val="0"/>
        </w:numPr>
        <w:spacing w:before="0" w:after="0"/>
        <w:ind w:hanging="0" w:left="0"/>
        <w:jc w:val="center"/>
        <w:rPr/>
      </w:pPr>
      <w:r>
        <w:rPr>
          <w:rStyle w:val="text1"/>
          <w:rFonts w:eastAsia="Arial" w:cs="Arial" w:ascii="Arial" w:hAnsi="Arial"/>
          <w:b/>
          <w:i w:val="false"/>
          <w:color w:val="auto"/>
          <w:spacing w:val="0"/>
          <w:w w:val="100"/>
          <w:sz w:val="24"/>
          <w:szCs w:val="20"/>
          <w:lang w:val="ro-RO"/>
        </w:rPr>
        <w:t>INSTRUCȚIUNI DE APĂRARE ÎMPOTRIVA INCENDIILOR</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Anexă la Decizia nr. {{fire.decisionNumbers.instructions}} din {{issueDate}}</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Locul de muncă: {{name}} ({{activityRunOn}})</w:t>
      </w:r>
    </w:p>
    <w:p>
      <w:pPr>
        <w:pStyle w:val="Normal"/>
        <w:keepNext w:val="false"/>
        <w:pageBreakBefore w:val="false"/>
        <w:widowControl/>
        <w:numPr>
          <w:ilvl w:val="0"/>
          <w:numId w:val="0"/>
        </w:numPr>
        <w:spacing w:before="0" w:after="240"/>
        <w:ind w:hanging="0" w:left="0"/>
        <w:jc w:val="center"/>
        <w:rPr/>
      </w:pPr>
      <w:r>
        <w:rPr>
          <w:rStyle w:val="text1"/>
          <w:rFonts w:eastAsia="Arial" w:cs="Arial" w:ascii="Arial" w:hAnsi="Arial"/>
          <w:b w:val="false"/>
          <w:i w:val="false"/>
          <w:color w:val="auto"/>
          <w:spacing w:val="0"/>
          <w:w w:val="100"/>
          <w:sz w:val="20"/>
          <w:szCs w:val="20"/>
          <w:lang w:val="ro-RO"/>
        </w:rPr>
        <w:t>Adresa: {{address}}</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 Obligațiile administratorului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19 alin. (1)) Administratorul sau conducătorul instituției, după caz, are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stabilească, prin dispoziții scrise, responsabilitățile și modul de organizare pentru apărarea împotriva incendiilor în unitatea sa, să le actualizeze ori de câte ori apar modificări și să le aducă la cunoștință salariaților, utilizatorilor și oricăror persoane interesate;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solicite și să obțină avizele și autorizațiile de securitate la incendiu, prevăzute de lege, și să asigure respectarea condițiilor care au stat la baza eliberării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permită, în condițiile legii, executarea controalelor și a inspecțiilor de prevenire împotriva incendiilor, să prezinte documentele și informațiile solicitate și să nu îngreuneze sau să obstrucționeze în niciun fel efectuarea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să permită alimentarea cu apă a autospecialelor de intervenție în situații de urgență;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să întocmească, să actualizeze permanent și să transmită inspectoratului lista cu substanțele periculoase, clasificate potrivit legii, utilizate în activitatea sa sub orice formă, cu mențiuni privind: proprietățile fizico-chimice, codurile de identificare, riscurile pe care le prezintă pentru sănătate și mediu, mijloacele de protecție recomandate, metodele de intervenție și prim ajutor, substanțele pentru stingere, neutralizare sau decontaminare;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să elaboreze instrucțiunile de apărare împotriva incendiilor și să stabilească atribuțiile ce revin salariaților la locurile de muncă;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să verifice dacă salariații cunosc și respectă instrucțiunile necesare privind măsurile de apărare împotriva incendiilor și să verifice respectarea acestor măsuri semnalate corespunzător prin indicatoare de avertizare de către persoanele din exterior care au acces în unitatea sa;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să asigure, conform criteriilor de performanță elaborate potrivit art. 33 alin. (3), constituirea, cu avizul inspectoratului, a serviciului de urgență privat, precum și funcționarea acestuia;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să solicite și să obțină avizele de înființare și pentru sectoarele de competență ale serviciului privat pentru situații de urgență și să asigure respectarea condițiilor care au stat la baza eliberării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l)</w:t>
      </w:r>
      <w:r>
        <w:rPr>
          <w:rStyle w:val="text1"/>
          <w:rFonts w:eastAsia="Arial" w:cs="Arial" w:ascii="Arial" w:hAnsi="Arial"/>
          <w:b w:val="false"/>
          <w:i w:val="false"/>
          <w:color w:val="auto"/>
          <w:spacing w:val="0"/>
          <w:w w:val="100"/>
          <w:sz w:val="20"/>
          <w:szCs w:val="20"/>
          <w:lang w:val="ro-RO"/>
        </w:rPr>
        <w:tab/>
        <w:t>să permită, la solicitare, accesul forțelor inspectoratului în unitatea sa în scop de recunoaștere, instruire sau de antrenament și să participe la exercițiile și aplicațiile tactice de intervenție organizate de acesta;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m)</w:t>
      </w:r>
      <w:r>
        <w:rPr>
          <w:rStyle w:val="text1"/>
          <w:rFonts w:eastAsia="Arial" w:cs="Arial" w:ascii="Arial" w:hAnsi="Arial"/>
          <w:b w:val="false"/>
          <w:i w:val="false"/>
          <w:color w:val="auto"/>
          <w:spacing w:val="0"/>
          <w:w w:val="100"/>
          <w:sz w:val="20"/>
          <w:szCs w:val="20"/>
          <w:lang w:val="ro-RO"/>
        </w:rPr>
        <w:tab/>
        <w:t>să asigure utilizarea, verificarea, întreținerea și repararea mijloacelor de apărare împotriva incendiilor cu persoane autorizate, conform instrucțiunilor furnizate de proiectant în conformitate cu instrucțiunile și documentațiile tehnice furnizate de producătorii echipamentelor și instalațiilor efectiv montate;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n)</w:t>
      </w:r>
      <w:r>
        <w:rPr>
          <w:rStyle w:val="text1"/>
          <w:rFonts w:eastAsia="Arial" w:cs="Arial" w:ascii="Arial" w:hAnsi="Arial"/>
          <w:b w:val="false"/>
          <w:i w:val="false"/>
          <w:color w:val="auto"/>
          <w:spacing w:val="0"/>
          <w:w w:val="100"/>
          <w:sz w:val="20"/>
          <w:szCs w:val="20"/>
          <w:lang w:val="ro-RO"/>
        </w:rPr>
        <w:tab/>
        <w:t>să asigure pregătirea și antrenarea serviciului de urgență privat pentru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o)</w:t>
      </w:r>
      <w:r>
        <w:rPr>
          <w:rStyle w:val="text1"/>
          <w:rFonts w:eastAsia="Arial" w:cs="Arial" w:ascii="Arial" w:hAnsi="Arial"/>
          <w:b w:val="false"/>
          <w:i w:val="false"/>
          <w:color w:val="auto"/>
          <w:spacing w:val="0"/>
          <w:w w:val="100"/>
          <w:sz w:val="20"/>
          <w:szCs w:val="20"/>
          <w:lang w:val="ro-RO"/>
        </w:rPr>
        <w:tab/>
        <w:t>să asigure și să pună în mod gratuit la dispoziție forțelor chemate în ajutor mijloacele tehnice pentru apărare împotriva incendiilor și echipamentele de protecție specifice riscurilor care decurg din existența și funcționarea unității sale, precum și antidotul și medicamentele pentru acordarea primului ajutor;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p)</w:t>
      </w:r>
      <w:r>
        <w:rPr>
          <w:rStyle w:val="text1"/>
          <w:rFonts w:eastAsia="Arial" w:cs="Arial" w:ascii="Arial" w:hAnsi="Arial"/>
          <w:b w:val="false"/>
          <w:i w:val="false"/>
          <w:color w:val="auto"/>
          <w:spacing w:val="0"/>
          <w:w w:val="100"/>
          <w:sz w:val="20"/>
          <w:szCs w:val="20"/>
          <w:lang w:val="ro-RO"/>
        </w:rPr>
        <w:tab/>
        <w:t>să stabilească și să transmită către transportatorii, distribuitorii și utilizatorii produselor sale regulile și măsurile de apărare împotriva incendiilor, specifice acestora, corelate cu riscurile la utilizarea, manipularea, transportul și depozitarea produselor respective;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q)</w:t>
      </w:r>
      <w:r>
        <w:rPr>
          <w:rStyle w:val="text1"/>
          <w:rFonts w:eastAsia="Arial" w:cs="Arial" w:ascii="Arial" w:hAnsi="Arial"/>
          <w:b w:val="false"/>
          <w:i w:val="false"/>
          <w:color w:val="auto"/>
          <w:spacing w:val="0"/>
          <w:w w:val="100"/>
          <w:sz w:val="20"/>
          <w:szCs w:val="20"/>
          <w:lang w:val="ro-RO"/>
        </w:rPr>
        <w:tab/>
        <w:t>să informeze de îndată, prin orice mijloc, inspectoratul despre izbucnirea și stingerea cu forțe și mijloace proprii a oricărui incendiu, iar în termen de 3 zile lucrătoare să completeze și să trimită acestuia raportul de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val="false"/>
          <w:i w:val="false"/>
          <w:color w:val="auto"/>
          <w:spacing w:val="0"/>
          <w:w w:val="100"/>
          <w:sz w:val="20"/>
          <w:szCs w:val="20"/>
          <w:lang w:val="ro-RO"/>
        </w:rPr>
        <w:tab/>
        <w:t>să asigure echiparea construcțiilor și amenajărilor cu mijloace tehnice de apărare împotriva incendiilor certificate conform legii;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informarea inspectoratului, în scris și, operativ, prin poșta electronică, cu privire la nefuncționarea instalațiilor de detectare, semnalizare și alarmare sau a instalațiilor automate de stingere cu care sunt echipate construcțiile, în cel mult 24 de ore de la constatare, cu excepția conducătorilor instituțiilor din Sistemul de Apărare, Ordine Publică și Securitate Națională;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2</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dispună și să asigure menținerea, pe intervalul de timp prevăzut la lit. r</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a măsurilor alternative prevăzute la art. 19 alin. (5) atunci când constată nefuncționarea instalațiilor de detectare, semnalizare și alarmare, a instalațiilor automate de stingere ori a instalațiilor de iluminat de securitate pentru evacuare cu care sunt echipate construcțiile care fac obiectul criteriilor stabilite de hotărârea Guvernului prevăzută la art. 30</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xml:space="preserve"> alin. (4</w:t>
      </w:r>
      <w:r>
        <w:rPr>
          <w:rStyle w:val="text1"/>
          <w:rFonts w:eastAsia="Arial" w:cs="Arial" w:ascii="Arial" w:hAnsi="Arial"/>
          <w:b w:val="false"/>
          <w:i w:val="false"/>
          <w:color w:val="auto"/>
          <w:spacing w:val="0"/>
          <w:w w:val="100"/>
          <w:sz w:val="20"/>
          <w:szCs w:val="20"/>
          <w:vertAlign w:val="superscript"/>
          <w:lang w:val="ro-RO"/>
        </w:rPr>
        <w:t>4</w:t>
      </w:r>
      <w:r>
        <w:rPr>
          <w:rStyle w:val="text1"/>
          <w:rFonts w:eastAsia="Arial" w:cs="Arial" w:ascii="Arial" w:hAnsi="Arial"/>
          <w:b w:val="false"/>
          <w:i w:val="false"/>
          <w:color w:val="auto"/>
          <w:spacing w:val="0"/>
          <w:w w:val="100"/>
          <w:sz w:val="20"/>
          <w:szCs w:val="20"/>
          <w:lang w:val="ro-RO"/>
        </w:rPr>
        <w: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3</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suspende activitatea atunci când instalațiile de detectare, semnalizare și alarmare, instalațiile automate de stingere ori instalațiile pentru iluminat de securitate pentru evacuare cu care sunt echipate construcțiile care fac obiectul criteriilor stabilite de hotărârea Guvernului prevăzută la art. 30</w:t>
      </w:r>
      <w:r>
        <w:rPr>
          <w:rStyle w:val="text1"/>
          <w:rFonts w:eastAsia="Arial" w:cs="Arial" w:ascii="Arial" w:hAnsi="Arial"/>
          <w:b w:val="false"/>
          <w:i w:val="false"/>
          <w:color w:val="auto"/>
          <w:spacing w:val="0"/>
          <w:w w:val="100"/>
          <w:sz w:val="20"/>
          <w:szCs w:val="20"/>
          <w:vertAlign w:val="superscript"/>
          <w:lang w:val="ro-RO"/>
        </w:rPr>
        <w:t>3</w:t>
      </w:r>
      <w:r>
        <w:rPr>
          <w:rStyle w:val="text1"/>
          <w:rFonts w:eastAsia="Arial" w:cs="Arial" w:ascii="Arial" w:hAnsi="Arial"/>
          <w:b w:val="false"/>
          <w:i w:val="false"/>
          <w:color w:val="auto"/>
          <w:spacing w:val="0"/>
          <w:w w:val="100"/>
          <w:sz w:val="20"/>
          <w:szCs w:val="20"/>
          <w:lang w:val="ro-RO"/>
        </w:rPr>
        <w:t xml:space="preserve"> alin. (4</w:t>
      </w:r>
      <w:r>
        <w:rPr>
          <w:rStyle w:val="text1"/>
          <w:rFonts w:eastAsia="Arial" w:cs="Arial" w:ascii="Arial" w:hAnsi="Arial"/>
          <w:b w:val="false"/>
          <w:i w:val="false"/>
          <w:color w:val="auto"/>
          <w:spacing w:val="0"/>
          <w:w w:val="100"/>
          <w:sz w:val="20"/>
          <w:szCs w:val="20"/>
          <w:vertAlign w:val="superscript"/>
          <w:lang w:val="ro-RO"/>
        </w:rPr>
        <w:t>4</w:t>
      </w:r>
      <w:r>
        <w:rPr>
          <w:rStyle w:val="text1"/>
          <w:rFonts w:eastAsia="Arial" w:cs="Arial" w:ascii="Arial" w:hAnsi="Arial"/>
          <w:b w:val="false"/>
          <w:i w:val="false"/>
          <w:color w:val="auto"/>
          <w:spacing w:val="0"/>
          <w:w w:val="100"/>
          <w:sz w:val="20"/>
          <w:szCs w:val="20"/>
          <w:lang w:val="ro-RO"/>
        </w:rPr>
        <w:t>) nu pot fi repuse în stare de funcționare în cel mult 72 de ore de la momentul constatării defecțiunilor; obligația de suspendare a activității se aplică în cazul construcțiilor cu destinația de producție, doar în situația în care administratorul nu ia măsurile alternative prevăzute la art. 19 alin. (5) până la remedierea defecțiunilor;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4</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informeze inspectoratul, în scris și, operativ, prin poșta electronică, cu privire la suspendarea activității sau încetarea suspendării activității, în cel mult 24 de ore de la momentul dispunerii măsurii;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5</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respectarea capacității de utilizatori prin monitorizarea și contorizarea permanentă a acestora prin intermediul unor echipamente mecanice sau sisteme electronice automate, amplasate astfel încât să se respecte gabaritul căilor de evacuare, și prin desemnarea uneia sau mai multor persoane responsabile de accesul utilizatorilor, pentru cluburi, baruri și discoteci, pentru construcțiile care se încadrează în categoria sălilor aglomerate definite potrivit reglementărilor tehnice specifice, precum și pentru stadioane unde se organizează spectacole sau festivaluri cu public numeros;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6</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participarea cadrelor tehnice la sesiunile de pregătire organizate de inspectorate;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7</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îndeplinirea condițiilor legale de funcționare din punctul de vedere al apărării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8</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concluziile rezultate în urma controalelor efectuate de cadrele tehnice și de persoanele fizice sau juridice autorizate să îndeplinească atribuții de cadru tehnic și a celor desfășurate de inspectorate și să dispună măsuri pentru remedierea deficiențelor și pentru eficientizarea activității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9</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analizeze situațiile de întrerupere a funcționării instalațiilor cu rol în asigurarea cerinței securitate la incendiu și să dispună măsuri alternative pentru a asigura evacuarea în condiții de siguranță;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10</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practicabilitatea permanentă a căilor de evacuare pe timpul desfășurării activității;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11</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respectarea graficelor de întreținere a instalațiilor cu rol în asigurarea cerinței securitate la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12</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formarea persoanelor fizice care îndeplinesc prin cumul atribuții privind apărarea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13</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urmărească și să analizeze activitatea cadrelor tehnice și a persoanelor fizice sau juridice autorizate să îndeplinească atribuții de cadru tehnic;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14</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participarea cadrelor tehnice și persoanelor fizice sau juridice autorizate să îndeplinească atribuții de cadru tehnic la controalele executate de inspectorate;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15</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asigure informarea publicului care poate avea acces în construcții sau amenajări în calitate de consumator cu privire la nerespectarea obligației prevăzute la lit. c), prin afișarea pe site-urile proprii de promovare;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r</w:t>
      </w:r>
      <w:r>
        <w:rPr>
          <w:rStyle w:val="text1"/>
          <w:rFonts w:eastAsia="Arial" w:cs="Arial" w:ascii="Arial" w:hAnsi="Arial"/>
          <w:b/>
          <w:i w:val="false"/>
          <w:color w:val="auto"/>
          <w:spacing w:val="0"/>
          <w:w w:val="100"/>
          <w:sz w:val="20"/>
          <w:szCs w:val="20"/>
          <w:vertAlign w:val="superscript"/>
          <w:lang w:val="ro-RO"/>
        </w:rPr>
        <w:t>16</w:t>
      </w:r>
      <w:r>
        <w:rPr>
          <w:rStyle w:val="text1"/>
          <w:rFonts w:eastAsia="Arial" w:cs="Arial" w:ascii="Arial" w:hAnsi="Arial"/>
          <w:b/>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să interzică utilizarea articolelor pirotehnice, precum și folosirea flăcării deschise pentru ambianță, decor sau divertisment, pe timpul programului cu public, în clădiri, spații sau amenajări închise în care publicul are acces, având destinația de cultură, turism, comerț sau alimentație publică, inclusiv în corturi închise cu pereți, destinate organizării de evenimente, cu excepția utilizării lumânărilor pentru torturi aniversare, precum și a utilizării flăcării deschise în cadrul unităților de alimentație publică în care prepararea hranei se realizează în prezența consumatorului, cu respectarea normelor de securitate la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s)</w:t>
      </w:r>
      <w:r>
        <w:rPr>
          <w:rStyle w:val="text1"/>
          <w:rFonts w:eastAsia="Arial" w:cs="Arial" w:ascii="Arial" w:hAnsi="Arial"/>
          <w:b w:val="false"/>
          <w:i w:val="false"/>
          <w:color w:val="auto"/>
          <w:spacing w:val="0"/>
          <w:w w:val="100"/>
          <w:sz w:val="20"/>
          <w:szCs w:val="20"/>
          <w:lang w:val="ro-RO"/>
        </w:rPr>
        <w:tab/>
        <w:t>să îndeplinească orice alte atribuții prevăzute de lege privind apărarea împotriva incendiilor.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îndeplinirea atribuțiilor, conform OMAI 163/2007 – art. 6, administratorul desemnează persoane sau încheie contracte de prestări servicii cu persoane fizice sau juridice atestate conform legii.</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Administratorul răspunde de activitatea de prevenire și stingere a incendiilor și o conduce prin structurile subordonate.</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II. Obligațiile șefilor locurilor de muncă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Șefii locurilor de muncă au următoarele atribuții: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completarea și actualizarea evidenței personalului subordonat;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studierea și însușirea actelor de autoritate emise de conducător;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studierea și însușirea prezentelor atribuții.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Instruirea: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desfășurarea instruirii personalului din subordine conform deciziei privind instruirea în domeniul situațiilor de urgență, Decizia nr. {{fire.decisionNumbers.training}};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desfășurarea instruirii personalului din exterior conform aceleiași decizii;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asigurarea participării angajaților la instruire și la exercițiile practice, conform planificării;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aducerea la cunoștința personalului din subordine, pe bază de semnătură, a conținutului actelor de autoritate, în părțile care îl privesc;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instruirea periodică a personalului din subordine{{#fire.staff.executionText}}: personalul de execuție la {{fire.schedule.workerIntervalLabel}}, respectiv în {{fire.schedule.workerMonths}}{{/fire.staff.executionText}}, conform Deciziei nr. {{fire.decisionNumbers.training}};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verificarea fișelor de instruire, ca acestea să fie completate corect, cu toate datele din formular, data instruirii și testele efectuate;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prelucrarea legislației primite pentru instruire;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prelucrarea tematicii instruirii periodice;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semnarea fișei de instruire la rubrica „persoana care a instruit”;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verificarea semnării de către angajat a fișei de instruire la rubrica „persoana instruită”.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Exerciții de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executarea lunară, practică, a exercițiilor de primă intervenție cu personalul nominalizat;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completarea evidenței exercițiilor desfășurate, cu semnătura personalului participant.</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Organizarea intervenției la locul de muncă, respectiv:</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prezentarea semnalului de alarmare – voce, sirenă;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precizarea numărului de telefon operativ – 112;</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prezentarea locului de amplasare a stingătoarelor, a hidranților interiori și a butoanelor de semnalizare;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stabilirea sarcinilor fiecărui angajat în caz de alarmă;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traseele de evacuare – prezentarea căilor și ușilor de evacuare;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locul de adunare a personalului evacuat – se prezintă locul de adunare;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cine face prezența – se nominalizează persoana cu această obligație;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semnarea tabelului cu personalul participant la exercițiu, lunar;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afișarea organizării apărării împotriva incendiilor la locul de muncă și a planului cu organizarea evacuării.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Controlul intern:</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executarea controalelor interne{{#controlDecision}} conform planificării, Decizia nr. {{fire.decisionNumbers.control}}{{/controlDecision}};</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înscrierea constatărilor în procesul-verbal de control propriu;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verificarea stingătoarelor, lunar – aspect, valabilitate;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verificarea marcajelor, lunar – semne convenționale;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verificarea respectării regulilor privind fumatul, stabilite prin Decizia nr. {{fire.decisionNumbers.smoking}}.</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Atribuții specifice potrivit OMAI 163/2007:</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verificarea, la terminarea programului, a scoaterii din funcțiune a aparatelor și consumatorilor;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întocmirea și transmiterea la sediu a notelor de control privind:</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apărării împotriva incendiilor când activitatea este întreruptă;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colectarea, depozitarea și neutralizarea organizată a deșeurilor;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delimitarea, marcarea și dotarea locurilor special amenajate pentru fumat;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prezentarea fișei obiectivului la solicitarea reprezentanților ISU;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prezentarea la sediu, în formă scrisă, a propunerilor pentru remedierea neregulilor și pentru efectuarea analizei periodice a capacității de apărare împotriva incendiilor;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funcționării sistemului de alarmare la incendiu – comunicarea inexistenței sau nefuncționării acestui sistem;</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marcarea locurilor unde este interzisă folosirea focului deschis;</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respectarea interdicției de depozitare a lichidelor inflamabile altfel decât prevăd normele în vigoare;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deblocată a căilor de acces ale autospecialelor;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deblocată a accesului la instalațiile și mijloacele de stingere și intervenție;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anunțarea expirării termenului de valabilitate a mijloacelor de primă intervenție, cu 30 de zile înainte;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afișarea la loc vizibil a instrucțiunilor de apărare împotriva incendiilor, a organizării primei intervenții, a organizării apărării la locul de muncă și a planului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actualizarea datelor la modificările din structura de personal;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marcarea cu sistem luminos a căilor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asigurarea vizibilității indicatoarelor de securitate la incendiu;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folosirea sistemelor, utilajelor și aparatelor numai în condiții tehnice corespunzătoare;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desfășurarea instruirii personalului din subordine și a personalului din exterior conform deciziei privind instruirea;</w:t>
      </w:r>
    </w:p>
    <w:p>
      <w:pPr>
        <w:pStyle w:val="Normal"/>
        <w:keepNext w:val="false"/>
        <w:pageBreakBefore w:val="false"/>
        <w:widowControl/>
        <w:numPr>
          <w:ilvl w:val="0"/>
          <w:numId w:val="0"/>
        </w:numPr>
        <w:spacing w:before="0" w:after="12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completarea registrului de control al instalațiilor.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Pentru organizarea apărării împotriva incendiilor la locul de muncă, șefii locurilor de muncă au următoarele responsabilități:</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prevenirea incendiilor – țin evidența:</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materialelor și dotărilor tehnologice cu pericol de incendiu;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surselor probabile de aprindere;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mijloacelor care pot genera incendii;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măsurilor de prevenire specifice;</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intervenția pentru stingerea incendiilor:</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mijloacele de alarmare a personalului, a forțelor specializate și a administratorului;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mijloacele de primă intervenție și de salvare a personalului;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componența echipei de salvare-evacuare, pe schimburi și pe zile de lucru;</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organizarea intervenției, cu nominalizarea persoanelor incluse și a activităților;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pentru intervenția la locul de muncă: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alarmează personalul de la locul de muncă;</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anunță evenimentul la conducere și la 112;</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coordonează salvarea personalului conform planului de evacuare;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dispun întreruperea alimentării cu energie electrică și gaze;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conduc acțiunea de primă intervenție cu mijloacele din dotare;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organizează evacuarea bunurilor aflate în pericol;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iau măsuri de protecție a personalului de intervenție împotriva efectelor incendiului;</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verifică prezența personalului evacuat, corelată cu personalul aflat la lucru în ziua respectivă;</w:t>
      </w:r>
    </w:p>
    <w:p>
      <w:pPr>
        <w:pStyle w:val="Normal"/>
        <w:keepNext w:val="false"/>
        <w:pageBreakBefore w:val="false"/>
        <w:widowControl/>
        <w:numPr>
          <w:ilvl w:val="0"/>
          <w:numId w:val="0"/>
        </w:numPr>
        <w:spacing w:before="0" w:after="12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organizează verificarea locurilor în care pot apărea focare noi sau unde se poate propaga incendiul.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intervenția la locurile de muncă, nominalizarea persoanelor se face pe schimburi de activitate, în timpul și în afara programului de lucru și pentru zilele de repaus și sărbătorile legale.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Pentru situația în care activitatea normală este întreruptă (noaptea, zile nelucrătoare, sărbători legale etc.) se iau în mod obligatoriu măsuri de apărare împotriva incendiilor.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III. Obligațiile utilizatorului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21) Utilizatorul are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cunoască și să respecte măsurile de apărare împotriva incendiilor, stabilite de administrator, conducătorul instituției, proprietar, producător sau importator,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să întrețină și să folosească, în scopul pentru care au fost realizate, dotările pentru apărarea împotriva incendiilor, puse la dispoziție de administrator, conducătorul instituției, proprietar, producător sau importator;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respecte normele de apărare împotriva incendiilor, specifice activităților pe care le organizează sau le desfășoară;</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aducă la cunoștința administratorului, conducătorului instituției sau proprietarului, după caz, orice defecțiune tehnică ori altă situație care constituie pericol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IV. Obligațiile salariaților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(Preluare din Legea 307/2006 – art. 22) Fiecare salariat are, la locul de muncă, următoarele obligații principale: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să respecte regulile și măsurile de apărare împotriva incendiilor, aduse la cunoștință, sub orice formă, de administrator sau de conducătorul instituției,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să utilizeze substanțele periculoase, instalațiile, utilajele, mașinile, aparatura și echipamentele, potrivit instrucțiunilor tehnice, precum și celor date de administrator sau de conducătorul instituției, după caz;</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să nu efectueze manevre nepermise sau modificări neautorizate ale sistemelor și instalațiilor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să comunice, imediat după constatare, conducătorului locului de muncă orice încălcare a normelor de apărare împotriva incendiilor sau a oricărei situații stabilite de acesta ca fiind un pericol de incendiu, precum și orice defecțiune sesizată la sistemele și instalațiile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să coopereze cu salariații desemnați de administrator, după caz, respectiv cu cadrul tehnic specializat, care are atribuții în domeniul apărării împotriva incendiilor, în vederea realizării măsurilor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să acționeze, în conformitate cu procedurile stabilite la locul de muncă, în cazul apariției oricărui pericol iminent de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să furnizeze persoanelor abilitate toate datele și informațiile de care are cunoștință, referitoare la producerea incendiilor.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 Comportamentul în caz de incendiu</w:t>
      </w:r>
    </w:p>
    <w:tbl>
      <w:tblPr>
        <w:tblW w:w="5000" w:type="pct"/>
        <w:jc w:val="left"/>
        <w:tblInd w:w="55" w:type="dxa"/>
        <w:tblLayout w:type="fixed"/>
        <w:tblCellMar>
          <w:top w:w="55" w:type="dxa"/>
          <w:left w:w="55" w:type="dxa"/>
          <w:bottom w:w="55" w:type="dxa"/>
          <w:right w:w="55" w:type="dxa"/>
        </w:tblCellMar>
      </w:tblPr>
      <w:tblGrid>
        <w:gridCol w:w="2806"/>
        <w:gridCol w:w="6549"/>
      </w:tblGrid>
      <w:tr>
        <w:trPr>
          <w:tblHeader w:val="true"/>
        </w:trPr>
        <w:tc>
          <w:tcPr>
            <w:tcW w:w="9355" w:type="dxa"/>
            <w:gridSpan w:val="2"/>
            <w:tcBorders>
              <w:top w:val="single" w:sz="4" w:space="0" w:color="000000"/>
              <w:left w:val="single" w:sz="4" w:space="0" w:color="000000"/>
              <w:bottom w:val="single" w:sz="4" w:space="0" w:color="000000"/>
              <w:right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Comportament în caz de incendiu – Păstrați-vă calmul!</w:t>
            </w:r>
          </w:p>
        </w:tc>
      </w:tr>
      <w:tr>
        <w:trPr/>
        <w:tc>
          <w:tcPr>
            <w:tcW w:w="2806"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1. Anunțați incendiul</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Telefon pompieri: 112</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Telefon salvare: 112</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CINE anunță? CE s-a întâmplat? UNDE s-a întâmplat?</w:t>
            </w:r>
          </w:p>
        </w:tc>
      </w:tr>
      <w:tr>
        <w:trPr/>
        <w:tc>
          <w:tcPr>
            <w:tcW w:w="2806" w:type="dxa"/>
            <w:tcBorders>
              <w:left w:val="single" w:sz="4" w:space="0" w:color="000000"/>
              <w:bottom w:val="single" w:sz="4" w:space="0" w:color="000000"/>
            </w:tcBorders>
            <w:vAlign w:val="center"/>
          </w:tcPr>
          <w:p>
            <w:pPr>
              <w:pStyle w:val="TableContents"/>
              <w:keepNext w:val="tru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2. Evacuați-vă în siguranță</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Salvați persoanele aflate în pericol.</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Urmați căile de evacuare marcate.</w:t>
            </w:r>
          </w:p>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Fiți atenți la indicatoare.</w:t>
            </w:r>
          </w:p>
        </w:tc>
      </w:tr>
      <w:tr>
        <w:trPr/>
        <w:tc>
          <w:tcPr>
            <w:tcW w:w="2806"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3. Stingeți incendiul</w:t>
            </w:r>
          </w:p>
        </w:tc>
        <w:tc>
          <w:tcPr>
            <w:tcW w:w="654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Utilizați stingătoarele.</w:t>
            </w:r>
          </w:p>
        </w:tc>
      </w:tr>
    </w:tbl>
    <w:p>
      <w:pPr>
        <w:pStyle w:val="Normal"/>
        <w:keepNext/>
        <w:pageBreakBefore w:val="false"/>
        <w:widowControl/>
        <w:numPr>
          <w:ilvl w:val="0"/>
          <w:numId w:val="0"/>
        </w:numPr>
        <w:spacing w:before="120" w:after="60"/>
        <w:ind w:hanging="0" w:left="0"/>
        <w:jc w:val="left"/>
        <w:rPr/>
      </w:pPr>
      <w:r>
        <w:rPr>
          <w:rStyle w:val="text1"/>
          <w:rFonts w:eastAsia="Arial" w:cs="Arial" w:ascii="Arial" w:hAnsi="Arial"/>
          <w:b w:val="false"/>
          <w:i w:val="false"/>
          <w:color w:val="auto"/>
          <w:spacing w:val="0"/>
          <w:w w:val="100"/>
          <w:sz w:val="20"/>
          <w:szCs w:val="20"/>
          <w:lang w:val="ro-RO"/>
        </w:rPr>
        <w:t>Informarea pompierilor: pompierii sunt întâmpinați de administrator (sau de reprezentantul acestuia), care îi informează cu privire la: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numărul și locurile posibile din clădire unde mai sunt persoane;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situația intrărilor, a caselor de scări și a coridoarelor;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locul unde s-a produs incendiul și propagarea acestuia;</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alte date solicitate de forțele de intervenție.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Fiecare salariat trebuie să știe: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unde se găsesc stingătoarele;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cum se utilizează acestea;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ce tip de stingător este potrivit fiecărui tip de incendiu;</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ce tactică de stingere trebuie utilizată.</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De aceea: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informați-vă unde sunt amplasate stingătoarele!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citiți indicațiile de folosire – pe cât posibil chiar acum, și nu abia atunci când s-a produs incendiul!</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participați la exercițiul practic în caz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 Mijloacele de apărare împotriva incendiilor</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Locul de muncă este dotat cu următoarele mijloace tehnice de apărare împotriva incendiilor: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{{#installations}}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{{kindLabel}}{{#description}} ({{description}}){{/description}};</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{{/installations}}</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{{#extinguishers}}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Stingător tip {{code}} – {{agentLabel}}, {{capacityLabel}}{{#wheeled}}, carosabil{{/wheeled}}: {{count}} buc.;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{{/extinguishers}}</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{{#otherEquipment}}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{{kindLabel}}: {{count}} buc.;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{{/otherEquipment}}</w:t>
      </w:r>
    </w:p>
    <w:p>
      <w:pPr>
        <w:pStyle w:val="Normal"/>
        <w:keepNext w:val="tru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Stingătoarele sunt repartizate după cum urmează:</w:t>
      </w:r>
    </w:p>
    <w:tbl>
      <w:tblPr>
        <w:tblW w:w="5000" w:type="pct"/>
        <w:jc w:val="left"/>
        <w:tblInd w:w="55" w:type="dxa"/>
        <w:tblLayout w:type="fixed"/>
        <w:tblCellMar>
          <w:top w:w="55" w:type="dxa"/>
          <w:left w:w="55" w:type="dxa"/>
          <w:bottom w:w="55" w:type="dxa"/>
          <w:right w:w="55" w:type="dxa"/>
        </w:tblCellMar>
      </w:tblPr>
      <w:tblGrid>
        <w:gridCol w:w="1039"/>
        <w:gridCol w:w="1559"/>
        <w:gridCol w:w="3118"/>
        <w:gridCol w:w="2079"/>
        <w:gridCol w:w="1560"/>
      </w:tblGrid>
      <w:tr>
        <w:trPr>
          <w:tblHeader w:val="true"/>
        </w:trPr>
        <w:tc>
          <w:tcPr>
            <w:tcW w:w="1039"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crt.</w:t>
            </w:r>
          </w:p>
        </w:tc>
        <w:tc>
          <w:tcPr>
            <w:tcW w:w="155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Tip</w:t>
            </w:r>
          </w:p>
        </w:tc>
        <w:tc>
          <w:tcPr>
            <w:tcW w:w="3118"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Agent de stingere</w:t>
            </w:r>
          </w:p>
        </w:tc>
        <w:tc>
          <w:tcPr>
            <w:tcW w:w="2079"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Capacitate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Nr. bucăți</w:t>
            </w:r>
          </w:p>
        </w:tc>
      </w:tr>
      <w:tr>
        <w:trPr/>
        <w:tc>
          <w:tcPr>
            <w:tcW w:w="1039"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{{#extinguishers}}{{$index}}.</w:t>
            </w:r>
          </w:p>
        </w:tc>
        <w:tc>
          <w:tcPr>
            <w:tcW w:w="1559"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{{code}}</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{{agentLabel}}</w:t>
            </w:r>
          </w:p>
        </w:tc>
        <w:tc>
          <w:tcPr>
            <w:tcW w:w="2079"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{{capacityLabel}}{{#wheeled}}, carosabil{{/wheeled}}</w:t>
            </w:r>
          </w:p>
        </w:tc>
        <w:tc>
          <w:tcPr>
            <w:tcW w:w="1560"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{{count}}{{/extinguishers}}</w:t>
            </w:r>
          </w:p>
        </w:tc>
      </w:tr>
      <w:tr>
        <w:trPr/>
        <w:tc>
          <w:tcPr>
            <w:tcW w:w="7795" w:type="dxa"/>
            <w:gridSpan w:val="4"/>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Total</w:t>
            </w:r>
          </w:p>
        </w:tc>
        <w:tc>
          <w:tcPr>
            <w:tcW w:w="1560"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{{extinguisherCount}}</w:t>
            </w:r>
          </w:p>
        </w:tc>
      </w:tr>
    </w:tbl>
    <w:p>
      <w:pPr>
        <w:pStyle w:val="Normal"/>
        <w:keepNext/>
        <w:pageBreakBefore w:val="false"/>
        <w:widowControl/>
        <w:numPr>
          <w:ilvl w:val="0"/>
          <w:numId w:val="0"/>
        </w:numPr>
        <w:spacing w:before="120" w:after="60"/>
        <w:ind w:hanging="0" w:left="0"/>
        <w:jc w:val="left"/>
        <w:rPr/>
      </w:pPr>
      <w:r>
        <w:rPr>
          <w:rStyle w:val="text1"/>
          <w:rFonts w:eastAsia="Arial" w:cs="Arial" w:ascii="Arial" w:hAnsi="Arial"/>
          <w:b w:val="false"/>
          <w:i w:val="false"/>
          <w:color w:val="auto"/>
          <w:spacing w:val="0"/>
          <w:w w:val="100"/>
          <w:sz w:val="20"/>
          <w:szCs w:val="20"/>
          <w:lang w:val="ro-RO"/>
        </w:rPr>
        <w:t>Salariații trebuie să cunoască: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unde sunt amplasate stingătoarele (locul exact);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cum se utilizează acestea (la stingătorul portabil se trage inelul de siguranță și se apasă mânerul declanșator).</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VII. Elementele care determină riscul de incendiu</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Conform OMAI 163/2007 – art. 33 alin. (2) lit. d), riscul de incendiu la locul de muncă este determinat de: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materialele combustibile și inflamabile – {{combustibleMaterials}};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sursele de aprindere posibile – {{ignitionSources}};</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echipamentele și mijloacele de lucru – {{fireRiskEquipment}}.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{{#specificMeasures}}</w:t>
      </w:r>
    </w:p>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Măsuri specifice locului de muncă: {{specificMeasuresRunOn}}</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{{/specificMeasures}}</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VIII. Reguli generale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Este interzisă exploatarea utilajelor și instalațiilor electrice în următoarele situații: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fără să aibă protecțiile, izolările sau separațiile necesare, precum și legătura la pământ și la nulul de protecție;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dacă sunt amplasate la distanțe necorespunzătoare față de materiale sau substanțe combustibile;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dacă sunt încărcate peste sarcina admisibilă;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cu improvizații sau defecțiuni;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cu încălziri ale lagărelor sau carcaselor peste temperatura admisă.</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Accesul și intervenția la tablourile de distribuție, comandă și automatizare sunt permise numai personalului autorizat.</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Se interzice amplasarea oricăror materiale sau utilaje în imediata apropiere a tablourilor electrice.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Orice defecțiune a instalațiilor electrice se remediază în cel mai scurt timp, numai de către personalul autorizat pentru astfel de intervenții.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Măsurile tehnico-organizatorice de apărare împotriva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întreținerea și exploatarea instalațiilor electrice fără defecțiuni și improvizații;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executarea lucrărilor cu foc deschis cu respectarea prescripțiilor tehnice specifice (permis de lucru cu foc);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verificarea periodică a mijloacelor de primă intervenție;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instruirea periodică, teoretică și practică, a salariaților;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executarea periodică a unor exerciții practice de stingere cu salariații.</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Se interzice folosirea focului deschis și a încălzirii cu surse cu foc deschis (reșouri, radiatoare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Executarea lucrărilor de sudare, tăiere, lipire sau a altor asemenea operațiuni care prezintă pericol de incendiu se realizează doar cu aprobarea și reglementarea scrisă a administratorului privind modul de executare (Decizia nr. {{fire.decisionNumbers.openFire}}), pe baza permisului de lucru cu foc.</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IX. Fumatul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{{#fire.smoking.forbiddenEverywhere}}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Fumatul este interzis în toate spațiile și pe întreaga incintă a {{client.legalName}}, conform Deciziei nr. {{fire.decisionNumbers.smoking}}.</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{{/fire.smoking.forbiddenEverywhere}}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Fumatul este interzis în spațiile de lucru, în birouri, în grupurile social-sanitare și în toate spațiile închise. Fumatul este permis numai în locurile amenajate în exteriorul clădirilor{{#fire.smoking.place}} ({{fire.smoking.place}}){{/fire.smoking.place}}, conform Deciziei nr. {{fire.decisionNumbers.smoking}}:</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locurile stabilite pentru fumat sunt marcate și semnalizate „LOC PENTRU FUMAT”, fiind prevăzute cu scrumiere sau vase cu apă, nisip sau pământ;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scrumierele se amplasează astfel încât să nu fie posibilă aprinderea materialelor combustibile din apropiere (draperii, jaluzele etc.);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depunerea în scrumiere a altor deșeuri de materiale combustibile este interzisă;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 este permis fumatul în exteriorul clădirii la o distanță mai mică de 40 m față de locurile în care există pericol de explozie (gaze și lichide combustibile, rastel cu butelii GPL etc.) sau la o distanță mai mică de 10 m față de locurile în care există materiale solide combustibile (lemn, hârtie, carton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{{/fire.smoking.designatedPlaces}}</w:t>
      </w:r>
    </w:p>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Aruncarea la întâmplare a resturilor de țigări sau chibrituri aprinse este interzisă.</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 Căile de acces, de evacuare și de intervenție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Accesul mijloacelor și al persoanelor pentru intervențiile operative în caz de incendiu trebuie să fie asigurat în permanență la toate: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spațiile de producție;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instalațiile tehnologice și anexele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depozitele închise și deschise;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instalațiile, aparatele și mijloacele de apărare împotriva incendiilor, precum și punctele de comandă ale acestora (centrala și butoanele de semnalizare a incendiilor, stația de pompe de incendiu, hidranții de incendiu, stingătoarele, posturile telefonice etc.);</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dispozitivele de acționare a unor mijloace cu rol de protecție în caz de incendiu (trape de evacuare a fumului și gazelor fierbinți etc.);</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tablourile de distribuție și întrerupătoarele instalațiilor electrice de iluminat, de forță și de iluminat de siguranță și sursele de rezervă destinate să alimenteze receptoarele electrice cu rol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Căile de acces, de evacuare și de intervenție trebuie menținute, în orice anotimp, practicabile și curate. Blocarea căilor de acces, de evacuare și de intervenție cu materiale care reduc lățimea sau înălțimea liberă de circulație stabilită ori care prezintă pericol de incendiu sau explozie, precum și modificările la acestea, prin care se înrăutățește situația inițială, sunt interzise.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Sistemul de închidere a ușilor de pe traseele de evacuare trebuie să permită deschiderea cu ușurință a acestora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Dispozitivele care asigură închiderea automată în caz de incendiu a elementelor de protecție, cele de acționare a trapelor, precum și cele care mențin în poziție închisă ușile încăperilor tampon vor fi în permanență în stare de funcționare.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Căile de acces, de evacuare și de intervenție sunt marcate cu indicatoare de securitate, astfel încât traseele acestora să poată fi recunoscute cu ușurință, atât ziua, cât și noaptea, de persoanele care le utilizează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Este interzisă amplasarea pe căile de evacuare a ușilor false, a draperiilor și a oglinzilor care pot deruta persoanele ce se evacuează în caz de incendiu.</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 Colectarea deșeurilor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Colectarea deșeurilor și reziduurilor combustibile se face ritmic, obligatoriu la terminarea fiecărui schimb, iar acestea se depun în locurile destinate depozitării sau distrugerii lor, astfel încât la locurile de muncă să fie în permanență curățenie, conform Deciziei nr. {{fire.decisionNumbers.waste}}.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Se colectează: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pulberile, rumegușul, talașul și alte deșeuri combustibile depuse pe pardoseli;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maculatura de birotică;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scurgerile de lichide combustibile de pe sol, pardoseli etc.;</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ambalajele care prezintă pericol de incendiu sau de explozie (lemn, carton etc.).</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Deșeurile ușor inflamabile (ambalaje din carton, materiale plastice) vor fi îndepărtate din încăperi și depozitate în zona de siguranță, respectiv în containerele pentru deșeuri.</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XII. Transportul, manipularea și depozitarea</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Pe timpul transportului, manipulării și depozitării produselor sau substanțelor combustibile, se va ține seama de proprietățile fizico-chimice și de compatibilitatea acestora cu substanțele de stingere, astfel încât la contactul dintre ele să nu se producă ori să nu se propage incendiul.</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Produsele și substanțele combustibile se transportă, se manipulează și se depozitează în ambalaje adecvate, realizate și inscripționate corespunzător, în vederea identificării riscurilor de incendiu și stabilirii procedeelor și substanțelor de stingere ori de neutralizare adecvate.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Reguli privind transporturile rutiere și condițiile de parcare: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a)</w:t>
      </w:r>
      <w:r>
        <w:rPr>
          <w:rStyle w:val="text1"/>
          <w:rFonts w:eastAsia="Arial" w:cs="Arial" w:ascii="Arial" w:hAnsi="Arial"/>
          <w:b w:val="false"/>
          <w:i w:val="false"/>
          <w:color w:val="auto"/>
          <w:spacing w:val="0"/>
          <w:w w:val="100"/>
          <w:sz w:val="20"/>
          <w:szCs w:val="20"/>
          <w:lang w:val="ro-RO"/>
        </w:rPr>
        <w:tab/>
        <w:t>parcarea sau gararea mijloacelor auto pentru transportul materialelor periculoase în parcarea unității este strict interzisă;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b)</w:t>
      </w:r>
      <w:r>
        <w:rPr>
          <w:rStyle w:val="text1"/>
          <w:rFonts w:eastAsia="Arial" w:cs="Arial" w:ascii="Arial" w:hAnsi="Arial"/>
          <w:b w:val="false"/>
          <w:i w:val="false"/>
          <w:color w:val="auto"/>
          <w:spacing w:val="0"/>
          <w:w w:val="100"/>
          <w:sz w:val="20"/>
          <w:szCs w:val="20"/>
          <w:lang w:val="ro-RO"/>
        </w:rPr>
        <w:tab/>
        <w:t>în inventarul autovehiculului trebuie să se găsească stingătorul, iar în cazul autovehiculelor care transportă încărcături ușor inflamabile sau periculoase, câte două stingătoare, precum și o ladă sau un sac cu nisip, o pătură groasă și o lopată pentru împrăștierea nisipului;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c)</w:t>
      </w:r>
      <w:r>
        <w:rPr>
          <w:rStyle w:val="text1"/>
          <w:rFonts w:eastAsia="Arial" w:cs="Arial" w:ascii="Arial" w:hAnsi="Arial"/>
          <w:b w:val="false"/>
          <w:i w:val="false"/>
          <w:color w:val="auto"/>
          <w:spacing w:val="0"/>
          <w:w w:val="100"/>
          <w:sz w:val="20"/>
          <w:szCs w:val="20"/>
          <w:lang w:val="ro-RO"/>
        </w:rPr>
        <w:tab/>
        <w:t>se interzice plecarea în cursă a autovehiculelor destinate transporturilor de persoane care nu sunt amenajate în conformitate cu prevederile regulamentului privind circulația pe drumurile publice;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d)</w:t>
      </w:r>
      <w:r>
        <w:rPr>
          <w:rStyle w:val="text1"/>
          <w:rFonts w:eastAsia="Arial" w:cs="Arial" w:ascii="Arial" w:hAnsi="Arial"/>
          <w:b w:val="false"/>
          <w:i w:val="false"/>
          <w:color w:val="auto"/>
          <w:spacing w:val="0"/>
          <w:w w:val="100"/>
          <w:sz w:val="20"/>
          <w:szCs w:val="20"/>
          <w:lang w:val="ro-RO"/>
        </w:rPr>
        <w:tab/>
        <w:t>se interzice folosirea flăcării deschise sau a altor surse de foc pentru pornirea motorului ori pentru iluminare la remedierea defecțiunilor sau la alimentarea cu combustibil, efectuate pe timpul nopții;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e)</w:t>
      </w:r>
      <w:r>
        <w:rPr>
          <w:rStyle w:val="text1"/>
          <w:rFonts w:eastAsia="Arial" w:cs="Arial" w:ascii="Arial" w:hAnsi="Arial"/>
          <w:b w:val="false"/>
          <w:i w:val="false"/>
          <w:color w:val="auto"/>
          <w:spacing w:val="0"/>
          <w:w w:val="100"/>
          <w:sz w:val="20"/>
          <w:szCs w:val="20"/>
          <w:lang w:val="ro-RO"/>
        </w:rPr>
        <w:tab/>
        <w:t>parcarea autovehiculelor se face numai în locurile marcate, astfel încât să se păstreze spațiile necesare pentru intervenția rapidă în caz de incendiu; pe platforma de parcare se vor întreține marcajele spațiilor destinate dispunerii autovehiculelor;</w:t>
      </w:r>
    </w:p>
    <w:p>
      <w:pPr>
        <w:pStyle w:val="Normal"/>
        <w:keepNext/>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f)</w:t>
      </w:r>
      <w:r>
        <w:rPr>
          <w:rStyle w:val="text1"/>
          <w:rFonts w:eastAsia="Arial" w:cs="Arial" w:ascii="Arial" w:hAnsi="Arial"/>
          <w:b w:val="false"/>
          <w:i w:val="false"/>
          <w:color w:val="auto"/>
          <w:spacing w:val="0"/>
          <w:w w:val="100"/>
          <w:sz w:val="20"/>
          <w:szCs w:val="20"/>
          <w:lang w:val="ro-RO"/>
        </w:rPr>
        <w:tab/>
        <w:t>se interzice introducerea în parcare a autoturismelor care: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sunt încărcate cu substanțe explozive ori lichide combustibile sau ușor inflamabile;</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fisuri, spărturi sau sunt fără bușoane la rezervoarele de combustibil;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prezintă scurgeri de combustibil;</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motoare sau țevi de eșapament supraîncălzite ori sunt fără tobă de eșapament;</w:t>
      </w:r>
    </w:p>
    <w:p>
      <w:pPr>
        <w:pStyle w:val="Normal"/>
        <w:keepNext w:val="false"/>
        <w:pageBreakBefore w:val="false"/>
        <w:widowControl/>
        <w:numPr>
          <w:ilvl w:val="0"/>
          <w:numId w:val="0"/>
        </w:numPr>
        <w:spacing w:before="0" w:after="40"/>
        <w:ind w:hanging="360" w:left="108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au instalația electrică defectă;</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g)</w:t>
      </w:r>
      <w:r>
        <w:rPr>
          <w:rStyle w:val="text1"/>
          <w:rFonts w:eastAsia="Arial" w:cs="Arial" w:ascii="Arial" w:hAnsi="Arial"/>
          <w:b w:val="false"/>
          <w:i w:val="false"/>
          <w:color w:val="auto"/>
          <w:spacing w:val="0"/>
          <w:w w:val="100"/>
          <w:sz w:val="20"/>
          <w:szCs w:val="20"/>
          <w:lang w:val="ro-RO"/>
        </w:rPr>
        <w:tab/>
        <w:t>în cazul deversării accidentale a carburanților sau lubrifianților pe pardoseală, petele se acoperă cu nisip; nisipul îmbibat se evacuează imediat în afara parcajului, în locuri fără pericol de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h)</w:t>
      </w:r>
      <w:r>
        <w:rPr>
          <w:rStyle w:val="text1"/>
          <w:rFonts w:eastAsia="Arial" w:cs="Arial" w:ascii="Arial" w:hAnsi="Arial"/>
          <w:b w:val="false"/>
          <w:i w:val="false"/>
          <w:color w:val="auto"/>
          <w:spacing w:val="0"/>
          <w:w w:val="100"/>
          <w:sz w:val="20"/>
          <w:szCs w:val="20"/>
          <w:lang w:val="ro-RO"/>
        </w:rPr>
        <w:tab/>
        <w:t>mijloacele auto pentru transportul materialelor periculoase, clasificate conform legii, pot circula pe drumurile publice numai dacă sunt omologate pentru clasele de periculozitate a materialelor respective și echipate cu mijloace adecvate pentru stingerea incendiilor;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i w:val="false"/>
          <w:color w:val="auto"/>
          <w:spacing w:val="0"/>
          <w:w w:val="100"/>
          <w:sz w:val="20"/>
          <w:szCs w:val="20"/>
          <w:lang w:val="ro-RO"/>
        </w:rPr>
        <w:t>i)</w:t>
      </w:r>
      <w:r>
        <w:rPr>
          <w:rStyle w:val="text1"/>
          <w:rFonts w:eastAsia="Arial" w:cs="Arial" w:ascii="Arial" w:hAnsi="Arial"/>
          <w:b w:val="false"/>
          <w:i w:val="false"/>
          <w:color w:val="auto"/>
          <w:spacing w:val="0"/>
          <w:w w:val="100"/>
          <w:sz w:val="20"/>
          <w:szCs w:val="20"/>
          <w:lang w:val="ro-RO"/>
        </w:rPr>
        <w:tab/>
        <w:t>traseele și programele admise pentru circulația mijloacelor auto care transportă mărfuri periculoase, locurile în care se permite staționarea sau parcarea acestora, precum și condițiile privind amenajarea parcajelor și dotarea acestora cu mijloace de prevenire și stingere a incendiilor se stabilesc prin reglementări specifice și dispoziții locale;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i w:val="false"/>
          <w:color w:val="auto"/>
          <w:spacing w:val="0"/>
          <w:w w:val="100"/>
          <w:sz w:val="20"/>
          <w:szCs w:val="20"/>
          <w:lang w:val="ro-RO"/>
        </w:rPr>
        <w:t>j)</w:t>
      </w:r>
      <w:r>
        <w:rPr>
          <w:rStyle w:val="text1"/>
          <w:rFonts w:eastAsia="Arial" w:cs="Arial" w:ascii="Arial" w:hAnsi="Arial"/>
          <w:b w:val="false"/>
          <w:i w:val="false"/>
          <w:color w:val="auto"/>
          <w:spacing w:val="0"/>
          <w:w w:val="100"/>
          <w:sz w:val="20"/>
          <w:szCs w:val="20"/>
          <w:lang w:val="ro-RO"/>
        </w:rPr>
        <w:tab/>
        <w:t>parcarea sau gararea mijloacelor auto pentru transportul materialelor periculoase în parcaje sau garaje publice ori în apropierea clădirilor publice și de locuit este strict interzisă.</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XIII. Intervenția și salvarea</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Este obligatorie cunoașterea de către fiecare angajat a următoarelor reguli referitoare la evacuarea persoanelor: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cunoașterea planului de evacuare aprobat;</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în stare de funcționare, pe tot timpul desfășurării activității, a ușilor de pe toate traseele de evacuare și intervenție în caz de incendiu;</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menținerea căilor de evacuare permanent curate și libere de mărfuri sau obstacole;</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numirea persoanelor care asigură supravegherea pe timpul evacuării, precum și îndrumarea evacuării persoanelor și a bunurilor în caz de incendiu.</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În cazul constatării producerii unui incendiu se va acționa butonul de alarmă cel mai apropiat (marcat distinct deasupra ușii hidranților sau în locurile destinate), prin spargerea geamului de protecție și apăsarea butonului, sau, dacă acesta se află la prea mare distanță, se va anunța imediat prin telefon, indicând locul exact.</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provocate la instalațiile alimentate cu combustibili lichizi sau gazoși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se închide imediat ventilul (robinetul) de alimentare; dacă s-au aprins gazele sau lichidul combustibil chiar la ventil sau la regulatorul de presiune, operația de închidere se va face cu mâna înfășurată într-o cârpă umedă, pentru evitarea arsurilor;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 cazul în care focul a cuprins elementele mai sus menționate, acoperiți întregul loc al supapei cu o prelată umedă care să cuprindă toată partea încinsă (butelie, recipient etc.) și acționați cu stingătorul, proiectând conținutul lui la baza flăcărilor;</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dacă lichidul combustibil s-a revărsat, acoperiți imediat suprafața de revărsare cu nisip sau pământ;</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atunci când totuși s-au produs explozii ori s-au inflamat gazele aflate într-o încăpere, după salvarea eventualelor victime, închideți ușile încăperilor unde s-a transmis incendiul, după care treceți la stingerea focarelor prin stropirea cu substanță de stingere sau prin batere cu cârpe umede; mobilierul combustibil ce nu poate fi evacuat și este amenințat de flăcări va fi acoperit cu prelate umede.</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la instalațiile electrice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chiar dacă aparent flăcările nu sunt vizibile, locul pe unde iese fumul, precum și capacul dozei întrerupătorului sau al prizei care este cald vor indica circuitul care s-a aprins (traseul incendiului);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întrerupeți imediat alimentarea cu energie electrică, prin scoaterea siguranței de la tabloul de distribuție, și numai după aceea treceți la stingerea incendiului;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desfaceți capacul dozei de unde se ramifică circuitul care arde și introduceți sub presiune conținutul stingătorului în tubul de protecție a conductoarelor;</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după stingere, este interzisă repunerea instalației sub tensiune înainte ca circuitele să fie verificate și remediate de către electricieni autorizați.</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Stingerea incendiilor la autovehicule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indiferent unde a izbucnit incendiul, opriți autovehiculul, dacă este posibil în afara părții carosabile, și evacuați persoanele din interior prin ușile existente, iar dacă acestea sunt blocate, deschideți-le forțat sau spargeți geamurile;</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întrerupeți curentul prin scoaterea legăturilor de la baterie și treceți la stingerea incendiului folosind stingătorul din dotarea mașinii sau a altor vehicule ce trec pe drum;</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în lipsa stingătoarelor, flăcările ce au cuprins tapițeria, cauciucurile sau instalația electrică pot fi stinse cu apă, sifon, noroi, pământ, zăpadă, prin acoperire cu prelate, pături, haine și chiar prin smulgerea materialelor aprinse, când benzina scursă nu s-a aprins; dacă arderea are loc în apropierea rezervorului de benzină sau motorină, acoperiți-l cu cârpe ude pentru a nu se încălzi;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când s-a spart rezervorul și benzina arde sub autovehicul, împingeți mașina la distanță de câțiva metri de locul respectiv.</w:t>
      </w:r>
    </w:p>
    <w:p>
      <w:pPr>
        <w:pStyle w:val="Normal"/>
        <w:keepNext/>
        <w:pageBreakBefore w:val="false"/>
        <w:widowControl/>
        <w:numPr>
          <w:ilvl w:val="0"/>
          <w:numId w:val="0"/>
        </w:numPr>
        <w:spacing w:before="0" w:after="60"/>
        <w:ind w:hanging="0" w:left="0"/>
        <w:jc w:val="left"/>
        <w:rPr/>
      </w:pPr>
      <w:r>
        <w:rPr>
          <w:rStyle w:val="text1"/>
          <w:rFonts w:eastAsia="Arial" w:cs="Arial" w:ascii="Arial" w:hAnsi="Arial"/>
          <w:b w:val="false"/>
          <w:i w:val="false"/>
          <w:color w:val="auto"/>
          <w:spacing w:val="0"/>
          <w:w w:val="100"/>
          <w:sz w:val="20"/>
          <w:szCs w:val="20"/>
          <w:lang w:val="ro-RO"/>
        </w:rPr>
        <w:t>Salvarea oamenilor comportă următoarele acțiuni:</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odată localizată încăperea cu incendiu, pătrunderea în interior se face pe căile de acces, iar când ușile și ferestrele sunt blocate, prin deschiderea forțată a acestora;</w:t>
      </w:r>
    </w:p>
    <w:p>
      <w:pPr>
        <w:pStyle w:val="Normal"/>
        <w:keepNext w:val="false"/>
        <w:pageBreakBefore w:val="false"/>
        <w:widowControl/>
        <w:numPr>
          <w:ilvl w:val="0"/>
          <w:numId w:val="0"/>
        </w:numPr>
        <w:spacing w:before="0" w:after="4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dacă încăperile sunt puternic încălzite și inundate de fum, folosiți echipamentul de protecție aferent sau, în lipsa acestuia, aplicați-vă pe față, în dreptul gurii și al nasului, o batistă umedă și mergeți aplecat, deoarece concentrația fumului este mai mică și temperatura mai scăzută la nivelul pardoselii;</w:t>
      </w:r>
    </w:p>
    <w:p>
      <w:pPr>
        <w:pStyle w:val="Normal"/>
        <w:keepNext w:val="false"/>
        <w:pageBreakBefore w:val="false"/>
        <w:widowControl/>
        <w:numPr>
          <w:ilvl w:val="0"/>
          <w:numId w:val="0"/>
        </w:numPr>
        <w:spacing w:before="0" w:after="120"/>
        <w:ind w:hanging="360" w:left="720"/>
        <w:jc w:val="left"/>
        <w:rPr/>
      </w:pPr>
      <w:r>
        <w:rPr>
          <w:rStyle w:val="text1"/>
          <w:rFonts w:eastAsia="Arial" w:cs="Arial" w:ascii="Arial" w:hAnsi="Arial"/>
          <w:b w:val="false"/>
          <w:i w:val="false"/>
          <w:color w:val="auto"/>
          <w:spacing w:val="0"/>
          <w:w w:val="100"/>
          <w:sz w:val="20"/>
          <w:szCs w:val="20"/>
          <w:lang w:val="ro-RO"/>
        </w:rPr>
        <w:t>–</w:t>
      </w:r>
      <w:r>
        <w:rPr>
          <w:rStyle w:val="text1"/>
          <w:rFonts w:eastAsia="Arial" w:cs="Arial" w:ascii="Arial" w:hAnsi="Arial"/>
          <w:b w:val="false"/>
          <w:i w:val="false"/>
          <w:color w:val="auto"/>
          <w:spacing w:val="0"/>
          <w:w w:val="100"/>
          <w:sz w:val="20"/>
          <w:szCs w:val="20"/>
          <w:lang w:val="ro-RO"/>
        </w:rPr>
        <w:tab/>
        <w:t>deschideți ferestrele pentru evacuarea fumului și căutați copiii în firide, sub obstacole (ei se ascund de frică), iar adulții, la uși, la ferestre și în încăperile necuprinse de flăcări.</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XIV. Primul ajutor</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Primul ajutor se acordă neîntârziat, până la sosirea echipajului de urgență, care trebuie chemat prin 112 din primul moment.</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Conduita salvatorului cuprinde, în această ordine: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evaluarea situației: ce s-a întâmplat, câte victime sunt și dacă mai există un pericol pentru victimă, pentru salvator sau pentru alte persoane;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protejarea: salvatorul înlătură pericolul fără să se expună (oprește curentul electric sau utilajul, semnalizează zona, aerisește încăperea) sau, numai dacă pericolul nu poate fi înlăturat, scoate victima din zona periculoasă;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examinarea victimei: dacă răspunde, dacă respiră normal, dacă sângerează abundent;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alertarea: apelarea numărului unic de urgență 112 și anunțarea lucrătorului desemnat să acorde primul ajutor și a conducătorului locului de muncă;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acordarea primului ajutor potrivit stării victimei și supravegherea ei până la preluarea de către echipajul de urgență.</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nu trebuie să devină a doua victimă. Nu intră într-o încăpere cu fum sau gaze, într-un spațiu închis (rezervor, cămin, groapă, siloz), în apă sau într-o zonă cu pericol de prăbușire fără echipament de protecție și fără pregătire pentru aceasta; în aceste situații sună la 112 și așteaptă echipele specializate.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Pentru a se proteja de sânge și de alte lichide ale corpului, salvatorul folosește mănușile din trusa de prim ajutor și se spală pe mâini după intervenție. Își păstrează calmul, acționează repede, dar fără grabă inutilă, și liniștește victima.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apelul 112 se comunică: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locul exact al accidentului (adresa, clădirea, etajul, reperele și intrarea pe care o vor folosi echipajele);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ce s-a întâmplat (cădere, electrocutare, arsură, intoxicație, îmbolnăvire bruscă);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victimelor și starea lor (dacă răspund, dacă respiră, dacă sângerează);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pericolele care persistă (incendiu, gaz, curent electric, substanțe chimice);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numărul de telefon de la care se sună.</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Salvatorul nu închide primul, răspunde la întrebările dispecerului și îi urmează indicațiile. Activează difuzorul telefonului, ca să aibă mâinile libere. Dacă sunt mai multe persoane, una sună la 112, alta aduce trusa de prim ajutor și defibrilatorul, dacă există, iar alta întâmpină echipajul la intrare.</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Examinarea victimei se face rapid, în această ordine: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starea de conștiență: salvatorul scutură ușor victima de umeri și o întreabă tare „Mă auziți? Ce s-a întâmplat?”; dacă victima nu răspunde, cere ajutor și sună imediat la 112;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sângerarea abundentă: dacă victima sângerează abundent, sângerarea se oprește imediat prin apăsare directă pe rană;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căile respiratorii: la victima care nu răspunde, salvatorul pune o mână pe frunte și vârfurile degetelor celeilalte mâini sub bărbie și înclină ușor capul pe spate, ridicând bărbia;</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respirația: salvatorul privește, ascultă și simte, timp de cel mult 10 secunde, dacă victima respiră normal; respirația rară, zgomotoasă, sub formă de gâfâieli sau suspine (respirația agonică) nu este o respirație normală;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la victima care respiră normal se caută alte leziuni (cap, gât, torace, abdomen, bazin, membre), fără a o mișca inutil.</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În funcție de rezultatul examinării: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răspunde, este lăsată în poziția în care a fost găsită, dacă acolo nu este în pericol; salvatorul află ce s-a întâmplat și ce o doare, acordă ajutorul necesar, o supraveghează și sună la 112 dacă starea ei o cere;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dar respiră normal, este așezată în poziția laterală de siguranță, cu excepția cazului în care se suspectează o leziune a coloanei, și i se supraveghează continuu respirația;</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victima nu răspunde și nu respiră normal, se consideră că este în stop cardiac: se începe imediat resuscitarea cardio-pulmonară și se aduce defibrilatorul, dacă există.</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În caz de îndoială, salvatorul presupune că victima este în stop cardiac și începe resuscitarea.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Poziția laterală de siguranță menține libere căile respiratorii ale unei victime care nu răspunde, dar respiră normal, și permite scurgerea din gură a vărsăturilor sau a sângelui. Se execută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îngenunchează lângă victima culcată pe spate, cu ambele picioare întinse;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brațul victimei dinspre el în unghi drept față de corp, cu palma în sus;</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aduce celălalt braț al victimei peste piept și ține dosul palmei acesteia lipit de obrazul dinspre 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cu cealaltă mână, apucă piciorul victimei dinspre partea opusă chiar deasupra genunchiului și îl îndoaie, cu talpa pe sol;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ținând mâna victimei lipită de obraz, trage de genunchiul îndoit și rostogolește victima spre el, pe o parte;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așază piciorul de deasupra cu șoldul și genunchiul îndoite în unghi drept;</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înclină ușor capul pe spate, ca respirația să rămână liberă, cu fața ușor în jos, și potrivește mâna de sub obraz dacă este nevoie.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se acoperă și i se verifică regulat respirația. Dacă nu mai respiră normal, este întoarsă pe spate și se începe resuscitarea. Victima nu se lasă singură decât dacă este absolut necesar.</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Victima cu respirație agonică și victima cu suspiciune de leziune a coloanei (cădere de la înălțime, lovire puternică) nu se așază în această poziție. Victima cu suspiciune de leziune a coloanei se întoarce pe o parte numai dacă vomită sau dacă respirația nu poate fi menținută liberă altfel, cu ajutorul altor persoane, ținând capul, gâtul și trunchiul în același ax.</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Stopul cardiac înseamnă că inima nu mai pompează sânge. Victima nu răspunde și nu respiră normal; în primele momente poate avea scurte mișcări asemănătoare unei crize convulsive sau respirații agonice. Fără resuscitare, creierul suferă leziuni după câteva minute, iar fiecare minut de întârziere a defibrilării scade șansele de supraviețuire cu aproximativ 10%. De aceea, resuscitarea începe imediat, fără a aștepta ambulanța.</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Compresiile toracice se execută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este culcată pe spate, pe o suprafață tare; dacă se află într-un pat, resuscitarea începe acolo, cu apăsări mai puternice, fără a pierde timp cu mutarea 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descoperă pieptul victimei dacă hainele îl împiedică să găsească locul corect;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îngenunchează lângă victimă și așază podul unei palme pe jumătatea de jos a sternului („în centrul pieptului”), iar cealaltă palmă peste prima, cu degetele încleștate și ridicate de pe coaste;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ține brațele întinse, cu umerii vertical deasupra pieptului victimei;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apasă pieptul în jos cu cel puțin 5 cm, dar nu mai mult de 6 cm;</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menține un ritm de 100–120 de compresii pe minut;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fiecare compresie lasă pieptul să revină complet, fără să se sprijine pe el și fără să ridice mâinile;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reduce la minimum pauzele dintre compresii.</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instruit care poate și dorește să facă ventilații alternează 30 de compresii cu 2 ventilații (30:2):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deschide căile respiratorii prin înclinarea capului pe spate și ridicarea bărbiei;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închide nasul victimei cu degetul mare și arătătorul mâinii de pe frunte;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o inspirație normală, își lipește buzele în jurul gurii victimei, folosind, dacă există, dispozitivul de respirație gură la gură din trusa de prim ajutor, și suflă constant, aproximativ o secundă, cât să vadă pieptul ridicându-se;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lasă pieptul să coboare și repetă o dată;</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reia imediat cele 30 de compresii.</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Se insuflă doar cât aer este necesar ca pieptul să se ridice. Dacă după două încercări pieptul nu se ridică, salvatorul reia compresiile și are în vedere o posibilă obstrucție a căilor respiratorii cu un corp străin.</w:t>
      </w:r>
    </w:p>
    <w:p>
      <w:pPr>
        <w:pStyle w:val="Normal"/>
        <w:widowControl/>
        <w:numPr>
          <w:ilvl w:val="0"/>
          <w:numId w:val="0"/>
        </w:numPr>
        <w:spacing w:before="0" w:after="12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Salvatorul care nu a fost instruit să facă ventilații sau care nu dorește să le facă execută compresii toracice continue, fără întrerupere, cu un ritm de 100–120 pe minut. Dispecerul 112 poate ghida resuscitarea prin telefon.</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Dacă sunt mai mulți salvatori, aceștia se schimbă la compresii aproximativ la fiecare 2 minute, cu o pauză cât mai scurtă, pentru ca oboseala să nu scadă calitatea compresiilor.</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Resuscitarea continuă până când victima își revine (se mișcă, deschide ochii, respiră normal), până când echipajul de urgență preia victima sau până când salvatorul este epuizat. Victima care își revine se așază în poziția laterală de siguranță și se supraveghează.</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Defibrilatorul automat extern (DEA) poate fi folosit de orice persoană, chiar fără instruire: aparatul analizează singur ritmul inimii, dă instrucțiuni vocale și nu administrează șoc dacă acesta nu este necesar. Se folosește astfel:</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imediat ce DEA este adus, se pornește și i se urmează instrucțiunile; dacă sunt doi salvatori, unul continuă compresiile cât timp celălalt lipește electrozii;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electrozii se lipesc pe pieptul gol și uscat al victimei, ca în desenul de pe ei: unul sub clavicula dreaptă, lângă stern, celălalt pe partea stângă a pieptului, sub axilă;</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cât timp aparatul analizează ritmul și când administrează șocul, nimeni nu atinge victima;</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șoc, sau dacă șocul nu este indicat, compresiile se reiau imediat, iar instrucțiunile aparatului se urmează în continuare (de regulă, aparatul reanalizează ritmul la 2 minute);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aparatul nu se oprește și electrozii nu se dezlipesc până la sosirea echipajului de urgență.</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Lucrătorii trebuie să știe unde se află cel mai apropiat defibrilator, la locul de muncă sau în clădirile din apropiere.</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arsurile produse de flacără, de lichide sau obiecte fierbinți ori de abur: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se oprește arderea: hainele aprinse se sting prin acoperire cu o pătură, o haină sau o pătură ignifugă ori prin rostogolirea victimei pe sol; victima nu trebuie să alerge;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arsura se răcește imediat cu apă curentă rece sau răcoroasă (nu cu gheață), cel puțin 20 de minute;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 timpul răcirii, inelele, ceasul, brățările și hainele din zona arsă se scot cu grijă, înainte să apară umflarea; hainele lipite de piele nu se smulg;</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răcire, arsura se acoperă lejer cu o compresă sterilă sau cu folie alimentară curată, fără a o strânge;</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restul corpului se ține la cald; la arsurile întinse, răcirea se face cu atenție, pentru a nu produce hipotermie.</w:t>
      </w:r>
    </w:p>
    <w:p>
      <w:pPr>
        <w:pStyle w:val="Normal"/>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lang w:val="ro-RO"/>
        </w:rPr>
        <w:t>Pe arsură nu se pun gheață, creme, unguente, ulei, pastă de dinți, făină sau alte remedii, iar bășicile nu se sparg.</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Se sună la 112 sau victima este dusă la medic dacă arsura este mai mare decât palma victimei, dacă este profundă (pielea albă, cenușie, tare ca un carton sau carbonizată), dacă afectează fața, gâtul, mâinile, picioarele, articulațiile sau zona genitală, dacă este produsă de curent electric sau de substanțe chimice ori dacă victima a inhalat fum (tuse, voce răgușită, funingine în jurul gurii și al nasului).</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Intoxicația cu gaze sau vapori (monoxid de carbon de la arderi incomplete, gaze de eșapament, gaze de fermentație, vapori de solvenți) ori lipsa oxigenului se suspectează atunci când una sau mai multe persoane din aceeași încăpere acuză durere de cap, amețeală, greață, slăbiciune sau confuzie ori își pierd cunoștința. Monoxidul de carbon nu are miros. Primul ajutor: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salvatorul nu intră într-o încăpere sau într-un spațiu închis cu gaz sau lipsit de aer, fără aparat de respirat și fără să fie asigurat de o altă persoană; sună la 112;</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poate face acest lucru fără risc, deschide ușile și ferestrele și oprește sursa de gaz;</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simte miros de gaz combustibil (gaz natural, GPL), nu aprinde și nu stinge luminile, nu acționează întrerupătoare sau aparate electrice, nu folosește flacără deschisă și nu folosește telefonul în zona cu gaz; sună la 112 dintr-un loc sigur;</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victima scoasă la aer curat se examinează: dacă nu răspunde, dar respiră normal, este așezată în poziția laterală de siguranță; dacă nu respiră normal, se începe resuscitarea;</w:t>
      </w:r>
    </w:p>
    <w:p>
      <w:pPr>
        <w:pStyle w:val="Normal"/>
        <w:widowControl/>
        <w:numPr>
          <w:ilvl w:val="0"/>
          <w:numId w:val="4"/>
        </w:numPr>
        <w:spacing w:before="0" w:after="120"/>
        <w:jc w:val="left"/>
        <w:rPr>
          <w:rFonts w:ascii="Arial" w:hAnsi="Arial" w:cs="Arial"/>
          <w:sz w:val="20"/>
          <w:szCs w:val="20"/>
          <w:lang w:val="ro-RO"/>
        </w:rPr>
      </w:pPr>
      <w:r>
        <w:rPr>
          <w:rStyle w:val="text1"/>
          <w:rFonts w:eastAsia="Arial" w:cs="Arial" w:ascii="Arial" w:hAnsi="Arial"/>
          <w:b w:val="false"/>
          <w:i w:val="false"/>
          <w:color w:val="auto"/>
          <w:spacing w:val="0"/>
          <w:w w:val="100"/>
          <w:sz w:val="20"/>
          <w:szCs w:val="20"/>
          <w:lang w:val="ro-RO"/>
        </w:rPr>
        <w:t>orice persoană intoxicată cu gaze merge la medic, chiar dacă pare să-și fi revenit.</w:t>
      </w:r>
    </w:p>
    <w:p>
      <w:pPr>
        <w:pStyle w:val="Normal"/>
        <w:keepNext/>
        <w:widowControl/>
        <w:numPr>
          <w:ilvl w:val="0"/>
          <w:numId w:val="0"/>
        </w:numPr>
        <w:spacing w:before="0" w:after="60"/>
        <w:ind w:hanging="0" w:left="0"/>
        <w:jc w:val="left"/>
        <w:rPr>
          <w:rFonts w:ascii="Arial" w:hAnsi="Arial" w:eastAsia="Arial" w:cs="Arial"/>
          <w:b w:val="false"/>
          <w:color w:val="auto"/>
          <w:spacing w:val="0"/>
          <w:w w:val="100"/>
          <w:sz w:val="20"/>
          <w:szCs w:val="20"/>
          <w:lang w:val="ro-RO"/>
        </w:rPr>
      </w:pPr>
      <w:r>
        <w:rPr>
          <w:rFonts w:eastAsia="Arial" w:cs="Arial" w:ascii="Arial" w:hAnsi="Arial"/>
          <w:b w:val="false"/>
          <w:color w:val="auto"/>
          <w:spacing w:val="0"/>
          <w:w w:val="100"/>
          <w:sz w:val="20"/>
          <w:szCs w:val="20"/>
          <w:lang w:val="ro-RO"/>
        </w:rPr>
        <w:t>La electrocutare, salvatorul nu atinge victima cât timp aceasta este în contact cu sursa de curent: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întrerupe imediat curentul: scoate ștecherul din priză, oprește siguranța sau întrerupătorul general; dacă victima se află la înălțime, ia măsuri ca ea să nu cadă în momentul întreruperii curentului;</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dacă nu poate întrerupe curentul la o instalație de joasă tensiune, îndepărtează victima de sursă cu un obiect uscat din material izolant (lemn, plastic), stând pe o suprafață uscată și izolantă, fără să o atingă direct;</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de liniile și instalațiile de înaltă tensiune nu se apropie; sună la 112 și la distribuitorul de energie electrică și așteaptă confirmarea că instalația a fost scoasă de sub tensiune;</w:t>
      </w:r>
    </w:p>
    <w:p>
      <w:pPr>
        <w:pStyle w:val="Normal"/>
        <w:widowControl/>
        <w:numPr>
          <w:ilvl w:val="0"/>
          <w:numId w:val="4"/>
        </w:numPr>
        <w:spacing w:before="0" w:after="40"/>
        <w:jc w:val="left"/>
        <w:rPr>
          <w:rFonts w:ascii="Arial" w:hAnsi="Arial" w:cs="Arial"/>
          <w:sz w:val="20"/>
          <w:szCs w:val="20"/>
          <w:lang w:val="ro-RO"/>
        </w:rPr>
      </w:pPr>
      <w:r>
        <w:rPr>
          <w:rFonts w:eastAsia="Arial" w:cs="Arial" w:ascii="Arial" w:hAnsi="Arial"/>
          <w:b w:val="false"/>
          <w:color w:val="auto"/>
          <w:spacing w:val="0"/>
          <w:w w:val="100"/>
          <w:sz w:val="20"/>
          <w:szCs w:val="20"/>
          <w:lang w:val="ro-RO"/>
        </w:rPr>
        <w:t>după întreruperea curentului, examinează victima și, dacă aceasta nu răspunde și nu respiră normal, începe resuscitarea și folosește defibrilatorul;</w:t>
      </w:r>
    </w:p>
    <w:p>
      <w:pPr>
        <w:pStyle w:val="Normal"/>
        <w:widowControl/>
        <w:numPr>
          <w:ilvl w:val="0"/>
          <w:numId w:val="4"/>
        </w:numPr>
        <w:spacing w:before="0" w:after="120"/>
        <w:jc w:val="left"/>
        <w:rPr>
          <w:rFonts w:ascii="Arial" w:hAnsi="Arial" w:cs="Arial"/>
          <w:sz w:val="20"/>
          <w:szCs w:val="20"/>
          <w:lang w:val="ro-RO"/>
        </w:rPr>
      </w:pPr>
      <w:r>
        <w:rPr>
          <w:rFonts w:eastAsia="Arial" w:cs="Arial" w:ascii="Arial" w:hAnsi="Arial"/>
          <w:b w:val="false"/>
          <w:color w:val="auto"/>
          <w:spacing w:val="0"/>
          <w:w w:val="100"/>
          <w:sz w:val="20"/>
          <w:szCs w:val="20"/>
          <w:lang w:val="ro-RO"/>
        </w:rPr>
        <w:t>arsurile electrice (la locul de intrare și la locul de ieșire a curentului) se răcesc și se acoperă ca arsurile termice.</w:t>
      </w:r>
    </w:p>
    <w:p>
      <w:pPr>
        <w:pStyle w:val="Normal"/>
        <w:widowControl/>
        <w:spacing w:before="0" w:after="120"/>
        <w:ind w:hanging="0"/>
        <w:jc w:val="left"/>
        <w:rPr>
          <w:rFonts w:ascii="Arial" w:hAnsi="Arial" w:cs="Arial"/>
          <w:sz w:val="18"/>
          <w:szCs w:val="18"/>
          <w:lang w:val="ro-RO"/>
        </w:rPr>
      </w:pPr>
      <w:r>
        <w:rPr>
          <w:rStyle w:val="text1"/>
          <w:rFonts w:eastAsia="Arial" w:cs="Arial" w:ascii="Arial" w:hAnsi="Arial"/>
          <w:b w:val="false"/>
          <w:i w:val="false"/>
          <w:color w:val="auto"/>
          <w:spacing w:val="0"/>
          <w:w w:val="100"/>
          <w:sz w:val="20"/>
          <w:szCs w:val="20"/>
          <w:lang w:val="ro-RO"/>
        </w:rPr>
        <w:t>Orice persoană electrocutată merge la medic, chiar dacă pare să se simtă bine, deoarece curentul electric poate produce tulburări de ritm ale inimii și leziuni interne care nu se văd.</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XV. Locul de adunare</w:t>
      </w:r>
    </w:p>
    <w:p>
      <w:pPr>
        <w:pStyle w:val="Normal"/>
        <w:keepNext w:val="fals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Locul de adunare a personalului evacuat: {{assemblyPoint}}.</w:t>
      </w:r>
    </w:p>
    <w:p>
      <w:pPr>
        <w:pStyle w:val="Normal"/>
        <w:keepNext w:val="true"/>
        <w:pageBreakBefore w:val="false"/>
        <w:widowControl/>
        <w:numPr>
          <w:ilvl w:val="0"/>
          <w:numId w:val="0"/>
        </w:numPr>
        <w:spacing w:before="240" w:after="120"/>
        <w:ind w:hanging="0" w:left="0"/>
        <w:jc w:val="left"/>
        <w:rPr/>
      </w:pPr>
      <w:r>
        <w:rPr>
          <w:rStyle w:val="text1"/>
          <w:rFonts w:eastAsia="Arial" w:cs="Arial" w:ascii="Arial" w:hAnsi="Arial"/>
          <w:b/>
          <w:i w:val="false"/>
          <w:color w:val="auto"/>
          <w:spacing w:val="0"/>
          <w:w w:val="100"/>
          <w:sz w:val="20"/>
          <w:szCs w:val="20"/>
          <w:lang w:val="ro-RO"/>
        </w:rPr>
        <w:t>XVI. Cadrul tehnic</w:t>
      </w:r>
    </w:p>
    <w:p>
      <w:pPr>
        <w:pStyle w:val="Normal"/>
        <w:keepNext w:val="true"/>
        <w:pageBreakBefore w:val="false"/>
        <w:widowControl/>
        <w:numPr>
          <w:ilvl w:val="0"/>
          <w:numId w:val="0"/>
        </w:numPr>
        <w:spacing w:before="0" w:after="120"/>
        <w:ind w:hanging="0" w:left="0"/>
        <w:jc w:val="left"/>
        <w:rPr/>
      </w:pPr>
      <w:r>
        <w:rPr>
          <w:rStyle w:val="text1"/>
          <w:rFonts w:eastAsia="Arial" w:cs="Arial" w:ascii="Arial" w:hAnsi="Arial"/>
          <w:b w:val="false"/>
          <w:i w:val="false"/>
          <w:color w:val="auto"/>
          <w:spacing w:val="0"/>
          <w:w w:val="100"/>
          <w:sz w:val="20"/>
          <w:szCs w:val="20"/>
          <w:lang w:val="ro-RO"/>
        </w:rPr>
        <w:t>Cadrul tehnic cu atribuții în domeniul apărării împotriva incendiilor, {{fireSafetyTechnician.name}}, reprezentant al {{provider.legalName}}, îndeplinește obligațiile prevăzute de Legea 307/2006 – art. 27 alin. (1), redate în Decizia nr. {{fire.decisionNumbers.technician}}.</w:t>
      </w:r>
    </w:p>
    <w:tbl>
      <w:tblPr>
        <w:tblW w:w="5000" w:type="pct"/>
        <w:jc w:val="left"/>
        <w:tblInd w:w="55" w:type="dxa"/>
        <w:tblLayout w:type="fixed"/>
        <w:tblCellMar>
          <w:top w:w="55" w:type="dxa"/>
          <w:left w:w="55" w:type="dxa"/>
          <w:bottom w:w="55" w:type="dxa"/>
          <w:right w:w="55" w:type="dxa"/>
        </w:tblCellMar>
      </w:tblPr>
      <w:tblGrid>
        <w:gridCol w:w="3118"/>
        <w:gridCol w:w="3118"/>
        <w:gridCol w:w="3119"/>
      </w:tblGrid>
      <w:tr>
        <w:trPr>
          <w:tblHeader w:val="true"/>
        </w:trPr>
        <w:tc>
          <w:tcPr>
            <w:tcW w:w="3118" w:type="dxa"/>
            <w:tcBorders>
              <w:top w:val="single" w:sz="4" w:space="0" w:color="000000"/>
              <w:left w:val="single" w:sz="4" w:space="0" w:color="000000"/>
              <w:bottom w:val="single" w:sz="4" w:space="0" w:color="000000"/>
            </w:tcBorders>
            <w:vAlign w:val="center"/>
          </w:tcPr>
          <w:p>
            <w:pPr>
              <w:pStyle w:val="TableHeading"/>
              <w:keepNext w:val="tru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Întocmit</w:t>
            </w:r>
          </w:p>
        </w:tc>
        <w:tc>
          <w:tcPr>
            <w:tcW w:w="3118"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Verificat</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Aprobat</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{{#manager}}{{name}}{{/manager}}{{^manager}}—{{/manager}}</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{{fireSafetyTechnician.name}}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{{client.representativeName}}</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Conducătorul locului de muncă</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Cadru tehnic PSI al {{provider.legalName}}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{{client.representativeRole}}</w:t>
            </w:r>
          </w:p>
        </w:tc>
      </w:tr>
      <w:tr>
        <w:trPr/>
        <w:tc>
          <w:tcPr>
            <w:tcW w:w="3118" w:type="dxa"/>
            <w:tcBorders>
              <w:left w:val="single" w:sz="4" w:space="0" w:color="000000"/>
              <w:bottom w:val="single" w:sz="4" w:space="0" w:color="000000"/>
            </w:tcBorders>
            <w:vAlign w:val="center"/>
          </w:tcPr>
          <w:p>
            <w:pPr>
              <w:pStyle w:val="TableContents"/>
              <w:keepNext w:val="tru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întocmirii: {{issueDate}}</w:t>
            </w:r>
          </w:p>
        </w:tc>
        <w:tc>
          <w:tcPr>
            <w:tcW w:w="3118"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verificării: {{issueDate}}</w:t>
            </w:r>
          </w:p>
        </w:tc>
        <w:tc>
          <w:tcPr>
            <w:tcW w:w="3119" w:type="dxa"/>
            <w:tcBorders>
              <w:left w:val="single" w:sz="4" w:space="0" w:color="000000"/>
              <w:bottom w:val="single" w:sz="4" w:space="0" w:color="000000"/>
              <w:right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Data aprobării: {{issueDate}}</w:t>
            </w:r>
          </w:p>
        </w:tc>
      </w:tr>
      <w:tr>
        <w:trPr/>
        <w:tc>
          <w:tcPr>
            <w:tcW w:w="3118" w:type="dxa"/>
            <w:tcBorders>
              <w:left w:val="single" w:sz="4" w:space="0" w:color="000000"/>
              <w:bottom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c>
          <w:tcPr>
            <w:tcW w:w="3118" w:type="dxa"/>
            <w:tcBorders>
              <w:left w:val="single" w:sz="4" w:space="0" w:color="000000"/>
              <w:bottom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c>
          <w:tcPr>
            <w:tcW w:w="3119" w:type="dxa"/>
            <w:tcBorders>
              <w:left w:val="single" w:sz="4" w:space="0" w:color="000000"/>
              <w:bottom w:val="single" w:sz="4" w:space="0" w:color="000000"/>
              <w:right w:val="single" w:sz="4" w:space="0" w:color="000000"/>
            </w:tcBorders>
            <w:tcMar>
              <w:top w:w="220" w:type="dxa"/>
              <w:bottom w:w="220"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Semnătura:</w:t>
            </w:r>
          </w:p>
        </w:tc>
      </w:tr>
    </w:tbl>
    <w:p>
      <w:pPr>
        <w:pStyle w:val="Normal"/>
        <w:keepNext w:val="false"/>
        <w:pageBreakBefore w:val="false"/>
        <w:widowControl/>
        <w:numPr>
          <w:ilvl w:val="0"/>
          <w:numId w:val="0"/>
        </w:numPr>
        <w:spacing w:before="120" w:after="120"/>
        <w:ind w:hanging="0" w:left="0"/>
        <w:jc w:val="left"/>
        <w:rPr/>
      </w:pPr>
      <w:r>
        <w:rPr>
          <w:rStyle w:val="text1"/>
          <w:rFonts w:eastAsia="Arial" w:cs="Arial" w:ascii="Arial" w:hAnsi="Arial"/>
          <w:b w:val="false"/>
          <w:i w:val="false"/>
          <w:color w:val="auto"/>
          <w:spacing w:val="0"/>
          <w:w w:val="100"/>
          <w:sz w:val="20"/>
          <w:szCs w:val="20"/>
          <w:lang w:val="ro-RO"/>
        </w:rPr>
        <w:t>{{/fire.workplaces}}</w:t>
      </w:r>
    </w:p>
    <w:p>
      <w:pPr>
        <w:pStyle w:val="Normal"/>
        <w:keepNext w:val="false"/>
        <w:widowControl/>
        <w:numPr>
          <w:ilvl w:val="0"/>
          <w:numId w:val="0"/>
        </w:numPr>
        <w:spacing w:before="0" w:after="0"/>
        <w:ind w:hanging="0" w:left="0"/>
        <w:jc w:val="left"/>
        <w:rPr>
          <w:rStyle w:val="text1"/>
          <w:rFonts w:ascii="Arial" w:hAnsi="Arial" w:eastAsia="Arial" w:cs="Arial"/>
          <w:b w:val="false"/>
          <w:i w:val="false"/>
          <w:color w:val="auto"/>
          <w:spacing w:val="0"/>
          <w:w w:val="100"/>
          <w:sz w:val="2"/>
          <w:szCs w:val="20"/>
          <w:lang w:val="ro-RO"/>
        </w:rPr>
      </w:pPr>
      <w:r>
        <w:rPr/>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ourier New">
    <w:charset w:val="01"/>
    <w:family w:val="roman"/>
    <w:pitch w:val="variable"/>
  </w:font>
  <w:font w:name="Wingdings">
    <w:charset w:val="02"/>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libri">
    <w:charset w:val="0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1980"/>
        </w:tabs>
        <w:ind w:left="1980" w:hanging="180"/>
      </w:pPr>
      <w:rPr/>
    </w:lvl>
    <w:lvl w:ilvl="3">
      <w:start w:val="1"/>
      <w:numFmt w:val="decimal"/>
      <w:lvlText w:val="%4."/>
      <w:lvlJc w:val="left"/>
      <w:pPr>
        <w:tabs>
          <w:tab w:val="num" w:pos="2700"/>
        </w:tabs>
        <w:ind w:left="2700" w:hanging="360"/>
      </w:pPr>
      <w:rPr/>
    </w:lvl>
    <w:lvl w:ilvl="4">
      <w:start w:val="1"/>
      <w:numFmt w:val="lowerLetter"/>
      <w:lvlText w:val="%5."/>
      <w:lvlJc w:val="left"/>
      <w:pPr>
        <w:tabs>
          <w:tab w:val="num" w:pos="3420"/>
        </w:tabs>
        <w:ind w:left="3420" w:hanging="360"/>
      </w:pPr>
      <w:rPr/>
    </w:lvl>
    <w:lvl w:ilvl="5">
      <w:start w:val="1"/>
      <w:numFmt w:val="lowerRoman"/>
      <w:lvlText w:val="%6."/>
      <w:lvlJc w:val="right"/>
      <w:pPr>
        <w:tabs>
          <w:tab w:val="num" w:pos="4140"/>
        </w:tabs>
        <w:ind w:left="4140" w:hanging="180"/>
      </w:pPr>
      <w:rPr/>
    </w:lvl>
    <w:lvl w:ilvl="6">
      <w:start w:val="1"/>
      <w:numFmt w:val="decimal"/>
      <w:lvlText w:val="%7."/>
      <w:lvlJc w:val="left"/>
      <w:pPr>
        <w:tabs>
          <w:tab w:val="num" w:pos="4860"/>
        </w:tabs>
        <w:ind w:left="4860" w:hanging="360"/>
      </w:pPr>
      <w:rPr/>
    </w:lvl>
    <w:lvl w:ilvl="7">
      <w:start w:val="1"/>
      <w:numFmt w:val="lowerLetter"/>
      <w:lvlText w:val="%8."/>
      <w:lvlJc w:val="left"/>
      <w:pPr>
        <w:tabs>
          <w:tab w:val="num" w:pos="5580"/>
        </w:tabs>
        <w:ind w:left="5580" w:hanging="360"/>
      </w:pPr>
      <w:rPr/>
    </w:lvl>
    <w:lvl w:ilvl="8">
      <w:start w:val="1"/>
      <w:numFmt w:val="lowerRoman"/>
      <w:lvlText w:val="%9."/>
      <w:lvlJc w:val="right"/>
      <w:pPr>
        <w:tabs>
          <w:tab w:val="num" w:pos="6300"/>
        </w:tabs>
        <w:ind w:left="6300" w:hanging="180"/>
      </w:pPr>
      <w:rPr/>
    </w:lvl>
  </w:abstractNum>
  <w:abstractNum w:abstractNumId="3">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Arial" w:hAnsi="Arial" w:cs="Arial" w:hint="default"/>
        <w:b w:val="false"/>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pPr>
      <w:keepNext w:val="true"/>
      <w:numPr>
        <w:ilvl w:val="0"/>
        <w:numId w:val="1"/>
      </w:numPr>
      <w:outlineLvl w:val="0"/>
    </w:pPr>
    <w:rPr>
      <w:b/>
      <w:bCs/>
      <w:sz w:val="20"/>
      <w:szCs w:val="20"/>
      <w:lang w:val="de-DE"/>
    </w:rPr>
  </w:style>
  <w:style w:type="character" w:styleId="WW8Num1z0">
    <w:name w:val="WW8Num1z0"/>
    <w:rPr>
      <w:b/>
    </w:rPr>
  </w:style>
  <w:style w:type="character" w:styleId="WW8Num2z1">
    <w:name w:val="WW8Num2z1"/>
    <w:rPr>
      <w:b/>
    </w:rPr>
  </w:style>
  <w:style w:type="character" w:styleId="WW8Num3z0">
    <w:name w:val="WW8Num3z0"/>
    <w:rPr>
      <w:rFonts w:ascii="Arial" w:hAnsi="Arial" w:eastAsia="Times New Roman" w:cs="Arial"/>
      <w:b/>
      <w:lang w:val="fr-FR"/>
    </w:rPr>
  </w:style>
  <w:style w:type="character" w:styleId="WW8Num3z1">
    <w:name w:val="WW8Num3z1"/>
    <w:rPr>
      <w:rFonts w:ascii="Courier New" w:hAnsi="Courier New" w:cs="Courier New"/>
    </w:rPr>
  </w:style>
  <w:style w:type="character" w:styleId="WW8Num3z2">
    <w:name w:val="WW8Num3z2"/>
    <w:rPr>
      <w:b/>
      <w:lang w:val="fr-FR"/>
    </w:rPr>
  </w:style>
  <w:style w:type="character" w:styleId="WW8Num3z3">
    <w:name w:val="WW8Num3z3"/>
    <w:rPr>
      <w:b/>
      <w:lang w:val="it-IT"/>
    </w:rPr>
  </w:style>
  <w:style w:type="character" w:styleId="WW8Num4z0">
    <w:name w:val="WW8Num4z0"/>
    <w:rPr>
      <w:rFonts w:ascii="Arial" w:hAnsi="Arial" w:eastAsia="Times New Roman" w:cs="Arial"/>
      <w:b/>
    </w:rPr>
  </w:style>
  <w:style w:type="character" w:styleId="WW8Num4z1">
    <w:name w:val="WW8Num4z1"/>
    <w:rPr>
      <w:rFonts w:ascii="Arial" w:hAnsi="Arial" w:eastAsia="Times New Roman" w:cs="Arial"/>
      <w:b/>
      <w:lang w:val="fr-FR"/>
    </w:rPr>
  </w:style>
  <w:style w:type="character" w:styleId="WW8Num4z2">
    <w:name w:val="WW8Num4z2"/>
    <w:rPr>
      <w:rFonts w:ascii="Times New Roman" w:hAnsi="Times New Roman" w:cs="Times New Roman"/>
      <w:b/>
      <w:i w:val="false"/>
      <w:sz w:val="18"/>
      <w:szCs w:val="18"/>
    </w:rPr>
  </w:style>
  <w:style w:type="character" w:styleId="WW8Num4z3">
    <w:name w:val="WW8Num4z3"/>
    <w:rPr>
      <w:b/>
    </w:rPr>
  </w:style>
  <w:style w:type="character" w:styleId="WW8Num4z4">
    <w:name w:val="WW8Num4z4"/>
    <w:rPr>
      <w:rFonts w:ascii="Courier New" w:hAnsi="Courier New" w:cs="Courier New"/>
    </w:rPr>
  </w:style>
  <w:style w:type="character" w:styleId="WW8Num4z5">
    <w:name w:val="WW8Num4z5"/>
    <w:rPr>
      <w:rFonts w:ascii="Wingdings" w:hAnsi="Wingdings" w:cs="Wingdings"/>
    </w:rPr>
  </w:style>
  <w:style w:type="character" w:styleId="WW8Num4z6">
    <w:name w:val="WW8Num4z6"/>
    <w:rPr>
      <w:rFonts w:ascii="Symbol" w:hAnsi="Symbol" w:cs="Symbol"/>
    </w:rPr>
  </w:style>
  <w:style w:type="character" w:styleId="WW8Num5z0">
    <w:name w:val="WW8Num5z0"/>
    <w:rPr>
      <w:rFonts w:ascii="Arial" w:hAnsi="Arial" w:eastAsia="Times New Roman" w:cs="Arial"/>
      <w:b/>
      <w:lang w:val="it-IT"/>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5z3">
    <w:name w:val="WW8Num5z3"/>
    <w:rPr>
      <w:rFonts w:ascii="Symbol" w:hAnsi="Symbol" w:cs="Symbol"/>
    </w:rPr>
  </w:style>
  <w:style w:type="character" w:styleId="WW8Num6z0">
    <w:name w:val="WW8Num6z0"/>
    <w:rPr>
      <w:rFonts w:ascii="Times New Roman" w:hAnsi="Times New Roman" w:cs="Times New Roman"/>
      <w:b/>
      <w:i w:val="false"/>
      <w:sz w:val="18"/>
      <w:szCs w:val="18"/>
    </w:rPr>
  </w:style>
  <w:style w:type="character" w:styleId="WW8Num6z1">
    <w:name w:val="WW8Num6z1"/>
    <w:rPr>
      <w:b/>
      <w:i w:val="false"/>
      <w:sz w:val="18"/>
      <w:szCs w:val="18"/>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6z4">
    <w:name w:val="WW8Num6z4"/>
    <w:rPr>
      <w:rFonts w:ascii="Courier New" w:hAnsi="Courier New" w:cs="Courier New"/>
    </w:rPr>
  </w:style>
  <w:style w:type="character" w:styleId="WW8Num7z0">
    <w:name w:val="WW8Num7z0"/>
    <w:rPr>
      <w:b/>
    </w:rPr>
  </w:style>
  <w:style w:type="character" w:styleId="WW8Num8z0">
    <w:name w:val="WW8Num8z0"/>
    <w:rPr>
      <w:b/>
    </w:rPr>
  </w:style>
  <w:style w:type="character" w:styleId="WW8Num8z2">
    <w:name w:val="WW8Num8z2"/>
    <w:rPr>
      <w:rFonts w:ascii="Times New Roman" w:hAnsi="Times New Roman" w:cs="Times New Roman"/>
      <w:b/>
      <w:i w:val="false"/>
      <w:sz w:val="18"/>
      <w:szCs w:val="18"/>
    </w:rPr>
  </w:style>
  <w:style w:type="character" w:styleId="WW8Num9z0">
    <w:name w:val="WW8Num9z0"/>
    <w:rPr>
      <w:b/>
    </w:rPr>
  </w:style>
  <w:style w:type="character" w:styleId="WW8Num10z0">
    <w:name w:val="WW8Num10z0"/>
    <w:rPr>
      <w:rFonts w:ascii="Arial" w:hAnsi="Arial" w:cs="Arial"/>
      <w:b/>
      <w:i w:val="false"/>
      <w:sz w:val="20"/>
      <w:szCs w:val="20"/>
    </w:rPr>
  </w:style>
  <w:style w:type="character" w:styleId="WW8Num11z0">
    <w:name w:val="WW8Num11z0"/>
    <w:rPr>
      <w:b/>
    </w:rPr>
  </w:style>
  <w:style w:type="character" w:styleId="WW8Num11z1">
    <w:name w:val="WW8Num11z1"/>
    <w:rPr>
      <w:rFonts w:ascii="Arial" w:hAnsi="Arial" w:eastAsia="Times New Roman" w:cs="Arial"/>
    </w:rPr>
  </w:style>
  <w:style w:type="character" w:styleId="WW8Num12z0">
    <w:name w:val="WW8Num12z0"/>
    <w:rPr>
      <w:rFonts w:ascii="Arial" w:hAnsi="Arial" w:eastAsia="Times New Roman" w:cs="Aria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Times New Roman" w:hAnsi="Times New Roman" w:cs="Times New Roman"/>
      <w:b/>
      <w:i w:val="false"/>
      <w:sz w:val="18"/>
      <w:szCs w:val="18"/>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b/>
    </w:rPr>
  </w:style>
  <w:style w:type="character" w:styleId="WW8Num15z0">
    <w:name w:val="WW8Num15z0"/>
    <w:rPr>
      <w:rFonts w:ascii="Arial" w:hAnsi="Arial" w:eastAsia="Times New Roman" w:cs="Arial"/>
      <w:b/>
    </w:rPr>
  </w:style>
  <w:style w:type="character" w:styleId="WW8Num16z0">
    <w:name w:val="WW8Num16z0"/>
    <w:rPr>
      <w:b/>
    </w:rPr>
  </w:style>
  <w:style w:type="character" w:styleId="WW8Num17z0">
    <w:name w:val="WW8Num17z0"/>
    <w:rPr>
      <w:b/>
    </w:rPr>
  </w:style>
  <w:style w:type="character" w:styleId="WW8Num17z1">
    <w:name w:val="WW8Num17z1"/>
    <w:rPr>
      <w:rFonts w:ascii="Times New Roman" w:hAnsi="Times New Roman" w:cs="Times New Roman"/>
      <w:b/>
      <w:i w:val="false"/>
      <w:sz w:val="18"/>
      <w:szCs w:val="18"/>
    </w:rPr>
  </w:style>
  <w:style w:type="character" w:styleId="DefaultParagraphFont">
    <w:name w:val="Default Paragraph Font"/>
    <w:rPr/>
  </w:style>
  <w:style w:type="character" w:styleId="text1">
    <w:name w:val="text1"/>
    <w:rPr>
      <w:rFonts w:ascii="Arial" w:hAnsi="Arial" w:cs="Arial"/>
      <w:sz w:val="24"/>
      <w:szCs w:val="24"/>
    </w:rPr>
  </w:style>
  <w:style w:type="character" w:styleId="tpa1">
    <w:name w:val="tpa1"/>
    <w:basedOn w:val="DefaultParagraphFont"/>
    <w:rPr/>
  </w:style>
  <w:style w:type="character" w:styleId="li1">
    <w:name w:val="li1"/>
    <w:rPr>
      <w:b/>
      <w:bCs/>
    </w:rPr>
  </w:style>
  <w:style w:type="character" w:styleId="tli1">
    <w:name w:val="tli1"/>
    <w:basedOn w:val="DefaultParagraphFont"/>
    <w:rPr/>
  </w:style>
  <w:style w:type="character" w:styleId="Heading1Char">
    <w:name w:val="Heading 1 Char"/>
    <w:rPr>
      <w:b/>
      <w:bCs/>
      <w:lang w:val="de-DE"/>
    </w:rPr>
  </w:style>
  <w:style w:type="character" w:styleId="PageNumber">
    <w:name w:val="page number"/>
    <w:basedOn w:val="DefaultParagraphFont"/>
    <w:rPr/>
  </w:style>
  <w:style w:type="character" w:styleId="tal1">
    <w:name w:val="tal1"/>
    <w:basedOn w:val="DefaultParagraphFont"/>
    <w:rPr/>
  </w:style>
  <w:style w:type="character" w:styleId="ArticleLabel">
    <w:name w:val="ArticleLabel"/>
    <w:rPr>
      <w:rFonts w:ascii="Arial" w:hAnsi="Arial"/>
      <w:b/>
      <w:sz w:val="20"/>
    </w:rPr>
  </w:style>
  <w:style w:type="character" w:styleId="DashLabel">
    <w:name w:val="DashLabel"/>
    <w:rPr>
      <w:rFonts w:ascii="Arial" w:hAnsi="Arial"/>
      <w:b w:val="false"/>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ListParagraph">
    <w:name w:val="List Paragraph"/>
    <w:basedOn w:val="Normal"/>
    <w:pPr>
      <w:spacing w:lineRule="auto" w:line="276" w:before="0" w:after="200"/>
      <w:ind w:hanging="0" w:left="720" w:right="0"/>
      <w:contextualSpacing/>
    </w:pPr>
    <w:rPr>
      <w:rFonts w:ascii="Calibri" w:hAnsi="Calibri" w:eastAsia="Calibri" w:cs="Calibri"/>
      <w:sz w:val="22"/>
      <w:szCs w:val="22"/>
      <w:lang w:val="ro-RO"/>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Articles">
    <w:name w:val="Articles"/>
  </w:style>
  <w:style w:type="numbering" w:styleId="Dashes">
    <w:name w:val="Dash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LibreOffice/26.8.0.3$Linux_AARCH64 LibreOffice_project/680$Build-3</Application>
  <AppVersion>15.0000</AppVersion>
  <Pages>15</Pages>
  <Words>7459</Words>
  <Characters>46745</Characters>
  <CharactersWithSpaces>53781</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2024-03-04T10:21:00Z</dcterms:created>
  <dc:creator/>
  <dc:description/>
  <dc:language>ro-RO</dc:language>
  <cp:lastModifiedBy/>
  <cp:lastPrinted>2024-03-04T15:20:00Z</cp:lastPrinted>
  <dcterms:modified xsi:type="dcterms:W3CDTF">2026-10-10T18:47:12Z</dcterms:modified>
  <cp:revision>6</cp:revision>
  <dc:subject/>
  <dc:title/>
</cp:coreProperties>
</file>