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rPr>
      </w:pPr>
      <w:r>
        <w:rPr>
          <w:rFonts w:eastAsia="Arial" w:cs="Arial" w:ascii="Arial" w:hAnsi="Arial"/>
          <w:b/>
          <w:color w:val="auto"/>
          <w:spacing w:val="0"/>
          <w:w w:val="100"/>
          <w:sz w:val="24"/>
          <w:szCs w:val="20"/>
          <w:lang w:val="ro-RO"/>
        </w:rPr>
        <w:t>DECIZIA</w:t>
      </w:r>
    </w:p>
    <w:p>
      <w:pPr>
        <w:pStyle w:val="Normal"/>
        <w:widowControl/>
        <w:spacing w:before="0" w:after="240"/>
        <w:ind w:hanging="0"/>
        <w:jc w:val="center"/>
        <w:rPr>
          <w:rFonts w:ascii="Arial" w:hAnsi="Arial" w:cs="Arial"/>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ecisionNumbers.seasons}} din {{issueDate}}</w:t>
      </w:r>
    </w:p>
    <w:p>
      <w:pPr>
        <w:pStyle w:val="Normal"/>
        <w:widowControl/>
        <w:spacing w:before="0" w:after="120"/>
        <w:ind w:hanging="0" w:right="0"/>
        <w:jc w:val="left"/>
        <w:rPr>
          <w:rFonts w:ascii="Arial" w:hAnsi="Arial" w:cs="Arial"/>
        </w:rPr>
      </w:pPr>
      <w:r>
        <w:rPr>
          <w:rFonts w:eastAsia="Arial" w:cs="Arial" w:ascii="Arial" w:hAnsi="Arial"/>
          <w:color w:val="auto"/>
          <w:spacing w:val="0"/>
          <w:w w:val="100"/>
          <w:sz w:val="20"/>
          <w:szCs w:val="20"/>
          <w:lang w:val="ro-RO"/>
        </w:rPr>
        <w:t>În baza prevederilor Legi</w:t>
      </w:r>
      <w:r>
        <w:rPr>
          <w:rFonts w:eastAsia="Arial" w:cs="Arial" w:ascii="Arial" w:hAnsi="Arial"/>
          <w:bCs/>
          <w:color w:val="auto"/>
          <w:spacing w:val="0"/>
          <w:w w:val="100"/>
          <w:sz w:val="20"/>
          <w:szCs w:val="20"/>
          <w:lang w:val="ro-RO"/>
        </w:rPr>
        <w:t>i 307/</w:t>
      </w:r>
      <w:r>
        <w:rPr>
          <w:rFonts w:eastAsia="Arial" w:cs="Arial" w:ascii="Arial" w:hAnsi="Arial"/>
          <w:color w:val="auto"/>
          <w:spacing w:val="0"/>
          <w:w w:val="100"/>
          <w:sz w:val="20"/>
          <w:szCs w:val="20"/>
          <w:lang w:val="ro-RO"/>
        </w:rPr>
        <w:t>2006 – art. 19 lit. a) și ale OMAI 163/2007 – a</w:t>
      </w:r>
      <w:r>
        <w:rPr>
          <w:rFonts w:eastAsia="Arial" w:cs="Arial" w:ascii="Arial" w:hAnsi="Arial"/>
          <w:color w:val="auto"/>
          <w:spacing w:val="0"/>
          <w:w w:val="100"/>
          <w:sz w:val="20"/>
          <w:szCs w:val="20"/>
          <w:lang w:val="ro-RO"/>
        </w:rPr>
        <w:t>rt. 17 lit. j), art. 95 și art. 96, {{client.representa</w:t>
      </w:r>
      <w:r>
        <w:rPr>
          <w:rFonts w:eastAsia="Arial" w:cs="Arial" w:ascii="Arial" w:hAnsi="Arial"/>
          <w:color w:val="auto"/>
          <w:spacing w:val="0"/>
          <w:w w:val="100"/>
          <w:sz w:val="20"/>
          <w:szCs w:val="20"/>
          <w:lang w:val="ro-RO"/>
        </w:rPr>
        <w:t>tiveNam</w:t>
      </w:r>
      <w:r>
        <w:rPr>
          <w:rFonts w:eastAsia="Arial" w:cs="Arial" w:ascii="Arial" w:hAnsi="Arial"/>
          <w:color w:val="auto"/>
          <w:spacing w:val="0"/>
          <w:w w:val="100"/>
          <w:sz w:val="20"/>
          <w:szCs w:val="20"/>
          <w:lang w:val="ro-RO"/>
        </w:rPr>
        <w:t>e}}, în calitate de {{fi</w:t>
      </w:r>
      <w:r>
        <w:rPr>
          <w:rFonts w:eastAsia="Arial" w:cs="Arial" w:ascii="Arial" w:hAnsi="Arial"/>
          <w:color w:val="auto"/>
          <w:spacing w:val="0"/>
          <w:w w:val="100"/>
          <w:sz w:val="20"/>
          <w:szCs w:val="20"/>
          <w:lang w:val="ro-RO"/>
        </w:rPr>
        <w:t>re.representati</w:t>
      </w:r>
      <w:r>
        <w:rPr>
          <w:rFonts w:eastAsia="Arial" w:cs="Arial" w:ascii="Arial" w:hAnsi="Arial"/>
          <w:color w:val="auto"/>
          <w:spacing w:val="0"/>
          <w:w w:val="100"/>
          <w:sz w:val="20"/>
          <w:szCs w:val="20"/>
          <w:lang w:val="ro-RO"/>
        </w:rPr>
        <w:t>veRoleRunOn}}</w:t>
      </w:r>
      <w:r>
        <w:rPr>
          <w:rFonts w:eastAsia="Arial" w:cs="Arial" w:ascii="Arial" w:hAnsi="Arial"/>
          <w:color w:val="auto"/>
          <w:spacing w:val="0"/>
          <w:w w:val="100"/>
          <w:sz w:val="20"/>
          <w:szCs w:val="20"/>
          <w:lang w:val="ro-RO"/>
        </w:rPr>
        <w:t xml:space="preserv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începând cu data de {{issueDate}},</w:t>
      </w:r>
    </w:p>
    <w:p>
      <w:pPr>
        <w:pStyle w:val="Normal"/>
        <w:keepNext w:val="true"/>
        <w:widowControl/>
        <w:spacing w:before="240" w:after="120"/>
        <w:ind w:hanging="0"/>
        <w:jc w:val="center"/>
        <w:rPr>
          <w:rFonts w:ascii="Arial" w:hAnsi="Arial" w:cs="Arial"/>
          <w:b/>
        </w:rPr>
      </w:pPr>
      <w:r>
        <w:rPr>
          <w:rFonts w:eastAsia="Arial" w:cs="Arial" w:ascii="Arial" w:hAnsi="Arial"/>
          <w:b/>
          <w:color w:val="auto"/>
          <w:spacing w:val="0"/>
          <w:w w:val="100"/>
          <w:sz w:val="20"/>
          <w:szCs w:val="20"/>
          <w:lang w:val="ro-RO"/>
        </w:rPr>
        <w:t>DECIDE:</w:t>
      </w:r>
    </w:p>
    <w:p>
      <w:pPr>
        <w:pStyle w:val="Normal"/>
        <w:keepNext/>
        <w:widowControl/>
        <w:spacing w:before="0" w:after="120"/>
        <w:ind w:hanging="0" w:right="0"/>
        <w:jc w:val="left"/>
        <w:rPr>
          <w:rStyle w:val="PageNumber"/>
          <w:rFonts w:ascii="Arial" w:hAnsi="Arial" w:cs="Arial"/>
          <w:bCs/>
        </w:rPr>
      </w:pPr>
      <w:r>
        <w:rPr>
          <w:rFonts w:eastAsia="Arial" w:cs="Arial" w:ascii="Arial" w:hAnsi="Arial"/>
          <w:color w:val="auto"/>
          <w:spacing w:val="0"/>
          <w:w w:val="100"/>
          <w:sz w:val="20"/>
          <w:szCs w:val="20"/>
          <w:lang w:val="ro-RO"/>
        </w:rPr>
        <w:t xml:space="preserve">Modul de reglementare a lucrărilor în timpul sezonului rece și în perioadele caniculare și secetoase, precum și următoarele măsuri speciale care să contracareze efectele negative ale acestora (în sfera PSI) </w:t>
      </w:r>
      <w:r>
        <w:rPr>
          <w:rFonts w:eastAsia="Arial" w:cs="Arial" w:ascii="Arial" w:hAnsi="Arial"/>
          <w:color w:val="auto"/>
          <w:spacing w:val="0"/>
          <w:w w:val="100"/>
          <w:sz w:val="20"/>
          <w:szCs w:val="20"/>
          <w:lang w:val="ro-RO"/>
        </w:rPr>
        <w:t>în</w:t>
      </w:r>
      <w:r>
        <w:rPr>
          <w:rFonts w:eastAsia="Arial" w:cs="Arial" w:ascii="Arial" w:hAnsi="Arial"/>
          <w:color w:val="auto"/>
          <w:spacing w:val="0"/>
          <w:w w:val="100"/>
          <w:sz w:val="20"/>
          <w:szCs w:val="20"/>
          <w:lang w:val="ro-RO"/>
        </w:rPr>
        <w:t xml:space="preserve"> spațiile {</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clien</w:t>
      </w:r>
      <w:r>
        <w:rPr>
          <w:rStyle w:val="PageNumber"/>
          <w:rFonts w:eastAsia="Arial" w:cs="Arial" w:ascii="Arial" w:hAnsi="Arial"/>
          <w:color w:val="auto"/>
          <w:spacing w:val="0"/>
          <w:w w:val="100"/>
          <w:sz w:val="20"/>
          <w:szCs w:val="20"/>
          <w:lang w:val="ro-RO"/>
        </w:rPr>
        <w:t>t.legalName}}, a</w:t>
      </w:r>
      <w:r>
        <w:rPr>
          <w:rFonts w:eastAsia="Arial" w:cs="Arial" w:ascii="Arial" w:hAnsi="Arial"/>
          <w:color w:val="auto"/>
          <w:spacing w:val="0"/>
          <w:w w:val="100"/>
          <w:sz w:val="20"/>
          <w:szCs w:val="20"/>
          <w:lang w:val="ro-RO"/>
        </w:rPr>
        <w:t>stfel:</w:t>
      </w:r>
    </w:p>
    <w:p>
      <w:pPr>
        <w:pStyle w:val="Normal"/>
        <w:keepNext/>
        <w:widowControl/>
        <w:numPr>
          <w:ilvl w:val="0"/>
          <w:numId w:val="5"/>
        </w:numPr>
        <w:spacing w:before="120" w:after="60"/>
        <w:ind w:hanging="0" w:left="0"/>
        <w:jc w:val="left"/>
        <w:rPr>
          <w:rFonts w:ascii="Arial" w:hAnsi="Arial" w:cs="Arial"/>
          <w:lang w:val="it-CH"/>
        </w:rPr>
      </w:pPr>
      <w:r>
        <w:rPr>
          <w:rFonts w:eastAsia="Arial" w:cs="Arial" w:ascii="Arial" w:hAnsi="Arial"/>
          <w:color w:val="auto"/>
          <w:spacing w:val="0"/>
          <w:w w:val="100"/>
          <w:sz w:val="20"/>
          <w:szCs w:val="20"/>
          <w:lang w:val="ro-RO"/>
        </w:rPr>
        <w:t>În condițiile caracteristice temperaturilor atmosferice ridicate și ale lipsei de precipitații, se nominalizează următoarele sectoare de activitate în care crește riscul de incendiu:</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{{#fire.workplaces}}</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{{name}} ({{activityRunOn}});</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{{/fire.workplaces}}</w:t>
      </w:r>
    </w:p>
    <w:p>
      <w:pPr>
        <w:pStyle w:val="Normal"/>
        <w:widowControl/>
        <w:numPr>
          <w:ilvl w:val="0"/>
          <w:numId w:val="5"/>
        </w:numPr>
        <w:spacing w:before="120" w:after="60"/>
        <w:ind w:hanging="0" w:left="0"/>
        <w:jc w:val="left"/>
        <w:rPr>
          <w:rFonts w:ascii="Arial" w:hAnsi="Arial" w:cs="Arial"/>
          <w:lang w:val="it-CH"/>
        </w:rPr>
      </w:pPr>
      <w:r>
        <w:rPr>
          <w:rFonts w:eastAsia="Arial" w:cs="Arial" w:ascii="Arial" w:hAnsi="Arial"/>
          <w:color w:val="auto"/>
          <w:spacing w:val="0"/>
          <w:w w:val="100"/>
          <w:sz w:val="20"/>
          <w:szCs w:val="20"/>
          <w:lang w:val="ro-RO"/>
        </w:rPr>
        <w:t>Se restricționează utilizarea focului deschis pe tot teritoriul unității prin oprirea acestor lucrări între orele 9 și 18.</w:t>
      </w:r>
    </w:p>
    <w:p>
      <w:pPr>
        <w:pStyle w:val="Normal"/>
        <w:keepNext/>
        <w:widowControl/>
        <w:numPr>
          <w:ilvl w:val="0"/>
          <w:numId w:val="5"/>
        </w:numPr>
        <w:spacing w:before="120" w:after="60"/>
        <w:ind w:hanging="0" w:left="0"/>
        <w:jc w:val="left"/>
        <w:rPr>
          <w:rFonts w:ascii="Arial" w:hAnsi="Arial" w:cs="Arial"/>
          <w:lang w:val="it-CH"/>
        </w:rPr>
      </w:pPr>
      <w:r>
        <w:rPr>
          <w:rFonts w:eastAsia="Arial" w:cs="Arial" w:ascii="Arial" w:hAnsi="Arial"/>
          <w:color w:val="auto"/>
          <w:spacing w:val="0"/>
          <w:w w:val="100"/>
          <w:sz w:val="20"/>
          <w:szCs w:val="20"/>
          <w:lang w:val="ro-RO"/>
        </w:rPr>
        <w:t>Se va asigura protejarea față de efectul direct al razelor solare a tuturor buteliilor (cu accent pe cele care conțin hidrogen) și a rezervoarelor care conțin vapori inflamabili sau gaze lichefiate sub presiune, astfel: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răcire sau perdele de protecție cu apă rece la intervale de maximum 2 ore (timp de minimum 10 minute) în cazul temperaturilor atmosferice ce depășesc 40 °C;</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depozitarea buteliilor la umbră (sub copertine, șoproane etc.).</w:t>
      </w:r>
    </w:p>
    <w:p>
      <w:pPr>
        <w:pStyle w:val="Normal"/>
        <w:widowControl/>
        <w:numPr>
          <w:ilvl w:val="0"/>
          <w:numId w:val="5"/>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Se vor îndepărta și colecta obiectele optice (inclusiv cioburile de sticlă) care pot acționa în anumite condiții drept concentratori de raze solare.</w:t>
      </w:r>
    </w:p>
    <w:p>
      <w:pPr>
        <w:pStyle w:val="Normal"/>
        <w:widowControl/>
        <w:numPr>
          <w:ilvl w:val="0"/>
          <w:numId w:val="5"/>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Se va verifica zilnic situația rezervelor de apă de incendiu și starea legăturilor telefonice cu serviciile cu care există convenție de intervenție în caz de incendiu</w:t>
      </w:r>
      <w:r>
        <w:rPr>
          <w:rFonts w:eastAsia="Arial" w:cs="Arial" w:ascii="Arial" w:hAnsi="Arial"/>
          <w:color w:val="auto"/>
          <w:spacing w:val="0"/>
          <w:w w:val="100"/>
          <w:sz w:val="20"/>
          <w:szCs w:val="20"/>
          <w:lang w:val="ro-RO"/>
        </w:rPr>
        <w:t>, de către {{fire.coordinator.name}}, avân</w:t>
      </w:r>
      <w:r>
        <w:rPr>
          <w:rFonts w:eastAsia="Arial" w:cs="Arial" w:ascii="Arial" w:hAnsi="Arial"/>
          <w:color w:val="auto"/>
          <w:spacing w:val="0"/>
          <w:w w:val="100"/>
          <w:sz w:val="20"/>
          <w:szCs w:val="20"/>
          <w:lang w:val="ro-RO"/>
        </w:rPr>
        <w:t>d funcția de {{f</w:t>
      </w:r>
      <w:r>
        <w:rPr>
          <w:rFonts w:eastAsia="Arial" w:cs="Arial" w:ascii="Arial" w:hAnsi="Arial"/>
          <w:color w:val="auto"/>
          <w:spacing w:val="0"/>
          <w:w w:val="100"/>
          <w:sz w:val="20"/>
          <w:szCs w:val="20"/>
          <w:lang w:val="ro-RO"/>
        </w:rPr>
        <w:t>ire.coordinator.</w:t>
      </w:r>
      <w:r>
        <w:rPr>
          <w:rStyle w:val="PageNumber"/>
          <w:rFonts w:eastAsia="Arial" w:cs="Arial" w:ascii="Arial" w:hAnsi="Arial"/>
          <w:color w:val="auto"/>
          <w:spacing w:val="0"/>
          <w:w w:val="100"/>
          <w:sz w:val="20"/>
          <w:szCs w:val="20"/>
          <w:lang w:val="ro-RO"/>
        </w:rPr>
        <w:t xml:space="preserve">jobTitleRunOn}} </w:t>
      </w:r>
      <w:r>
        <w:rPr>
          <w:rFonts w:eastAsia="Arial" w:cs="Arial" w:ascii="Arial" w:hAnsi="Arial"/>
          <w:color w:val="auto"/>
          <w:spacing w:val="0"/>
          <w:w w:val="100"/>
          <w:sz w:val="20"/>
          <w:szCs w:val="20"/>
          <w:lang w:val="ro-RO"/>
        </w:rPr>
        <w:t>în cadrul {{client.legalName}}.</w:t>
      </w:r>
    </w:p>
    <w:p>
      <w:pPr>
        <w:pStyle w:val="Normal"/>
        <w:widowControl/>
        <w:numPr>
          <w:ilvl w:val="0"/>
          <w:numId w:val="5"/>
        </w:numPr>
        <w:spacing w:before="120" w:after="120"/>
        <w:ind w:hanging="0" w:left="0" w:right="0"/>
        <w:jc w:val="left"/>
        <w:rPr>
          <w:rFonts w:ascii="Arial" w:hAnsi="Arial" w:cs="Arial"/>
          <w:lang w:val="fr-FR"/>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Înaintea sezonului rece și pe durata acestuia, persoana responsabilă cu protejarea sistemelor de răcire cu apă recirculată este {{fire.coordinator.n</w:t>
      </w:r>
      <w:r>
        <w:rPr>
          <w:rFonts w:eastAsia="Arial" w:cs="Arial" w:ascii="Arial" w:hAnsi="Arial"/>
          <w:color w:val="auto"/>
          <w:spacing w:val="0"/>
          <w:w w:val="100"/>
          <w:sz w:val="20"/>
          <w:szCs w:val="20"/>
          <w:lang w:val="ro-RO"/>
        </w:rPr>
        <w:t>ame}</w:t>
      </w:r>
      <w:r>
        <w:rPr>
          <w:rFonts w:eastAsia="Arial" w:cs="Arial" w:ascii="Arial" w:hAnsi="Arial"/>
          <w:color w:val="auto"/>
          <w:spacing w:val="0"/>
          <w:w w:val="100"/>
          <w:sz w:val="20"/>
          <w:szCs w:val="20"/>
          <w:lang w:val="ro-RO"/>
        </w:rPr>
        <w:t xml:space="preserve">}, având funcția de </w:t>
      </w:r>
      <w:r>
        <w:rPr>
          <w:rFonts w:eastAsia="Arial" w:cs="Arial" w:ascii="Arial" w:hAnsi="Arial"/>
          <w:color w:val="auto"/>
          <w:spacing w:val="0"/>
          <w:w w:val="100"/>
          <w:sz w:val="20"/>
          <w:szCs w:val="20"/>
          <w:lang w:val="ro-RO"/>
        </w:rPr>
        <w:t>{{fire.coordinator</w:t>
      </w:r>
      <w:r>
        <w:rPr>
          <w:rFonts w:eastAsia="Arial" w:cs="Arial" w:ascii="Arial" w:hAnsi="Arial"/>
          <w:color w:val="auto"/>
          <w:spacing w:val="0"/>
          <w:w w:val="100"/>
          <w:sz w:val="20"/>
          <w:szCs w:val="20"/>
          <w:lang w:val="ro-RO"/>
        </w:rPr>
        <w:t>.jobTitleRunOn}}</w:t>
      </w:r>
      <w:r>
        <w:rPr>
          <w:rFonts w:eastAsia="Arial" w:cs="Arial" w:ascii="Arial" w:hAnsi="Arial"/>
          <w:color w:val="auto"/>
          <w:spacing w:val="0"/>
          <w:w w:val="100"/>
          <w:sz w:val="20"/>
          <w:szCs w:val="20"/>
          <w:lang w:val="ro-RO"/>
        </w:rPr>
        <w:t xml:space="preserve"> în cadrul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Această persoană va lua măsurile necesare de golire a instalațiilor de apă în cazul opririi funcționării sistemelor de recirculare a apei.</w:t>
      </w:r>
    </w:p>
    <w:p>
      <w:pPr>
        <w:pStyle w:val="Normal"/>
        <w:widowControl/>
        <w:tabs>
          <w:tab w:val="clear" w:pos="720"/>
          <w:tab w:val="left" w:pos="900" w:leader="none"/>
        </w:tabs>
        <w:spacing w:before="0" w:after="120"/>
        <w:ind w:hanging="0"/>
        <w:jc w:val="left"/>
        <w:rPr>
          <w:rFonts w:ascii="Arial" w:hAnsi="Arial" w:cs="Arial"/>
          <w:lang w:val="fr-F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 interzice utilizarea focului deschis pentru pornirea de autovehicule.</w:t>
      </w:r>
    </w:p>
    <w:p>
      <w:pPr>
        <w:pStyle w:val="Normal"/>
        <w:widowControl/>
        <w:tabs>
          <w:tab w:val="clear" w:pos="720"/>
          <w:tab w:val="left" w:pos="900" w:leader="none"/>
        </w:tabs>
        <w:spacing w:before="0" w:after="120"/>
        <w:ind w:hanging="0"/>
        <w:jc w:val="left"/>
        <w:rPr>
          <w:rFonts w:ascii="Arial" w:hAnsi="Arial" w:cs="Arial"/>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interzice utilizarea focului deschis (sub orice formă) pentru dezghețarea unor conducte ale diverselor instalații.</w:t>
      </w:r>
    </w:p>
    <w:p>
      <w:pPr>
        <w:pStyle w:val="Normal"/>
        <w:widowControl/>
        <w:tabs>
          <w:tab w:val="clear" w:pos="720"/>
          <w:tab w:val="left" w:pos="900" w:leader="none"/>
        </w:tabs>
        <w:spacing w:before="0" w:after="120"/>
        <w:ind w:hanging="0"/>
        <w:jc w:val="left"/>
        <w:rPr>
          <w:rFonts w:ascii="Arial" w:hAnsi="Arial" w:cs="Arial"/>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unor căderi masive de zăpadă, se va asigura eliberarea căilor de acces în spațiile de siguranță, astfel încât să se permită accesul mașinilor de intervenție ale pompierilor în orice punct al clădirii și la gurile de alimentare cu apă de incendiu. Persoana responsabilă cu această activitate este</w:t>
      </w:r>
      <w:r>
        <w:rPr>
          <w:rFonts w:eastAsia="Arial" w:cs="Arial" w:ascii="Arial" w:hAnsi="Arial"/>
          <w:color w:val="auto"/>
          <w:spacing w:val="0"/>
          <w:w w:val="100"/>
          <w:sz w:val="20"/>
          <w:szCs w:val="20"/>
          <w:lang w:val="ro-RO"/>
        </w:rPr>
        <w:t xml:space="preserve"> {{fire.coordinator.name}}, având funcția </w:t>
      </w:r>
      <w:r>
        <w:rPr>
          <w:rFonts w:eastAsia="Arial" w:cs="Arial" w:ascii="Arial" w:hAnsi="Arial"/>
          <w:color w:val="auto"/>
          <w:spacing w:val="0"/>
          <w:w w:val="100"/>
          <w:sz w:val="20"/>
          <w:szCs w:val="20"/>
          <w:lang w:val="ro-RO"/>
        </w:rPr>
        <w:t>de {{fire.coordi</w:t>
      </w:r>
      <w:r>
        <w:rPr>
          <w:rFonts w:eastAsia="Arial" w:cs="Arial" w:ascii="Arial" w:hAnsi="Arial"/>
          <w:color w:val="auto"/>
          <w:spacing w:val="0"/>
          <w:w w:val="100"/>
          <w:sz w:val="20"/>
          <w:szCs w:val="20"/>
          <w:lang w:val="ro-RO"/>
        </w:rPr>
        <w:t>nator.jobTitleRu</w:t>
      </w:r>
      <w:r>
        <w:rPr>
          <w:rStyle w:val="PageNumber"/>
          <w:rFonts w:eastAsia="Arial" w:cs="Arial" w:ascii="Arial" w:hAnsi="Arial"/>
          <w:color w:val="auto"/>
          <w:spacing w:val="0"/>
          <w:w w:val="100"/>
          <w:sz w:val="20"/>
          <w:szCs w:val="20"/>
          <w:lang w:val="ro-RO"/>
        </w:rPr>
        <w:t xml:space="preserve">nOn}} în cadrul </w:t>
      </w:r>
      <w:r>
        <w:rPr>
          <w:rFonts w:eastAsia="Arial" w:cs="Arial" w:ascii="Arial" w:hAnsi="Arial"/>
          <w:color w:val="auto"/>
          <w:spacing w:val="0"/>
          <w:w w:val="100"/>
          <w:sz w:val="20"/>
          <w:szCs w:val="20"/>
          <w:lang w:val="ro-RO"/>
        </w:rPr>
        <w:t>{{client.legalName}}.</w:t>
      </w:r>
    </w:p>
    <w:p>
      <w:pPr>
        <w:pStyle w:val="Normal"/>
        <w:widowControl/>
        <w:tabs>
          <w:tab w:val="clear" w:pos="720"/>
          <w:tab w:val="left" w:pos="900" w:leader="none"/>
        </w:tabs>
        <w:spacing w:before="0" w:after="60"/>
        <w:ind w:hanging="0"/>
        <w:jc w:val="left"/>
        <w:rPr>
          <w:rFonts w:ascii="Arial" w:hAnsi="Arial" w:cs="Arial"/>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Pe timpul sezonului cu temperaturi foarte scăzute (de la −5 °C în jos), se vor lua măsuri de protejare la îngheț a mijloacelor inițiale de combatere a incendiilor (stingătoare portabile de incendiu cu spumă chimică sau apă pulverizată) și a gurilor hidranților exteriori de incendiu. Persoana responsabilă cu această activitate est</w:t>
      </w:r>
      <w:r>
        <w:rPr>
          <w:rFonts w:eastAsia="Arial" w:cs="Arial" w:ascii="Arial" w:hAnsi="Arial"/>
          <w:color w:val="auto"/>
          <w:spacing w:val="0"/>
          <w:w w:val="100"/>
          <w:sz w:val="20"/>
          <w:szCs w:val="20"/>
          <w:lang w:val="ro-RO"/>
        </w:rPr>
        <w:t>e {{</w:t>
      </w:r>
      <w:r>
        <w:rPr>
          <w:rFonts w:eastAsia="Arial" w:cs="Arial" w:ascii="Arial" w:hAnsi="Arial"/>
          <w:color w:val="auto"/>
          <w:spacing w:val="0"/>
          <w:w w:val="100"/>
          <w:sz w:val="20"/>
          <w:szCs w:val="20"/>
          <w:lang w:val="ro-RO"/>
        </w:rPr>
        <w:t>fire.coordinator.nam</w:t>
      </w:r>
      <w:r>
        <w:rPr>
          <w:rFonts w:eastAsia="Arial" w:cs="Arial" w:ascii="Arial" w:hAnsi="Arial"/>
          <w:color w:val="auto"/>
          <w:spacing w:val="0"/>
          <w:w w:val="100"/>
          <w:sz w:val="20"/>
          <w:szCs w:val="20"/>
          <w:lang w:val="ro-RO"/>
        </w:rPr>
        <w:t>e}}, având funcția</w:t>
      </w:r>
      <w:r>
        <w:rPr>
          <w:rFonts w:eastAsia="Arial" w:cs="Arial" w:ascii="Arial" w:hAnsi="Arial"/>
          <w:color w:val="auto"/>
          <w:spacing w:val="0"/>
          <w:w w:val="100"/>
          <w:sz w:val="20"/>
          <w:szCs w:val="20"/>
          <w:lang w:val="ro-RO"/>
        </w:rPr>
        <w:t xml:space="preserve"> de {{fire.coord</w:t>
      </w:r>
      <w:r>
        <w:rPr>
          <w:rFonts w:eastAsia="Arial" w:cs="Arial" w:ascii="Arial" w:hAnsi="Arial"/>
          <w:color w:val="auto"/>
          <w:spacing w:val="0"/>
          <w:w w:val="100"/>
          <w:sz w:val="20"/>
          <w:szCs w:val="20"/>
          <w:lang w:val="ro-RO"/>
        </w:rPr>
        <w:t>inator.jobTitle</w:t>
      </w:r>
      <w:r>
        <w:rPr>
          <w:rStyle w:val="PageNumber"/>
          <w:rFonts w:eastAsia="Arial" w:cs="Arial" w:ascii="Arial" w:hAnsi="Arial"/>
          <w:color w:val="auto"/>
          <w:spacing w:val="0"/>
          <w:w w:val="100"/>
          <w:sz w:val="20"/>
          <w:szCs w:val="20"/>
          <w:lang w:val="ro-RO"/>
        </w:rPr>
        <w:t>RunOn}} în cadru</w:t>
      </w:r>
      <w:r>
        <w:rPr>
          <w:rFonts w:eastAsia="Arial" w:cs="Arial" w:ascii="Arial" w:hAnsi="Arial"/>
          <w:color w:val="auto"/>
          <w:spacing w:val="0"/>
          <w:w w:val="100"/>
          <w:sz w:val="20"/>
          <w:szCs w:val="20"/>
          <w:lang w:val="ro-RO"/>
        </w:rPr>
        <w:t>l {{client.legalName}}.</w:t>
      </w:r>
    </w:p>
    <w:p>
      <w:pPr>
        <w:pStyle w:val="Normal"/>
        <w:keepNext w:val="true"/>
        <w:widowControl/>
        <w:spacing w:before="480" w:after="0"/>
        <w:ind w:hanging="0" w:left="0" w:right="0"/>
        <w:jc w:val="center"/>
        <w:rPr>
          <w:rFonts w:ascii="Arial" w:hAnsi="Arial" w:cs="Arial"/>
          <w:b/>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120"/>
        <w:ind w:hanging="0" w:left="0" w:right="0"/>
        <w:jc w:val="center"/>
        <w:rPr>
          <w:rFonts w:ascii="Arial" w:hAnsi="Arial" w:cs="Arial"/>
          <w:b/>
          <w:lang w:val="fr-FR"/>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lang w:val="it-CH"/>
        </w:rPr>
      </w:pPr>
      <w:r>
        <w:rPr>
          <w:rFonts w:eastAsia="Arial" w:cs="Arial" w:ascii="Arial" w:hAnsi="Arial"/>
          <w:b/>
          <w:color w:val="auto"/>
          <w:spacing w:val="0"/>
          <w:w w:val="100"/>
          <w:sz w:val="20"/>
          <w:szCs w:val="20"/>
          <w:lang w:val="ro-RO"/>
        </w:rPr>
        <w:t>PROCES-VERBAL DE LUARE DE CUNOȘTINȚĂ</w:t>
      </w:r>
    </w:p>
    <w:p>
      <w:pPr>
        <w:pStyle w:val="Normal"/>
        <w:keepNext w:val="true"/>
        <w:widowControl/>
        <w:spacing w:before="0" w:after="120"/>
        <w:ind w:hanging="0" w:right="0"/>
        <w:jc w:val="left"/>
        <w:rPr>
          <w:rFonts w:ascii="Arial" w:hAnsi="Arial" w:cs="Arial"/>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w:t>
      </w:r>
      <w:r>
        <w:rPr>
          <w:rStyle w:val="PageNumber"/>
          <w:rFonts w:eastAsia="Arial" w:cs="Arial" w:ascii="Arial" w:hAnsi="Arial"/>
          <w:color w:val="auto"/>
          <w:spacing w:val="0"/>
          <w:w w:val="100"/>
          <w:sz w:val="20"/>
          <w:szCs w:val="20"/>
          <w:lang w:val="ro-RO"/>
        </w:rPr>
        <w:t>ent.legalName}}</w:t>
      </w:r>
      <w:r>
        <w:rPr>
          <w:rStyle w:val="tpa1"/>
          <w:rFonts w:eastAsia="Arial" w:cs="Arial" w:ascii="Arial" w:hAnsi="Arial"/>
          <w:color w:val="auto"/>
          <w:spacing w:val="0"/>
          <w:w w:val="100"/>
          <w:sz w:val="20"/>
          <w:szCs w:val="20"/>
          <w:lang w:val="ro-RO"/>
        </w:rPr>
        <w:t xml:space="preserve"> nr. {{fire.deci</w:t>
      </w:r>
      <w:r>
        <w:rPr>
          <w:rFonts w:eastAsia="Arial" w:cs="Arial" w:ascii="Arial" w:hAnsi="Arial"/>
          <w:color w:val="auto"/>
          <w:spacing w:val="0"/>
          <w:w w:val="100"/>
          <w:sz w:val="20"/>
          <w:szCs w:val="20"/>
          <w:lang w:val="ro-RO"/>
        </w:rPr>
        <w:t>sionNumbers.seasons}}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Semnătura de primire</w:t>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3"/>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rPr>
            </w:pPr>
            <w:r>
              <w:rPr>
                <w:rFonts w:eastAsia="Arial" w:cs="Arial" w:ascii="Arial" w:hAnsi="Arial"/>
                <w:color w:val="auto"/>
                <w:spacing w:val="0"/>
                <w:w w:val="100"/>
                <w:sz w:val="20"/>
                <w:szCs w:val="20"/>
                <w:lang w:val="ro-RO"/>
              </w:rPr>
              <w:t>{{#fire.designated}}{{name}}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3"/>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lang w:val="fr-FR"/>
        </w:rPr>
      </w:pPr>
      <w:r>
        <w:rPr>
          <w:rFonts w:eastAsia="Arial" w:cs="Arial" w:ascii="Arial" w:hAnsi="Arial"/>
          <w:color w:val="auto"/>
          <w:spacing w:val="0"/>
          <w:w w:val="100"/>
          <w:sz w:val="2"/>
          <w:szCs w:val="20"/>
          <w:lang w:val="ro-RO"/>
        </w:rPr>
      </w:r>
    </w:p>
    <w:sectPr>
      <w:footerReference w:type="default" r:id="rId2"/>
      <w:type w:val="nextPage"/>
      <w:pgSz w:w="11906" w:h="16838"/>
      <w:pgMar w:left="1417" w:right="1134" w:gutter="0" w:header="0" w:top="1134"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urier New">
    <w:charset w:val="01"/>
    <w:family w:val="roman"/>
    <w:pitch w:val="variable"/>
  </w:font>
  <w:font w:name="Wingdings">
    <w:charset w:val="02"/>
    <w:family w:val="roman"/>
    <w:pitch w:val="variable"/>
  </w:font>
  <w:font w:name="Arial">
    <w:charset w:val="01"/>
    <w:family w:val="swiss"/>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Helvetica-Condensed-R">
    <w:altName w:val="Arial Narrow"/>
    <w:charset w:val="01"/>
    <w:family w:val="roman"/>
    <w:pitch w:val="variable"/>
  </w:font>
  <w:font w:name="Arial">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9"/>
      <w:numFmt w:val="bullet"/>
      <w:lvlText w:val="–"/>
      <w:lvlJc w:val="left"/>
      <w:pPr>
        <w:tabs>
          <w:tab w:val="num" w:pos="720"/>
        </w:tabs>
        <w:ind w:left="720" w:hanging="360"/>
      </w:pPr>
      <w:rPr>
        <w:rFonts w:ascii="Arial" w:hAnsi="Arial" w:cs="Aria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outlineLvl w:val="0"/>
    </w:pPr>
    <w:rPr>
      <w:b/>
      <w:sz w:val="24"/>
      <w:u w:val="single"/>
    </w:rPr>
  </w:style>
  <w:style w:type="paragraph" w:styleId="Heading2">
    <w:name w:val="heading 2"/>
    <w:basedOn w:val="Normal"/>
    <w:next w:val="Normal"/>
    <w:pPr>
      <w:keepNext w:val="true"/>
      <w:numPr>
        <w:ilvl w:val="1"/>
        <w:numId w:val="1"/>
      </w:numPr>
      <w:spacing w:lineRule="auto" w:line="360"/>
      <w:ind w:firstLine="1440" w:left="0" w:right="0"/>
      <w:jc w:val="right"/>
      <w:outlineLvl w:val="1"/>
    </w:pPr>
    <w:rPr>
      <w:sz w:val="28"/>
    </w:rPr>
  </w:style>
  <w:style w:type="paragraph" w:styleId="Heading3">
    <w:name w:val="heading 3"/>
    <w:basedOn w:val="Normal"/>
    <w:next w:val="Normal"/>
    <w:pPr>
      <w:keepNext w:val="true"/>
      <w:numPr>
        <w:ilvl w:val="2"/>
        <w:numId w:val="1"/>
      </w:numPr>
      <w:spacing w:lineRule="auto" w:line="360"/>
      <w:jc w:val="center"/>
      <w:outlineLvl w:val="2"/>
    </w:pPr>
    <w:rPr>
      <w:sz w:val="28"/>
    </w:rPr>
  </w:style>
  <w:style w:type="paragraph" w:styleId="Heading4">
    <w:name w:val="heading 4"/>
    <w:basedOn w:val="Normal"/>
    <w:next w:val="Normal"/>
    <w:pPr>
      <w:keepNext w:val="true"/>
      <w:numPr>
        <w:ilvl w:val="3"/>
        <w:numId w:val="1"/>
      </w:numPr>
      <w:jc w:val="right"/>
      <w:outlineLvl w:val="3"/>
    </w:pPr>
    <w:rPr>
      <w:sz w:val="28"/>
      <w:szCs w:val="28"/>
    </w:rPr>
  </w:style>
  <w:style w:type="paragraph" w:styleId="Heading7">
    <w:name w:val="heading 7"/>
    <w:basedOn w:val="Normal"/>
    <w:next w:val="Normal"/>
    <w:pPr>
      <w:numPr>
        <w:ilvl w:val="6"/>
        <w:numId w:val="1"/>
      </w:numPr>
      <w:spacing w:before="240" w:after="60"/>
      <w:outlineLvl w:val="6"/>
    </w:pPr>
    <w:rPr>
      <w:sz w:val="24"/>
      <w:szCs w:val="24"/>
    </w:rPr>
  </w:style>
  <w:style w:type="character" w:styleId="WW8Num2z0">
    <w:name w:val="WW8Num2z0"/>
    <w:rPr>
      <w:rFonts w:ascii="Symbol" w:hAnsi="Symbol" w:cs="Symbol"/>
    </w:rPr>
  </w:style>
  <w:style w:type="character" w:styleId="WW8Num2z1">
    <w:name w:val="WW8Num2z1"/>
    <w:rPr>
      <w:rFonts w:ascii="Courier New" w:hAnsi="Courier New" w:cs="Courier New"/>
    </w:rPr>
  </w:style>
  <w:style w:type="character" w:styleId="WW8Num2z2">
    <w:name w:val="WW8Num2z2"/>
    <w:rPr>
      <w:rFonts w:ascii="Wingdings" w:hAnsi="Wingdings" w:cs="Wingdings"/>
    </w:rPr>
  </w:style>
  <w:style w:type="character" w:styleId="WW8Num2z3">
    <w:name w:val="WW8Num2z3"/>
    <w:rPr>
      <w:rFonts w:ascii="Symbol" w:hAnsi="Symbol" w:cs="Symbol"/>
    </w:rPr>
  </w:style>
  <w:style w:type="character" w:styleId="WW8Num3z0">
    <w:name w:val="WW8Num3z0"/>
    <w:rPr>
      <w:rFonts w:ascii="Times New Roman" w:hAnsi="Times New Roman" w:eastAsia="Times New Roman" w:cs="Times New Roman"/>
    </w:rPr>
  </w:style>
  <w:style w:type="character" w:styleId="WW8Num3z1">
    <w:name w:val="WW8Num3z1"/>
    <w:rPr>
      <w:rFonts w:ascii="Courier New" w:hAnsi="Courier New" w:cs="Courier New"/>
    </w:rPr>
  </w:style>
  <w:style w:type="character" w:styleId="WW8Num3z2">
    <w:name w:val="WW8Num3z2"/>
    <w:rPr>
      <w:rFonts w:ascii="Wingdings" w:hAnsi="Wingdings" w:cs="Wingdings"/>
    </w:rPr>
  </w:style>
  <w:style w:type="character" w:styleId="WW8Num3z3">
    <w:name w:val="WW8Num3z3"/>
    <w:rPr>
      <w:rFonts w:ascii="Symbol" w:hAnsi="Symbol" w:cs="Symbol"/>
    </w:rPr>
  </w:style>
  <w:style w:type="character" w:styleId="WW8Num4z0">
    <w:name w:val="WW8Num4z0"/>
    <w:rPr>
      <w:b/>
      <w:bCs/>
    </w:rPr>
  </w:style>
  <w:style w:type="character" w:styleId="WW8Num6z0">
    <w:name w:val="WW8Num6z0"/>
    <w:rPr>
      <w:b/>
    </w:rPr>
  </w:style>
  <w:style w:type="character" w:styleId="WW8Num6z1">
    <w:name w:val="WW8Num6z1"/>
    <w:rPr>
      <w:rFonts w:ascii="Courier New" w:hAnsi="Courier New" w:cs="Courier New"/>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7z0">
    <w:name w:val="WW8Num7z0"/>
    <w:rPr>
      <w:b/>
      <w:bCs/>
    </w:rPr>
  </w:style>
  <w:style w:type="character" w:styleId="WW8Num8z0">
    <w:name w:val="WW8Num8z0"/>
    <w:rPr>
      <w:rFonts w:ascii="Arial" w:hAnsi="Arial" w:eastAsia="Times New Roman" w:cs="Arial"/>
      <w:b/>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Symbol" w:hAnsi="Symbol" w:cs="Symbol"/>
    </w:rPr>
  </w:style>
  <w:style w:type="character" w:styleId="WW8Num10z1">
    <w:name w:val="WW8Num10z1"/>
    <w:rPr>
      <w:rFonts w:ascii="Courier New" w:hAnsi="Courier New" w:cs="Courier New"/>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Arial" w:hAnsi="Arial" w:eastAsia="Times New Roman" w:cs="Arial"/>
      <w:b/>
    </w:rPr>
  </w:style>
  <w:style w:type="character" w:styleId="WW8Num12z0">
    <w:name w:val="WW8Num12z0"/>
    <w:rPr>
      <w:rFonts w:ascii="Arial" w:hAnsi="Arial" w:eastAsia="Times New Roman" w:cs="Arial"/>
      <w:b/>
    </w:rPr>
  </w:style>
  <w:style w:type="character" w:styleId="WW8Num13z0">
    <w:name w:val="WW8Num13z0"/>
    <w:rPr>
      <w:b/>
    </w:rPr>
  </w:style>
  <w:style w:type="character" w:styleId="WW8Num14z0">
    <w:name w:val="WW8Num14z0"/>
    <w:rPr>
      <w:rFonts w:ascii="Wingdings" w:hAnsi="Wingdings" w:cs="Wingdings"/>
      <w:sz w:val="16"/>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4z3">
    <w:name w:val="WW8Num14z3"/>
    <w:rPr>
      <w:rFonts w:ascii="Symbol" w:hAnsi="Symbol" w:cs="Symbol"/>
    </w:rPr>
  </w:style>
  <w:style w:type="character" w:styleId="WW8NumSt2z0">
    <w:name w:val="WW8NumSt2z0"/>
    <w:rPr>
      <w:rFonts w:ascii="Times New Roman" w:hAnsi="Times New Roman" w:cs="Times New Roman"/>
    </w:rPr>
  </w:style>
  <w:style w:type="character" w:styleId="WW8NumSt3z0">
    <w:name w:val="WW8NumSt3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do1">
    <w:name w:val="do1"/>
    <w:rPr>
      <w:b/>
      <w:bCs/>
      <w:sz w:val="26"/>
      <w:szCs w:val="26"/>
    </w:rPr>
  </w:style>
  <w:style w:type="character" w:styleId="tal1">
    <w:name w:val="tal1"/>
    <w:basedOn w:val="DefaultParagraphFont"/>
    <w:rPr/>
  </w:style>
  <w:style w:type="character" w:styleId="ArticleLabel">
    <w:name w:val="ArticleLabel"/>
    <w:rPr>
      <w:rFonts w:ascii="Arial" w:hAnsi="Arial"/>
      <w:b/>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BodyText2">
    <w:name w:val="Body Text 2"/>
    <w:basedOn w:val="Normal"/>
    <w:pPr>
      <w:jc w:val="both"/>
    </w:pPr>
    <w:rPr>
      <w:rFonts w:ascii="Helvetica-Condensed-R;Arial Narrow" w:hAnsi="Helvetica-Condensed-R;Arial Narrow" w:cs="Helvetica-Condensed-R;Arial Narrow"/>
      <w:sz w:val="24"/>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153" w:leader="none"/>
        <w:tab w:val="right" w:pos="8306" w:leader="none"/>
      </w:tabs>
    </w:pPr>
    <w:rPr/>
  </w:style>
  <w:style w:type="paragraph" w:styleId="Footer">
    <w:name w:val="footer"/>
    <w:basedOn w:val="Normal"/>
    <w:pPr>
      <w:tabs>
        <w:tab w:val="clear" w:pos="720"/>
        <w:tab w:val="center" w:pos="4153" w:leader="none"/>
        <w:tab w:val="right" w:pos="8306" w:leader="none"/>
      </w:tabs>
    </w:pPr>
    <w:rPr/>
  </w:style>
  <w:style w:type="paragraph" w:styleId="HTMLPreformatted">
    <w:name w:val="HTML Preformatted"/>
    <w:basedOn w:val="Normal"/>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Articles">
    <w:name w:val="Articl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TotalTime>
  <Application>LibreOffice/26.8.0.3$Linux_AARCH64 LibreOffice_project/680$Build-3</Application>
  <AppVersion>15.0000</AppVersion>
  <Pages>2</Pages>
  <Words>589</Words>
  <Characters>4006</Characters>
  <CharactersWithSpaces>4540</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2024-03-04T10:13:00Z</dcterms:created>
  <dc:creator/>
  <dc:description/>
  <dc:language>ro-RO</dc:language>
  <cp:lastModifiedBy/>
  <cp:lastPrinted>2024-01-26T17:45:00Z</cp:lastPrinted>
  <dcterms:modified xsi:type="dcterms:W3CDTF">2026-10-10T18:50:36Z</dcterms:modified>
  <cp:revision>5</cp:revision>
  <dc:subject/>
  <dc:title/>
</cp:coreProperties>
</file>