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{{f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ecisionNumbers.control}}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 și Art. 27 alin. (1) lit. j), ale OMAI 163/2007 – Art. 5 lit. b), Art. 18 lit. r), Art. 149, Art. 151 și Art. 152 și ale OMAI 135/2023 – Art. 8, {{client.representativeName}}, în calitate de {{client.representativeRole}} în cadr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începând cu da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ta de {{issue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propriu al respectării normelor, dispozițiilor și măsurilor de apărare împotriva incendiilor în spațiile utilizate de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incendiilor, formată din {{fire.coordinator.name}}, având funcția de {{fire.coordinator.jobTitle}}, coordonator privind apărarea împotriva incendiilor, și {{fireSafetyTechnician.name}}, cadru tehnic cu atribuții în domeniul apărării împotriva incendiilor, reprezentant al {{provider.legalName}}, întocmește anual un grafic pentru efectuarea controlului de către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Periodicitatea planificării controalelor: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pe tot perimetrul;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incendiilor, cu cadrul tehnic după caz – lunar, controlul fiecărui stingător de incendiu, cu înscrierea rezultatelor în registrul de evidență prevăzut de OMAI 135/2023 – Anexa 2{{#fire.hasGasExtinguishers}}, iar la cel mult 6 luni, în lunile iunie și decembrie, verificarea prin cântărire a stingătoarelor cu CO₂ sau agent curat (OMAI 135/2023 – Art. 8 alin. (3)){{/fire.hasGasExtinguishers}};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șefii locurilor de muncă – zilnic sau pe schimb, la locul de muncă pe care îl conduc (OMAI 163/2007 – Art. 149 alin. (1) lit. c));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personalul de execuție – zilnic, la terminarea programului de lucru (în conformitate cu programul de lucru);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{{client.representativeName}}, în calitate de {{client.representativeRole}}, împreună cu coordonatorul privind apărarea împotriva incendiilor și cadrul tehnic – anual, în luna ianuarie, pe tot perimetrul.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efectuat se finalizează prin proces-verbal de control, în care se consemnează următoarele: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construcțiile, instalațiile, zonele cuprinse în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rezultate din teren;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și acțiuni de înlăturare a neregulilor și de îmbunătățire 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Constatările se aduc la cunoștința coordonatorului privind apărarea împotriva incendiilor și a cadrului tehnic de către șefii locurilor de muncă, lunar.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Coordonatorul privind apărarea împotriva incendiilor și cadrul tehnic centralizează constatările șefilor locurilor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Semestrial și anual se analizează de către conducere activitatea de apărare împotriva incendiilor și rezultatul controalelor efectuate de către structurile din subordine.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 asigură întocmirea raportului de analiză, pe care cadrul tehnic îl prezintă conducerii semestrial sau ori de câte ori situația impune (Legea 307/2006 – Art. 27 alin. (1) lit. j)), cu următorul conținut: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implementarea noilor prevederi legale;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stadiul îndeplinirii măsurilor stabilite;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deficiențele care se manifestă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concluzii din activitatea de instruire și pregătire a personalului;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relațiile cu terții privind apărarea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asigurarea dotării, calitatea și funcționarea mijloacelor tehnice de apărare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eficiența activităților desfășurate de structurile cu atribuții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pentru îmbunătățirea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Aspectele rezultate în urma analizei se consemnează în procesul-verbal al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Deciziile care se iau se înscriu și se aprobă în hotărârea ședinței de analiză și se aduc la cunoștința persoanelor interesate de întocmirea documentelor următoare: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graficul pentru efectuarea controlului;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de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șefilor locurilor de muncă;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sinteza lunară întocmită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registrul de evidență a controlului stingătoarelor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rezultatul controlului semestrial executat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raportul de analiză a activității de apărare împotriva incendiilor, semestrial și anual;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al ședințelor de analiză a activității;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i)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hotărârile adoptate în urma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 ducerea la îndeplinire a prezentei decizii răspund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Graficul controlului propriu de verificare a respectării normelor, dispozițiilor și măsurilor de apărare împotriva incendiilor pentru {{client.legalName}} este prezentat în tabelul următor: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37"/>
        <w:gridCol w:w="1365"/>
        <w:gridCol w:w="1365"/>
        <w:gridCol w:w="399"/>
        <w:gridCol w:w="399"/>
        <w:gridCol w:w="399"/>
        <w:gridCol w:w="399"/>
        <w:gridCol w:w="399"/>
        <w:gridCol w:w="398"/>
        <w:gridCol w:w="400"/>
        <w:gridCol w:w="398"/>
        <w:gridCol w:w="400"/>
        <w:gridCol w:w="398"/>
        <w:gridCol w:w="400"/>
        <w:gridCol w:w="399"/>
      </w:tblGrid>
      <w:tr>
        <w:trPr>
          <w:tblHeader w:val="true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Categoria de persoane care execută controlul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Perioada de control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Sectoare controlate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IV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IX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XII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LUNAR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Fiecare stingător de incendiu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{{#fire.hasGasExtinguishers}}Coordonatorul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CEL MULT 6 LUNI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Stingătoarele cu CO₂ sau agent curat, prin cântărire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X{{/fire.hasGasExtinguishers}}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Șefii locurilor de muncă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 SAU PE SCHIMB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condus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Personalul de execuție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Zona de lucru, la terminarea programului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{{client.representativeRole}}, cu 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ANUAL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</w:tr>
    </w:tbl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isionNumbers.control}}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Cs/>
                <w:lang w:val="fr-FR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UseHTMLParagraphAutoSpacing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eastAsia="Times New Roman" w:cs="Arial"/>
      <w:b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Arial" w:hAnsi="Arial" w:eastAsia="Times New Roman" w:cs="Arial"/>
      <w:b/>
    </w:rPr>
  </w:style>
  <w:style w:type="character" w:styleId="WW8Num9z0">
    <w:name w:val="WW8Num9z0"/>
    <w:rPr>
      <w:b/>
    </w:rPr>
  </w:style>
  <w:style w:type="character" w:styleId="WW8Num10z0">
    <w:name w:val="WW8Num10z0"/>
    <w:rPr>
      <w:b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Arial" w:hAnsi="Arial" w:eastAsia="Times New Roman" w:cs="Arial"/>
      <w:b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Arial" w:hAnsi="Arial" w:eastAsia="Times New Roman" w:cs="Arial"/>
      <w:b/>
    </w:rPr>
  </w:style>
  <w:style w:type="character" w:styleId="WW8Num14z1">
    <w:name w:val="WW8Num14z1"/>
    <w:rPr/>
  </w:style>
  <w:style w:type="character" w:styleId="WW8Num14z2">
    <w:name w:val="WW8Num14z2"/>
    <w:rPr>
      <w:rFonts w:ascii="Times New Roman" w:hAnsi="Times New Roman" w:eastAsia="Times New Roman" w:cs="Times New Roman"/>
      <w:b w:val="false"/>
    </w:rPr>
  </w:style>
  <w:style w:type="character" w:styleId="WW8Num14z3">
    <w:name w:val="WW8Num14z3"/>
    <w:rPr>
      <w:b/>
    </w:rPr>
  </w:style>
  <w:style w:type="character" w:styleId="WW8Num14z4">
    <w:name w:val="WW8Num14z4"/>
    <w:rPr>
      <w:rFonts w:ascii="Courier New" w:hAnsi="Courier New" w:cs="Courier New"/>
    </w:rPr>
  </w:style>
  <w:style w:type="character" w:styleId="WW8Num14z5">
    <w:name w:val="WW8Num14z5"/>
    <w:rPr>
      <w:rFonts w:ascii="Wingdings" w:hAnsi="Wingdings" w:cs="Wingdings"/>
    </w:rPr>
  </w:style>
  <w:style w:type="character" w:styleId="WW8Num14z6">
    <w:name w:val="WW8Num14z6"/>
    <w:rPr>
      <w:rFonts w:ascii="Symbol" w:hAnsi="Symbol" w:cs="Symbol"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eastAsia="Times New Roman" w:cs="Aria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Arial" w:hAnsi="Arial" w:eastAsia="Times New Roman" w:cs="Arial"/>
      <w:b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>
      <w:rFonts w:ascii="Symbol" w:hAnsi="Symbol" w:cs="Symbol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>
      <w:rFonts w:ascii="Arial" w:hAnsi="Arial" w:eastAsia="Times New Roman" w:cs="Arial"/>
      <w:b/>
    </w:rPr>
  </w:style>
  <w:style w:type="character" w:styleId="WW8Num25z0">
    <w:name w:val="WW8Num25z0"/>
    <w:rPr/>
  </w:style>
  <w:style w:type="character" w:styleId="WW8Num26z0">
    <w:name w:val="WW8Num26z0"/>
    <w:rPr>
      <w:rFonts w:ascii="Symbol" w:hAnsi="Symbol" w:cs="Symbol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7z0">
    <w:name w:val="WW8Num27z0"/>
    <w:rPr>
      <w:b/>
    </w:rPr>
  </w:style>
  <w:style w:type="character" w:styleId="WW8Num28z0">
    <w:name w:val="WW8Num28z0"/>
    <w:rPr>
      <w:rFonts w:ascii="Wingdings" w:hAnsi="Wingdings" w:cs="Wingdings"/>
      <w:sz w:val="16"/>
    </w:rPr>
  </w:style>
  <w:style w:type="character" w:styleId="WW8Num28z1">
    <w:name w:val="WW8Num28z1"/>
    <w:rPr>
      <w:rFonts w:ascii="Courier New" w:hAnsi="Courier New" w:cs="Courier New"/>
    </w:rPr>
  </w:style>
  <w:style w:type="character" w:styleId="WW8Num28z2">
    <w:name w:val="WW8Num28z2"/>
    <w:rPr>
      <w:rFonts w:ascii="Wingdings" w:hAnsi="Wingdings" w:cs="Wingdings"/>
    </w:rPr>
  </w:style>
  <w:style w:type="character" w:styleId="WW8Num28z3">
    <w:name w:val="WW8Num28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4</Pages>
  <Words>934</Words>
  <Characters>6104</Characters>
  <CharactersWithSpaces>6894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2024-03-04T10:29:00Z</dcterms:created>
  <dc:creator/>
  <dc:description/>
  <dc:language>ro-RO</dc:language>
  <cp:lastModifiedBy/>
  <cp:lastPrinted>2024-03-04T15:14:00Z</cp:lastPrinted>
  <dcterms:modified xsi:type="dcterms:W3CDTF">2026-10-10T11:06:05Z</dcterms:modified>
  <cp:revision>7</cp:revision>
  <dc:subject/>
  <dc:title/>
</cp:coreProperties>
</file>