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BEF4" w14:textId="77777777" w:rsidR="00F66997" w:rsidRDefault="005C201F">
      <w:pPr>
        <w:spacing w:before="240" w:after="40" w:line="240" w:lineRule="auto"/>
        <w:jc w:val="center"/>
      </w:pPr>
      <w:r>
        <w:rPr>
          <w:b/>
          <w:color w:val="10316B"/>
          <w:sz w:val="28"/>
        </w:rPr>
        <w:t>UNIVERSIDAD CATÓLICA BOLIVIANA «SAN PABLO»</w:t>
      </w:r>
    </w:p>
    <w:p w14:paraId="25D14F5D" w14:textId="77777777" w:rsidR="00F66997" w:rsidRDefault="005C201F">
      <w:pPr>
        <w:spacing w:after="160" w:line="240" w:lineRule="auto"/>
        <w:jc w:val="center"/>
      </w:pPr>
      <w:r>
        <w:rPr>
          <w:color w:val="404040"/>
          <w:sz w:val="20"/>
        </w:rPr>
        <w:t>Carrera de Ingeniería de Sistemas</w:t>
      </w:r>
    </w:p>
    <w:p w14:paraId="69DE6984" w14:textId="77777777" w:rsidR="00F66997" w:rsidRDefault="005C201F">
      <w:pPr>
        <w:spacing w:after="160"/>
        <w:jc w:val="center"/>
      </w:pPr>
      <w:r>
        <w:rPr>
          <w:noProof/>
        </w:rPr>
        <w:drawing>
          <wp:inline distT="0" distB="0" distL="0" distR="0" wp14:anchorId="4EDBA7CC" wp14:editId="5BC1167F">
            <wp:extent cx="2011680" cy="201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b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D8C7" w14:textId="77777777" w:rsidR="00F66997" w:rsidRDefault="005C201F">
      <w:pPr>
        <w:spacing w:after="80" w:line="240" w:lineRule="auto"/>
        <w:jc w:val="center"/>
      </w:pPr>
      <w:r>
        <w:rPr>
          <w:b/>
          <w:color w:val="B88600"/>
          <w:sz w:val="22"/>
        </w:rPr>
        <w:t>INFORME FINAL · PROYECTO INTEGRADOR</w:t>
      </w:r>
    </w:p>
    <w:p w14:paraId="7AC30C60" w14:textId="77777777" w:rsidR="00F66997" w:rsidRDefault="005C201F">
      <w:pPr>
        <w:spacing w:after="40" w:line="240" w:lineRule="auto"/>
        <w:jc w:val="center"/>
      </w:pPr>
      <w:r>
        <w:rPr>
          <w:b/>
          <w:color w:val="10316B"/>
          <w:sz w:val="52"/>
        </w:rPr>
        <w:t>Predicción de Precios Inmobiliarios</w:t>
      </w:r>
    </w:p>
    <w:p w14:paraId="27BEC706" w14:textId="77777777" w:rsidR="00F66997" w:rsidRDefault="005C201F">
      <w:pPr>
        <w:spacing w:after="200" w:line="240" w:lineRule="auto"/>
        <w:jc w:val="center"/>
      </w:pPr>
      <w:r>
        <w:rPr>
          <w:i/>
          <w:color w:val="404040"/>
          <w:sz w:val="22"/>
        </w:rPr>
        <w:t>Sistema de Tasación de Viviendas con Aprendizaje Automático sobre el dataset Ames Housing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5760"/>
      </w:tblGrid>
      <w:tr w:rsidR="00F66997" w14:paraId="5B8A3660" w14:textId="77777777">
        <w:trPr>
          <w:jc w:val="center"/>
        </w:trPr>
        <w:tc>
          <w:tcPr>
            <w:tcW w:w="2304" w:type="dxa"/>
          </w:tcPr>
          <w:p w14:paraId="5CE5E64D" w14:textId="77777777" w:rsidR="00F66997" w:rsidRDefault="005C201F">
            <w:pPr>
              <w:spacing w:line="240" w:lineRule="auto"/>
              <w:jc w:val="right"/>
            </w:pPr>
            <w:r>
              <w:rPr>
                <w:b/>
                <w:color w:val="10316B"/>
                <w:sz w:val="22"/>
              </w:rPr>
              <w:t xml:space="preserve">Asignatura   </w:t>
            </w:r>
          </w:p>
        </w:tc>
        <w:tc>
          <w:tcPr>
            <w:tcW w:w="5760" w:type="dxa"/>
          </w:tcPr>
          <w:p w14:paraId="7AC10FDB" w14:textId="77777777" w:rsidR="00F66997" w:rsidRDefault="005C201F">
            <w:pPr>
              <w:spacing w:line="240" w:lineRule="auto"/>
            </w:pPr>
            <w:r>
              <w:rPr>
                <w:sz w:val="22"/>
              </w:rPr>
              <w:t>SIS-351 — Machine Learning</w:t>
            </w:r>
          </w:p>
        </w:tc>
      </w:tr>
      <w:tr w:rsidR="00F66997" w14:paraId="6B5C2E5E" w14:textId="77777777">
        <w:trPr>
          <w:jc w:val="center"/>
        </w:trPr>
        <w:tc>
          <w:tcPr>
            <w:tcW w:w="2304" w:type="dxa"/>
          </w:tcPr>
          <w:p w14:paraId="6054D76A" w14:textId="77777777" w:rsidR="00F66997" w:rsidRDefault="005C201F">
            <w:pPr>
              <w:spacing w:line="240" w:lineRule="auto"/>
              <w:jc w:val="right"/>
            </w:pPr>
            <w:r>
              <w:rPr>
                <w:b/>
                <w:color w:val="10316B"/>
                <w:sz w:val="22"/>
              </w:rPr>
              <w:t xml:space="preserve">Metodología   </w:t>
            </w:r>
          </w:p>
        </w:tc>
        <w:tc>
          <w:tcPr>
            <w:tcW w:w="5760" w:type="dxa"/>
          </w:tcPr>
          <w:p w14:paraId="31D8F5D8" w14:textId="77777777" w:rsidR="00F66997" w:rsidRDefault="005C201F">
            <w:pPr>
              <w:spacing w:line="240" w:lineRule="auto"/>
            </w:pPr>
            <w:r>
              <w:rPr>
                <w:sz w:val="22"/>
              </w:rPr>
              <w:t>CRISP-DM</w:t>
            </w:r>
          </w:p>
        </w:tc>
      </w:tr>
      <w:tr w:rsidR="00F66997" w14:paraId="0A57548B" w14:textId="77777777">
        <w:trPr>
          <w:jc w:val="center"/>
        </w:trPr>
        <w:tc>
          <w:tcPr>
            <w:tcW w:w="2304" w:type="dxa"/>
          </w:tcPr>
          <w:p w14:paraId="4A6BB041" w14:textId="77777777" w:rsidR="00F66997" w:rsidRDefault="005C201F">
            <w:pPr>
              <w:spacing w:line="240" w:lineRule="auto"/>
              <w:jc w:val="right"/>
            </w:pPr>
            <w:r>
              <w:rPr>
                <w:b/>
                <w:color w:val="10316B"/>
                <w:sz w:val="22"/>
              </w:rPr>
              <w:t xml:space="preserve">Grupo   </w:t>
            </w:r>
          </w:p>
        </w:tc>
        <w:tc>
          <w:tcPr>
            <w:tcW w:w="5760" w:type="dxa"/>
          </w:tcPr>
          <w:p w14:paraId="20557ADE" w14:textId="77777777" w:rsidR="00F66997" w:rsidRDefault="005C201F">
            <w:pPr>
              <w:spacing w:line="240" w:lineRule="auto"/>
            </w:pPr>
            <w:r>
              <w:rPr>
                <w:sz w:val="22"/>
              </w:rPr>
              <w:t>Grupo 4</w:t>
            </w:r>
          </w:p>
        </w:tc>
      </w:tr>
      <w:tr w:rsidR="00F66997" w14:paraId="1E9A3A69" w14:textId="77777777">
        <w:trPr>
          <w:jc w:val="center"/>
        </w:trPr>
        <w:tc>
          <w:tcPr>
            <w:tcW w:w="2304" w:type="dxa"/>
          </w:tcPr>
          <w:p w14:paraId="53530D52" w14:textId="77777777" w:rsidR="00F66997" w:rsidRDefault="005C201F">
            <w:pPr>
              <w:spacing w:line="240" w:lineRule="auto"/>
              <w:jc w:val="right"/>
            </w:pPr>
            <w:r>
              <w:rPr>
                <w:b/>
                <w:color w:val="10316B"/>
                <w:sz w:val="22"/>
              </w:rPr>
              <w:t xml:space="preserve">Dataset   </w:t>
            </w:r>
          </w:p>
        </w:tc>
        <w:tc>
          <w:tcPr>
            <w:tcW w:w="5760" w:type="dxa"/>
          </w:tcPr>
          <w:p w14:paraId="3432DECD" w14:textId="77777777" w:rsidR="00F66997" w:rsidRDefault="005C201F">
            <w:pPr>
              <w:spacing w:line="240" w:lineRule="auto"/>
            </w:pPr>
            <w:r>
              <w:rPr>
                <w:sz w:val="22"/>
              </w:rPr>
              <w:t>Ames Housing — OpenML ID 41211</w:t>
            </w:r>
          </w:p>
        </w:tc>
      </w:tr>
      <w:tr w:rsidR="00F66997" w14:paraId="71779AD6" w14:textId="77777777">
        <w:trPr>
          <w:jc w:val="center"/>
        </w:trPr>
        <w:tc>
          <w:tcPr>
            <w:tcW w:w="2304" w:type="dxa"/>
          </w:tcPr>
          <w:p w14:paraId="1DBFA31E" w14:textId="77777777" w:rsidR="00F66997" w:rsidRDefault="005C201F">
            <w:pPr>
              <w:spacing w:line="240" w:lineRule="auto"/>
              <w:jc w:val="right"/>
            </w:pPr>
            <w:r>
              <w:rPr>
                <w:b/>
                <w:color w:val="10316B"/>
                <w:sz w:val="22"/>
              </w:rPr>
              <w:t xml:space="preserve">Docente   </w:t>
            </w:r>
          </w:p>
        </w:tc>
        <w:tc>
          <w:tcPr>
            <w:tcW w:w="5760" w:type="dxa"/>
          </w:tcPr>
          <w:p w14:paraId="5BE168A0" w14:textId="77777777" w:rsidR="00F66997" w:rsidRDefault="005C201F">
            <w:pPr>
              <w:spacing w:line="240" w:lineRule="auto"/>
            </w:pPr>
            <w:r>
              <w:rPr>
                <w:sz w:val="22"/>
              </w:rPr>
              <w:t>Ing. Ovidio Roger Patón Gutiérrez</w:t>
            </w:r>
          </w:p>
        </w:tc>
      </w:tr>
    </w:tbl>
    <w:p w14:paraId="147C0658" w14:textId="77777777" w:rsidR="00F66997" w:rsidRDefault="00F66997"/>
    <w:p w14:paraId="750C2885" w14:textId="77777777" w:rsidR="00F66997" w:rsidRDefault="005C201F">
      <w:pPr>
        <w:spacing w:after="40" w:line="240" w:lineRule="auto"/>
        <w:jc w:val="center"/>
      </w:pPr>
      <w:r>
        <w:rPr>
          <w:b/>
          <w:color w:val="10316B"/>
          <w:sz w:val="22"/>
        </w:rPr>
        <w:t>INTEGRANTES</w:t>
      </w:r>
    </w:p>
    <w:p w14:paraId="6E7B6C40" w14:textId="77777777" w:rsidR="00F66997" w:rsidRDefault="005C201F">
      <w:pPr>
        <w:spacing w:after="20" w:line="240" w:lineRule="auto"/>
        <w:jc w:val="center"/>
      </w:pPr>
      <w:r>
        <w:rPr>
          <w:color w:val="000000"/>
          <w:sz w:val="22"/>
        </w:rPr>
        <w:t>Jean Marco Fernández Silva</w:t>
      </w:r>
    </w:p>
    <w:p w14:paraId="0FF4CFDC" w14:textId="77777777" w:rsidR="00F66997" w:rsidRDefault="005C201F">
      <w:pPr>
        <w:spacing w:after="20" w:line="240" w:lineRule="auto"/>
        <w:jc w:val="center"/>
      </w:pPr>
      <w:r>
        <w:rPr>
          <w:color w:val="000000"/>
          <w:sz w:val="22"/>
        </w:rPr>
        <w:t>Sergio Alejandro Arias Mayta</w:t>
      </w:r>
    </w:p>
    <w:p w14:paraId="3DD6E118" w14:textId="77777777" w:rsidR="00F66997" w:rsidRDefault="005C201F">
      <w:pPr>
        <w:spacing w:after="20" w:line="240" w:lineRule="auto"/>
        <w:jc w:val="center"/>
      </w:pPr>
      <w:r>
        <w:rPr>
          <w:color w:val="000000"/>
          <w:sz w:val="22"/>
        </w:rPr>
        <w:t xml:space="preserve">Marvin </w:t>
      </w:r>
      <w:r>
        <w:rPr>
          <w:color w:val="000000"/>
          <w:sz w:val="22"/>
        </w:rPr>
        <w:t>Larry Mollo Ramírez</w:t>
      </w:r>
    </w:p>
    <w:p w14:paraId="77863C11" w14:textId="77777777" w:rsidR="00F66997" w:rsidRDefault="005C201F">
      <w:pPr>
        <w:spacing w:after="20" w:line="240" w:lineRule="auto"/>
        <w:jc w:val="center"/>
      </w:pPr>
      <w:r>
        <w:rPr>
          <w:color w:val="000000"/>
          <w:sz w:val="22"/>
        </w:rPr>
        <w:t>Jaime Ignacio Huaycho Clavel</w:t>
      </w:r>
    </w:p>
    <w:p w14:paraId="73BB5D05" w14:textId="77777777" w:rsidR="00F66997" w:rsidRDefault="005C201F">
      <w:pPr>
        <w:spacing w:after="20" w:line="240" w:lineRule="auto"/>
        <w:jc w:val="center"/>
      </w:pPr>
      <w:r>
        <w:rPr>
          <w:color w:val="000000"/>
          <w:sz w:val="22"/>
        </w:rPr>
        <w:t>Sergio Alexander Mendoza Choque</w:t>
      </w:r>
    </w:p>
    <w:p w14:paraId="75EC8AF7" w14:textId="77777777" w:rsidR="00F66997" w:rsidRDefault="005C201F">
      <w:pPr>
        <w:spacing w:before="200" w:after="80" w:line="240" w:lineRule="auto"/>
        <w:jc w:val="center"/>
      </w:pPr>
      <w:r>
        <w:rPr>
          <w:b/>
          <w:color w:val="10316B"/>
          <w:sz w:val="22"/>
        </w:rPr>
        <w:t>La Paz, Bolivia · 2026</w:t>
      </w:r>
    </w:p>
    <w:p w14:paraId="0E9C1334" w14:textId="77777777" w:rsidR="00F66997" w:rsidRDefault="005C201F">
      <w:r>
        <w:br w:type="page"/>
      </w:r>
    </w:p>
    <w:p w14:paraId="149973E8" w14:textId="77777777" w:rsidR="00F66997" w:rsidRDefault="005C201F">
      <w:pPr>
        <w:spacing w:line="240" w:lineRule="auto"/>
        <w:jc w:val="center"/>
      </w:pPr>
      <w:r>
        <w:rPr>
          <w:b/>
          <w:color w:val="10316B"/>
          <w:sz w:val="28"/>
        </w:rPr>
        <w:lastRenderedPageBreak/>
        <w:t>ÍNDICE</w:t>
      </w:r>
    </w:p>
    <w:p w14:paraId="5025A0F6" w14:textId="3C676DE3" w:rsidR="005C201F" w:rsidRDefault="005C201F">
      <w:pPr>
        <w:pStyle w:val="TDC1"/>
        <w:tabs>
          <w:tab w:val="right" w:leader="dot" w:pos="9638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2462161" w:history="1">
        <w:r w:rsidRPr="00B2470D">
          <w:rPr>
            <w:rStyle w:val="Hipervnculo"/>
            <w:noProof/>
          </w:rPr>
          <w:t>RESUMEN EJECUTIVO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9CDFF9" w14:textId="09FD7151" w:rsidR="005C201F" w:rsidRDefault="005C201F">
      <w:pPr>
        <w:pStyle w:val="TDC1"/>
        <w:tabs>
          <w:tab w:val="right" w:leader="dot" w:pos="9638"/>
        </w:tabs>
        <w:rPr>
          <w:noProof/>
        </w:rPr>
      </w:pPr>
      <w:hyperlink w:anchor="_Toc232462162" w:history="1">
        <w:r w:rsidRPr="00B2470D">
          <w:rPr>
            <w:rStyle w:val="Hipervnculo"/>
            <w:noProof/>
          </w:rPr>
          <w:t>1. BUSINESS UNDERSTANDING (FASE CRISP-DM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492ECB" w14:textId="658C504A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63" w:history="1">
        <w:r w:rsidRPr="00B2470D">
          <w:rPr>
            <w:rStyle w:val="Hipervnculo"/>
            <w:noProof/>
          </w:rPr>
          <w:t>1.1  Definición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950BB2" w14:textId="02F7A7E9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64" w:history="1">
        <w:r w:rsidRPr="00B2470D">
          <w:rPr>
            <w:rStyle w:val="Hipervnculo"/>
            <w:noProof/>
          </w:rPr>
          <w:t>1.2  Variable Objetivo y Criterios de Éxito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EE7F82" w14:textId="4DC8FBE1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65" w:history="1">
        <w:r w:rsidRPr="00B2470D">
          <w:rPr>
            <w:rStyle w:val="Hipervnculo"/>
            <w:noProof/>
          </w:rPr>
          <w:t>1.3  Restricciones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9E81E1" w14:textId="1E61F76C" w:rsidR="005C201F" w:rsidRDefault="005C201F">
      <w:pPr>
        <w:pStyle w:val="TDC1"/>
        <w:tabs>
          <w:tab w:val="right" w:leader="dot" w:pos="9638"/>
        </w:tabs>
        <w:rPr>
          <w:noProof/>
        </w:rPr>
      </w:pPr>
      <w:hyperlink w:anchor="_Toc232462166" w:history="1">
        <w:r w:rsidRPr="00B2470D">
          <w:rPr>
            <w:rStyle w:val="Hipervnculo"/>
            <w:noProof/>
          </w:rPr>
          <w:t>2. DATA UNDERSTANDING — EDA (FASE CRISP-DM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E984E9" w14:textId="375B0B10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67" w:history="1">
        <w:r w:rsidRPr="00B2470D">
          <w:rPr>
            <w:rStyle w:val="Hipervnculo"/>
            <w:noProof/>
          </w:rPr>
          <w:t>2.1  Ficha Técnica del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9C8EE7" w14:textId="154E2239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68" w:history="1">
        <w:r w:rsidRPr="00B2470D">
          <w:rPr>
            <w:rStyle w:val="Hipervnculo"/>
            <w:noProof/>
          </w:rPr>
          <w:t>2.2  Variables Clave y Correlaciones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22E67F" w14:textId="61A886C7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69" w:history="1">
        <w:r w:rsidRPr="00B2470D">
          <w:rPr>
            <w:rStyle w:val="Hipervnculo"/>
            <w:noProof/>
          </w:rPr>
          <w:t>2.3  Riesgos de Datos Identificados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F16C6B" w14:textId="63988228" w:rsidR="005C201F" w:rsidRDefault="005C201F">
      <w:pPr>
        <w:pStyle w:val="TDC1"/>
        <w:tabs>
          <w:tab w:val="right" w:leader="dot" w:pos="9638"/>
        </w:tabs>
        <w:rPr>
          <w:noProof/>
        </w:rPr>
      </w:pPr>
      <w:hyperlink w:anchor="_Toc232462170" w:history="1">
        <w:r w:rsidRPr="00B2470D">
          <w:rPr>
            <w:rStyle w:val="Hipervnculo"/>
            <w:noProof/>
          </w:rPr>
          <w:t>3. DATA PREPARATION (FASE CRISP-DM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D911A2" w14:textId="08A136D2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71" w:history="1">
        <w:r w:rsidRPr="00B2470D">
          <w:rPr>
            <w:rStyle w:val="Hipervnculo"/>
            <w:noProof/>
          </w:rPr>
          <w:t>3.1  Limpieza y Tratamiento de Outliers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86645B" w14:textId="1F9BA3C6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72" w:history="1">
        <w:r w:rsidRPr="00B2470D">
          <w:rPr>
            <w:rStyle w:val="Hipervnculo"/>
            <w:noProof/>
          </w:rPr>
          <w:t>3.2  Mapeo de Variables Ordinales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C4D9E3" w14:textId="18DA28D1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73" w:history="1">
        <w:r w:rsidRPr="00B2470D">
          <w:rPr>
            <w:rStyle w:val="Hipervnculo"/>
            <w:noProof/>
          </w:rPr>
          <w:t>3.3  Feature Engineering — 7 Variables Nuevas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E7C9B5" w14:textId="7227465B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74" w:history="1">
        <w:r w:rsidRPr="00B2470D">
          <w:rPr>
            <w:rStyle w:val="Hipervnculo"/>
            <w:noProof/>
          </w:rPr>
          <w:t>3.4  Transformaciones del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320257" w14:textId="4196C7CB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75" w:history="1">
        <w:r w:rsidRPr="00B2470D">
          <w:rPr>
            <w:rStyle w:val="Hipervnculo"/>
            <w:noProof/>
          </w:rPr>
          <w:t>3.5  Partición Estratificada 70 / 15 / 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90986D" w14:textId="2FF375D4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76" w:history="1">
        <w:r w:rsidRPr="00B2470D">
          <w:rPr>
            <w:rStyle w:val="Hipervnculo"/>
            <w:noProof/>
          </w:rPr>
          <w:t>3.6  Pipeline Reproducible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3458C1" w14:textId="46C99877" w:rsidR="005C201F" w:rsidRDefault="005C201F">
      <w:pPr>
        <w:pStyle w:val="TDC1"/>
        <w:tabs>
          <w:tab w:val="right" w:leader="dot" w:pos="9638"/>
        </w:tabs>
        <w:rPr>
          <w:noProof/>
        </w:rPr>
      </w:pPr>
      <w:hyperlink w:anchor="_Toc232462177" w:history="1">
        <w:r w:rsidRPr="00B2470D">
          <w:rPr>
            <w:rStyle w:val="Hipervnculo"/>
            <w:noProof/>
          </w:rPr>
          <w:t>4. MODELING (FASE CRISP-DM 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3D9EB6" w14:textId="5575C649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78" w:history="1">
        <w:r w:rsidRPr="00B2470D">
          <w:rPr>
            <w:rStyle w:val="Hipervnculo"/>
            <w:noProof/>
          </w:rPr>
          <w:t>4.1  Mini Proyecto 1 — Machine Learning Clásico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FE613D" w14:textId="44B16CF1" w:rsidR="005C201F" w:rsidRDefault="005C201F">
      <w:pPr>
        <w:pStyle w:val="TDC3"/>
        <w:tabs>
          <w:tab w:val="right" w:leader="dot" w:pos="9638"/>
        </w:tabs>
        <w:rPr>
          <w:noProof/>
        </w:rPr>
      </w:pPr>
      <w:hyperlink w:anchor="_Toc232462179" w:history="1">
        <w:r w:rsidRPr="00B2470D">
          <w:rPr>
            <w:rStyle w:val="Hipervnculo"/>
            <w:noProof/>
          </w:rPr>
          <w:t>4.1.1  Benchmark Obligatorio con AutoML (FLAML)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E5590C" w14:textId="42512137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80" w:history="1">
        <w:r w:rsidRPr="00B2470D">
          <w:rPr>
            <w:rStyle w:val="Hipervnculo"/>
            <w:noProof/>
          </w:rPr>
          <w:t>4.2  Mini Proyecto 2 — Componente No Supervisado (K-Means)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95ECD1" w14:textId="26BD4B94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81" w:history="1">
        <w:r w:rsidRPr="00B2470D">
          <w:rPr>
            <w:rStyle w:val="Hipervnculo"/>
            <w:noProof/>
          </w:rPr>
          <w:t>4.3  Mini Proyecto 2 — Deep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AABE08" w14:textId="4787F545" w:rsidR="005C201F" w:rsidRDefault="005C201F">
      <w:pPr>
        <w:pStyle w:val="TDC3"/>
        <w:tabs>
          <w:tab w:val="right" w:leader="dot" w:pos="9638"/>
        </w:tabs>
        <w:rPr>
          <w:noProof/>
        </w:rPr>
      </w:pPr>
      <w:hyperlink w:anchor="_Toc232462182" w:history="1">
        <w:r w:rsidRPr="00B2470D">
          <w:rPr>
            <w:rStyle w:val="Hipervnculo"/>
            <w:noProof/>
          </w:rPr>
          <w:t>4.3.1  MLP Tabular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4903E9" w14:textId="365F99D8" w:rsidR="005C201F" w:rsidRDefault="005C201F">
      <w:pPr>
        <w:pStyle w:val="TDC3"/>
        <w:tabs>
          <w:tab w:val="right" w:leader="dot" w:pos="9638"/>
        </w:tabs>
        <w:rPr>
          <w:noProof/>
        </w:rPr>
      </w:pPr>
      <w:hyperlink w:anchor="_Toc232462183" w:history="1">
        <w:r w:rsidRPr="00B2470D">
          <w:rPr>
            <w:rStyle w:val="Hipervnculo"/>
            <w:noProof/>
          </w:rPr>
          <w:t>4.3.2  Autoencoder Tabular (no supervisado)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27D4AA" w14:textId="1CDD013F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84" w:history="1">
        <w:r w:rsidRPr="00B2470D">
          <w:rPr>
            <w:rStyle w:val="Hipervnculo"/>
            <w:noProof/>
          </w:rPr>
          <w:t>4.4  Mini Proyecto 3 — MLOps + RAG (Modelado del Despliegue)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16617D" w14:textId="4D114658" w:rsidR="005C201F" w:rsidRDefault="005C201F">
      <w:pPr>
        <w:pStyle w:val="TDC1"/>
        <w:tabs>
          <w:tab w:val="right" w:leader="dot" w:pos="9638"/>
        </w:tabs>
        <w:rPr>
          <w:noProof/>
        </w:rPr>
      </w:pPr>
      <w:hyperlink w:anchor="_Toc232462185" w:history="1">
        <w:r w:rsidRPr="00B2470D">
          <w:rPr>
            <w:rStyle w:val="Hipervnculo"/>
            <w:noProof/>
          </w:rPr>
          <w:t>5. EVALUATION — RESULTADOS (FASE CRISP-DM 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A6C92E" w14:textId="51514E0C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86" w:history="1">
        <w:r w:rsidRPr="00B2470D">
          <w:rPr>
            <w:rStyle w:val="Hipervnculo"/>
            <w:noProof/>
          </w:rPr>
          <w:t>5.1  Resultados Comparativos — Test Set (440 propiedades)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80E292" w14:textId="2ECD12D0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87" w:history="1">
        <w:r w:rsidRPr="00B2470D">
          <w:rPr>
            <w:rStyle w:val="Hipervnculo"/>
            <w:noProof/>
          </w:rPr>
          <w:t>5.2  Validación Cruzada — 5-Fold CV en Train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80D45A" w14:textId="119348BB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88" w:history="1">
        <w:r w:rsidRPr="00B2470D">
          <w:rPr>
            <w:rStyle w:val="Hipervnculo"/>
            <w:noProof/>
          </w:rPr>
          <w:t>5.3  Importancia de Variables (Random Forest y XGBoost)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5F6E50" w14:textId="437CFE16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89" w:history="1">
        <w:r w:rsidRPr="00B2470D">
          <w:rPr>
            <w:rStyle w:val="Hipervnculo"/>
            <w:noProof/>
          </w:rPr>
          <w:t>5.4  Análisis de Error e Interpretabilidad (SHAP)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17E94E" w14:textId="1C28FC71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90" w:history="1">
        <w:r w:rsidRPr="00B2470D">
          <w:rPr>
            <w:rStyle w:val="Hipervnculo"/>
            <w:noProof/>
          </w:rPr>
          <w:t>5.5  Análisis de Error por Segmento de Precio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5DFA93" w14:textId="3EF3CE27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91" w:history="1">
        <w:r w:rsidRPr="00B2470D">
          <w:rPr>
            <w:rStyle w:val="Hipervnculo"/>
            <w:noProof/>
          </w:rPr>
          <w:t>5.6  Conclusión Técnica: ¿Cuándo Conviene Deep Learning?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262BDCF" w14:textId="55424C59" w:rsidR="005C201F" w:rsidRDefault="005C201F">
      <w:pPr>
        <w:pStyle w:val="TDC1"/>
        <w:tabs>
          <w:tab w:val="right" w:leader="dot" w:pos="9638"/>
        </w:tabs>
        <w:rPr>
          <w:noProof/>
        </w:rPr>
      </w:pPr>
      <w:hyperlink w:anchor="_Toc232462192" w:history="1">
        <w:r w:rsidRPr="00B2470D">
          <w:rPr>
            <w:rStyle w:val="Hipervnculo"/>
            <w:noProof/>
          </w:rPr>
          <w:t>6. DEPLOYMENT — MLOPS + RAG (FASE CRISP-DM 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1887F7" w14:textId="6D790A4F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93" w:history="1">
        <w:r w:rsidRPr="00B2470D">
          <w:rPr>
            <w:rStyle w:val="Hipervnculo"/>
            <w:noProof/>
          </w:rPr>
          <w:t>6.1  Tracking de Experimentos con MLflow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24D96E" w14:textId="689510F9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94" w:history="1">
        <w:r w:rsidRPr="00B2470D">
          <w:rPr>
            <w:rStyle w:val="Hipervnculo"/>
            <w:noProof/>
          </w:rPr>
          <w:t>6.2  Recuperación Semántica — RAG Tabular con FAISS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B654D6" w14:textId="0D99EB68" w:rsidR="005C201F" w:rsidRDefault="005C201F">
      <w:pPr>
        <w:pStyle w:val="TDC3"/>
        <w:tabs>
          <w:tab w:val="right" w:leader="dot" w:pos="9638"/>
        </w:tabs>
        <w:rPr>
          <w:noProof/>
        </w:rPr>
      </w:pPr>
      <w:hyperlink w:anchor="_Toc232462195" w:history="1">
        <w:r w:rsidRPr="00B2470D">
          <w:rPr>
            <w:rStyle w:val="Hipervnculo"/>
            <w:noProof/>
          </w:rPr>
          <w:t>6.2.1  Rendimiento en Producción: FAISS vs NearestNeighbors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AE16397" w14:textId="4DFE8CF7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96" w:history="1">
        <w:r w:rsidRPr="00B2470D">
          <w:rPr>
            <w:rStyle w:val="Hipervnculo"/>
            <w:noProof/>
          </w:rPr>
          <w:t>6.3  Monitoreo y Política de Reentrenamiento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B68D7E" w14:textId="02067F0D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197" w:history="1">
        <w:r w:rsidRPr="00B2470D">
          <w:rPr>
            <w:rStyle w:val="Hipervnculo"/>
            <w:noProof/>
          </w:rPr>
          <w:t>6.4  Demostración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D5EFB81" w14:textId="3EB3E90A" w:rsidR="005C201F" w:rsidRDefault="005C201F">
      <w:pPr>
        <w:pStyle w:val="TDC1"/>
        <w:tabs>
          <w:tab w:val="right" w:leader="dot" w:pos="9638"/>
        </w:tabs>
        <w:rPr>
          <w:noProof/>
        </w:rPr>
      </w:pPr>
      <w:hyperlink w:anchor="_Toc232462198" w:history="1">
        <w:r w:rsidRPr="00B2470D">
          <w:rPr>
            <w:rStyle w:val="Hipervnculo"/>
            <w:noProof/>
          </w:rPr>
          <w:t>7. INTEGRACIÓN FINAL Y CONTINUIDAD METODOLÓGICA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FE370CE" w14:textId="764AF432" w:rsidR="005C201F" w:rsidRDefault="005C201F">
      <w:pPr>
        <w:pStyle w:val="TDC1"/>
        <w:tabs>
          <w:tab w:val="right" w:leader="dot" w:pos="9638"/>
        </w:tabs>
        <w:rPr>
          <w:noProof/>
        </w:rPr>
      </w:pPr>
      <w:hyperlink w:anchor="_Toc232462199" w:history="1">
        <w:r w:rsidRPr="00B2470D">
          <w:rPr>
            <w:rStyle w:val="Hipervnculo"/>
            <w:noProof/>
          </w:rPr>
          <w:t>8. CONCLUSIONES, LIMITACIONES Y TRABAJO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36B933D" w14:textId="3C3BE48E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200" w:history="1">
        <w:r w:rsidRPr="00B2470D">
          <w:rPr>
            <w:rStyle w:val="Hipervnculo"/>
            <w:noProof/>
          </w:rPr>
          <w:t>8.1 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0FC3D23" w14:textId="2586CAFD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201" w:history="1">
        <w:r w:rsidRPr="00B2470D">
          <w:rPr>
            <w:rStyle w:val="Hipervnculo"/>
            <w:noProof/>
          </w:rPr>
          <w:t>8.2  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C24778" w14:textId="312A9A79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202" w:history="1">
        <w:r w:rsidRPr="00B2470D">
          <w:rPr>
            <w:rStyle w:val="Hipervnculo"/>
            <w:noProof/>
          </w:rPr>
          <w:t>8.3  Trabajo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33CCC0A" w14:textId="004CB9E2" w:rsidR="005C201F" w:rsidRDefault="005C201F">
      <w:pPr>
        <w:pStyle w:val="TDC1"/>
        <w:tabs>
          <w:tab w:val="right" w:leader="dot" w:pos="9638"/>
        </w:tabs>
        <w:rPr>
          <w:noProof/>
        </w:rPr>
      </w:pPr>
      <w:hyperlink w:anchor="_Toc232462203" w:history="1">
        <w:r w:rsidRPr="00B2470D">
          <w:rPr>
            <w:rStyle w:val="Hipervnculo"/>
            <w:noProof/>
          </w:rPr>
          <w:t>9. REFLEXIÓN CRÍTICA Y ÉTICA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E6C88CD" w14:textId="4D4EC2F7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204" w:history="1">
        <w:r w:rsidRPr="00B2470D">
          <w:rPr>
            <w:rStyle w:val="Hipervnculo"/>
            <w:noProof/>
          </w:rPr>
          <w:t>9.1  Reflexión Crítica Metodológica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4C91357" w14:textId="772C4C22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205" w:history="1">
        <w:r w:rsidRPr="00B2470D">
          <w:rPr>
            <w:rStyle w:val="Hipervnculo"/>
            <w:noProof/>
          </w:rPr>
          <w:t>9.2  Sesgos y Equidad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0F7B59D" w14:textId="181D54DF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206" w:history="1">
        <w:r w:rsidRPr="00B2470D">
          <w:rPr>
            <w:rStyle w:val="Hipervnculo"/>
            <w:noProof/>
          </w:rPr>
          <w:t>9.3  Transparencia e Interpretabilidad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9FF2D0A" w14:textId="1986F73C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207" w:history="1">
        <w:r w:rsidRPr="00B2470D">
          <w:rPr>
            <w:rStyle w:val="Hipervnculo"/>
            <w:noProof/>
          </w:rPr>
          <w:t>9.4  Uso Responsable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6FACC7" w14:textId="23F5FB11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208" w:history="1">
        <w:r w:rsidRPr="00B2470D">
          <w:rPr>
            <w:rStyle w:val="Hipervnculo"/>
            <w:noProof/>
          </w:rPr>
          <w:t>9.5  Privacidad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442776" w14:textId="5251E21C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209" w:history="1">
        <w:r w:rsidRPr="00B2470D">
          <w:rPr>
            <w:rStyle w:val="Hipervnculo"/>
            <w:noProof/>
          </w:rPr>
          <w:t>9.6  Honestidad Académica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1AA932F" w14:textId="2D9B0236" w:rsidR="005C201F" w:rsidRDefault="005C201F">
      <w:pPr>
        <w:pStyle w:val="TDC1"/>
        <w:tabs>
          <w:tab w:val="right" w:leader="dot" w:pos="9638"/>
        </w:tabs>
        <w:rPr>
          <w:noProof/>
        </w:rPr>
      </w:pPr>
      <w:hyperlink w:anchor="_Toc232462210" w:history="1">
        <w:r w:rsidRPr="00B2470D">
          <w:rPr>
            <w:rStyle w:val="Hipervnculo"/>
            <w:noProof/>
          </w:rPr>
          <w:t>10.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7DD708E" w14:textId="464D6B9D" w:rsidR="005C201F" w:rsidRDefault="005C201F">
      <w:pPr>
        <w:pStyle w:val="TDC1"/>
        <w:tabs>
          <w:tab w:val="right" w:leader="dot" w:pos="9638"/>
        </w:tabs>
        <w:rPr>
          <w:noProof/>
        </w:rPr>
      </w:pPr>
      <w:hyperlink w:anchor="_Toc232462211" w:history="1">
        <w:r w:rsidRPr="00B2470D">
          <w:rPr>
            <w:rStyle w:val="Hipervnculo"/>
            <w:noProof/>
          </w:rPr>
          <w:t>11.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533C270" w14:textId="0CC0CDCF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212" w:history="1">
        <w:r w:rsidRPr="00B2470D">
          <w:rPr>
            <w:rStyle w:val="Hipervnculo"/>
            <w:noProof/>
          </w:rPr>
          <w:t>11.1  Anexo A — Estructura del 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B72E22" w14:textId="4790AECF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213" w:history="1">
        <w:r w:rsidRPr="00B2470D">
          <w:rPr>
            <w:rStyle w:val="Hipervnculo"/>
            <w:noProof/>
          </w:rPr>
          <w:t>11.2  Anexo B — Configuración del AutoML (FLAML)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71BA53" w14:textId="50F5E8FE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214" w:history="1">
        <w:r w:rsidRPr="00B2470D">
          <w:rPr>
            <w:rStyle w:val="Hipervnculo"/>
            <w:noProof/>
          </w:rPr>
          <w:t>11.3  Anexo C — Instrucciones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05D240" w14:textId="421D0365" w:rsidR="005C201F" w:rsidRDefault="005C201F">
      <w:pPr>
        <w:pStyle w:val="TDC2"/>
        <w:tabs>
          <w:tab w:val="right" w:leader="dot" w:pos="9638"/>
        </w:tabs>
        <w:rPr>
          <w:noProof/>
        </w:rPr>
      </w:pPr>
      <w:hyperlink w:anchor="_Toc232462215" w:history="1">
        <w:r w:rsidRPr="00B2470D">
          <w:rPr>
            <w:rStyle w:val="Hipervnculo"/>
            <w:noProof/>
          </w:rPr>
          <w:t>11.4  Anexo D — Reproducibilidad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_Toc232462215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E003FBB" w14:textId="675FC1C1" w:rsidR="00F66997" w:rsidRDefault="005C201F">
      <w:r>
        <w:fldChar w:fldCharType="end"/>
      </w:r>
    </w:p>
    <w:p w14:paraId="4A99C878" w14:textId="77777777" w:rsidR="00F66997" w:rsidRDefault="005C201F">
      <w:r>
        <w:br w:type="page"/>
      </w:r>
    </w:p>
    <w:p w14:paraId="08AC6DC7" w14:textId="77777777" w:rsidR="00F66997" w:rsidRDefault="005C201F">
      <w:pPr>
        <w:pStyle w:val="Ttulo1"/>
        <w:pBdr>
          <w:bottom w:val="single" w:sz="10" w:space="3" w:color="E8B007"/>
        </w:pBdr>
      </w:pPr>
      <w:bookmarkStart w:id="0" w:name="_Toc232462161"/>
      <w:r>
        <w:lastRenderedPageBreak/>
        <w:t>RESUMEN EJECUTIVO</w:t>
      </w:r>
      <w:bookmarkEnd w:id="0"/>
    </w:p>
    <w:p w14:paraId="59FC1806" w14:textId="77777777" w:rsidR="00F66997" w:rsidRDefault="005C201F">
      <w:r>
        <w:t xml:space="preserve">Este informe documenta el desarrollo integral de un </w:t>
      </w:r>
      <w:r>
        <w:rPr>
          <w:b/>
        </w:rPr>
        <w:t>sistema de tasación de viviendas</w:t>
      </w:r>
      <w:r>
        <w:t xml:space="preserve"> sobre el dataset </w:t>
      </w:r>
      <w:r>
        <w:rPr>
          <w:b/>
        </w:rPr>
        <w:t>Ames Housing</w:t>
      </w:r>
      <w:r>
        <w:t xml:space="preserve"> (2.930 propiedades, 81 variables), siguiendo la metodología </w:t>
      </w:r>
      <w:r>
        <w:rPr>
          <w:b/>
        </w:rPr>
        <w:t>CRISP-DM</w:t>
      </w:r>
      <w:r>
        <w:t xml:space="preserve"> de extremo a extremo. La solución se construye de forma progresiva media</w:t>
      </w:r>
      <w:r>
        <w:t>nte tres mini proyectos articulados sobre un mismo dominio: Machine Learning clásico, Deep Learning y MLOps + recuperación semántica (RAG tabular).</w:t>
      </w:r>
    </w:p>
    <w:p w14:paraId="373288E1" w14:textId="77777777" w:rsidR="00F66997" w:rsidRDefault="005C201F">
      <w:r>
        <w:t xml:space="preserve">En </w:t>
      </w:r>
      <w:r>
        <w:rPr>
          <w:b/>
        </w:rPr>
        <w:t>Machine Learning</w:t>
      </w:r>
      <w:r>
        <w:t xml:space="preserve"> se entrenaron y compararon tres modelos de regresión (Ridge, Random Forest, XGBoost) jun</w:t>
      </w:r>
      <w:r>
        <w:t xml:space="preserve">to a un </w:t>
      </w:r>
      <w:r>
        <w:rPr>
          <w:b/>
        </w:rPr>
        <w:t>benchmark obligatorio con AutoML (FLAML)</w:t>
      </w:r>
      <w:r>
        <w:t xml:space="preserve">. El modelo </w:t>
      </w:r>
      <w:r>
        <w:rPr>
          <w:b/>
        </w:rPr>
        <w:t>Ridge</w:t>
      </w:r>
      <w:r>
        <w:t xml:space="preserve"> obtuvo el mejor desempeño en el conjunto de prueba con </w:t>
      </w:r>
      <w:r>
        <w:rPr>
          <w:b/>
        </w:rPr>
        <w:t>R² = 0,9359</w:t>
      </w:r>
      <w:r>
        <w:t xml:space="preserve"> y </w:t>
      </w:r>
      <w:r>
        <w:rPr>
          <w:b/>
        </w:rPr>
        <w:t>RMSE = $20.035</w:t>
      </w:r>
      <w:r>
        <w:t xml:space="preserve">, superando incluso a la búsqueda automática. El componente </w:t>
      </w:r>
      <w:r>
        <w:rPr>
          <w:b/>
        </w:rPr>
        <w:t>no supervisado</w:t>
      </w:r>
      <w:r>
        <w:t xml:space="preserve"> (K-Means, K = 4) identificó cuat</w:t>
      </w:r>
      <w:r>
        <w:t xml:space="preserve">ro segmentos de mercado interpretables. En </w:t>
      </w:r>
      <w:r>
        <w:rPr>
          <w:b/>
        </w:rPr>
        <w:t>Deep Learning</w:t>
      </w:r>
      <w:r>
        <w:t xml:space="preserve"> se implementó un </w:t>
      </w:r>
      <w:r>
        <w:rPr>
          <w:b/>
        </w:rPr>
        <w:t>MLP tabular</w:t>
      </w:r>
      <w:r>
        <w:t xml:space="preserve"> y un </w:t>
      </w:r>
      <w:r>
        <w:rPr>
          <w:b/>
        </w:rPr>
        <w:t>Autoencoder</w:t>
      </w:r>
      <w:r>
        <w:t xml:space="preserve"> no supervisado (latente 32D), confirmando que en datos tabulares pequeños los modelos clásicos superan a las redes profundas, aunque los </w:t>
      </w:r>
      <w:r>
        <w:rPr>
          <w:b/>
        </w:rPr>
        <w:t>embeddings</w:t>
      </w:r>
      <w:r>
        <w:t xml:space="preserve"> apren</w:t>
      </w:r>
      <w:r>
        <w:t xml:space="preserve">didos aportan valor real en la recuperación de similares. En </w:t>
      </w:r>
      <w:r>
        <w:rPr>
          <w:b/>
        </w:rPr>
        <w:t>MLOps + RAG</w:t>
      </w:r>
      <w:r>
        <w:t xml:space="preserve"> se construyó un flujo reproducible con </w:t>
      </w:r>
      <w:r>
        <w:rPr>
          <w:b/>
        </w:rPr>
        <w:t>MLflow</w:t>
      </w:r>
      <w:r>
        <w:t xml:space="preserve">, recuperación con </w:t>
      </w:r>
      <w:r>
        <w:rPr>
          <w:b/>
        </w:rPr>
        <w:t>FAISS</w:t>
      </w:r>
      <w:r>
        <w:t xml:space="preserve"> (Precisión@5 = 70,4 %), un </w:t>
      </w:r>
      <w:r>
        <w:rPr>
          <w:b/>
        </w:rPr>
        <w:t>dashboard de monitoreo por segmento</w:t>
      </w:r>
      <w:r>
        <w:t xml:space="preserve"> y un sistema de </w:t>
      </w:r>
      <w:r>
        <w:rPr>
          <w:b/>
        </w:rPr>
        <w:t>detección de deriva (PSI)</w:t>
      </w:r>
      <w:r>
        <w:t>.</w:t>
      </w:r>
    </w:p>
    <w:p w14:paraId="28B9EC64" w14:textId="77777777" w:rsidR="00F66997" w:rsidRDefault="005C201F">
      <w:pPr>
        <w:pBdr>
          <w:left w:val="single" w:sz="24" w:space="8" w:color="10316B"/>
        </w:pBdr>
        <w:spacing w:before="120"/>
        <w:ind w:left="216"/>
      </w:pPr>
      <w:r>
        <w:rPr>
          <w:b/>
        </w:rPr>
        <w:t>Resulta</w:t>
      </w:r>
      <w:r>
        <w:rPr>
          <w:b/>
        </w:rPr>
        <w:t>do principal:</w:t>
      </w:r>
      <w:r>
        <w:t xml:space="preserve"> el modelo Ridge alcanza </w:t>
      </w:r>
      <w:r>
        <w:rPr>
          <w:b/>
        </w:rPr>
        <w:t>R² = 0,9359</w:t>
      </w:r>
      <w:r>
        <w:t xml:space="preserve"> y </w:t>
      </w:r>
      <w:r>
        <w:rPr>
          <w:b/>
        </w:rPr>
        <w:t>RMSE = $20.035</w:t>
      </w:r>
      <w:r>
        <w:t xml:space="preserve"> sobre el conjunto de prueba, con un pipeline completamente reproducible y un ciclo MLOps operativo de extremo a extremo.</w:t>
      </w:r>
    </w:p>
    <w:p w14:paraId="7FAE8B32" w14:textId="77777777" w:rsidR="00F66997" w:rsidRDefault="005C201F">
      <w:pPr>
        <w:pStyle w:val="Ttulo1"/>
        <w:pBdr>
          <w:bottom w:val="single" w:sz="10" w:space="3" w:color="E8B007"/>
        </w:pBdr>
      </w:pPr>
      <w:bookmarkStart w:id="1" w:name="_Toc232462162"/>
      <w:r>
        <w:t>1. BUSINESS UNDERSTANDING (FASE CRISP-DM 1)</w:t>
      </w:r>
      <w:bookmarkEnd w:id="1"/>
    </w:p>
    <w:p w14:paraId="661EF951" w14:textId="77777777" w:rsidR="00F66997" w:rsidRDefault="005C201F">
      <w:pPr>
        <w:pStyle w:val="Ttulo2"/>
      </w:pPr>
      <w:bookmarkStart w:id="2" w:name="_Toc232462163"/>
      <w:r>
        <w:t>1.1  Definición del Prob</w:t>
      </w:r>
      <w:r>
        <w:t>lema</w:t>
      </w:r>
      <w:bookmarkEnd w:id="2"/>
    </w:p>
    <w:p w14:paraId="4D4F97E1" w14:textId="77777777" w:rsidR="00F66997" w:rsidRDefault="005C201F">
      <w:r>
        <w:t xml:space="preserve">El dataset </w:t>
      </w:r>
      <w:r>
        <w:rPr>
          <w:b/>
        </w:rPr>
        <w:t>Ames Housing</w:t>
      </w:r>
      <w:r>
        <w:t xml:space="preserve"> contiene información de 2.930 ventas residenciales en Ames, Iowa (EE. UU.) entre 2006 y 2010 — periodo que incluye la crisis hipotecaria de 2008. La pregunta central es: ¿es posible construir un </w:t>
      </w:r>
      <w:r>
        <w:rPr>
          <w:b/>
        </w:rPr>
        <w:t>sistema automatizado de tasación</w:t>
      </w:r>
      <w:r>
        <w:t xml:space="preserve"> que prediga el precio de venta de una propiedad de forma </w:t>
      </w:r>
      <w:r>
        <w:rPr>
          <w:b/>
        </w:rPr>
        <w:t>precisa, interpretable y reproducible</w:t>
      </w:r>
      <w:r>
        <w:t xml:space="preserve">, usando únicamente sus características estructurales y de localización, y que además ofrezca </w:t>
      </w:r>
      <w:r>
        <w:rPr>
          <w:b/>
        </w:rPr>
        <w:t>propiedades comparables</w:t>
      </w:r>
      <w:r>
        <w:t xml:space="preserve"> que contextualicen la estimación?</w:t>
      </w:r>
    </w:p>
    <w:p w14:paraId="01826B75" w14:textId="77777777" w:rsidR="00F66997" w:rsidRDefault="005C201F">
      <w:pPr>
        <w:pStyle w:val="Ttulo2"/>
      </w:pPr>
      <w:bookmarkStart w:id="3" w:name="_Toc232462164"/>
      <w:r>
        <w:t>1.2  Vari</w:t>
      </w:r>
      <w:r>
        <w:t>able Objetivo y Criterios de Éxito</w:t>
      </w:r>
      <w:bookmarkEnd w:id="3"/>
    </w:p>
    <w:p w14:paraId="03611D62" w14:textId="77777777" w:rsidR="00F66997" w:rsidRDefault="005C201F">
      <w:r>
        <w:t xml:space="preserve">La variable objetivo es </w:t>
      </w:r>
      <w:r>
        <w:rPr>
          <w:rFonts w:ascii="Consolas" w:hAnsi="Consolas"/>
          <w:sz w:val="19"/>
        </w:rPr>
        <w:t>Sale_Price</w:t>
      </w:r>
      <w:r>
        <w:t xml:space="preserve"> (USD), continua con distribución asimétrica positiva (skewness = 1,744). Los criterios de éxito definidos y los resultados obtenidos: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F66997" w14:paraId="60FDB353" w14:textId="77777777">
        <w:trPr>
          <w:jc w:val="center"/>
        </w:trPr>
        <w:tc>
          <w:tcPr>
            <w:tcW w:w="2412" w:type="dxa"/>
            <w:shd w:val="clear" w:color="auto" w:fill="10316B"/>
          </w:tcPr>
          <w:p w14:paraId="3FB0DCB8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Dimensión</w:t>
            </w:r>
          </w:p>
        </w:tc>
        <w:tc>
          <w:tcPr>
            <w:tcW w:w="2412" w:type="dxa"/>
            <w:shd w:val="clear" w:color="auto" w:fill="10316B"/>
          </w:tcPr>
          <w:p w14:paraId="7F1052F1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Métrica / Criterio</w:t>
            </w:r>
          </w:p>
        </w:tc>
        <w:tc>
          <w:tcPr>
            <w:tcW w:w="2412" w:type="dxa"/>
            <w:shd w:val="clear" w:color="auto" w:fill="10316B"/>
          </w:tcPr>
          <w:p w14:paraId="304AEF2C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Meta mínima</w:t>
            </w:r>
          </w:p>
        </w:tc>
        <w:tc>
          <w:tcPr>
            <w:tcW w:w="2412" w:type="dxa"/>
            <w:shd w:val="clear" w:color="auto" w:fill="10316B"/>
          </w:tcPr>
          <w:p w14:paraId="45C63C22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Resultado o</w:t>
            </w:r>
            <w:r>
              <w:rPr>
                <w:b/>
                <w:color w:val="FFFFFF"/>
                <w:sz w:val="19"/>
              </w:rPr>
              <w:t>btenido</w:t>
            </w:r>
          </w:p>
        </w:tc>
      </w:tr>
      <w:tr w:rsidR="00F66997" w14:paraId="34531EEF" w14:textId="77777777">
        <w:trPr>
          <w:jc w:val="center"/>
        </w:trPr>
        <w:tc>
          <w:tcPr>
            <w:tcW w:w="2412" w:type="dxa"/>
            <w:shd w:val="clear" w:color="auto" w:fill="F2F4F8"/>
          </w:tcPr>
          <w:p w14:paraId="7FD5623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Precisión predictiva</w:t>
            </w:r>
          </w:p>
        </w:tc>
        <w:tc>
          <w:tcPr>
            <w:tcW w:w="2412" w:type="dxa"/>
            <w:shd w:val="clear" w:color="auto" w:fill="F2F4F8"/>
          </w:tcPr>
          <w:p w14:paraId="3826143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R² en test set</w:t>
            </w:r>
          </w:p>
        </w:tc>
        <w:tc>
          <w:tcPr>
            <w:tcW w:w="2412" w:type="dxa"/>
            <w:shd w:val="clear" w:color="auto" w:fill="F2F4F8"/>
          </w:tcPr>
          <w:p w14:paraId="27E1CD2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≥ 0,85</w:t>
            </w:r>
          </w:p>
        </w:tc>
        <w:tc>
          <w:tcPr>
            <w:tcW w:w="2412" w:type="dxa"/>
            <w:shd w:val="clear" w:color="auto" w:fill="F2F4F8"/>
          </w:tcPr>
          <w:p w14:paraId="1C884F33" w14:textId="77777777" w:rsidR="00F66997" w:rsidRDefault="005C201F">
            <w:pPr>
              <w:spacing w:after="0" w:line="240" w:lineRule="auto"/>
            </w:pPr>
            <w:r>
              <w:rPr>
                <w:b/>
                <w:sz w:val="19"/>
              </w:rPr>
              <w:t>0,9359</w:t>
            </w:r>
            <w:r>
              <w:rPr>
                <w:sz w:val="19"/>
              </w:rPr>
              <w:t xml:space="preserve"> ✓</w:t>
            </w:r>
          </w:p>
        </w:tc>
      </w:tr>
      <w:tr w:rsidR="00F66997" w14:paraId="2E87CFF0" w14:textId="77777777">
        <w:trPr>
          <w:jc w:val="center"/>
        </w:trPr>
        <w:tc>
          <w:tcPr>
            <w:tcW w:w="2412" w:type="dxa"/>
          </w:tcPr>
          <w:p w14:paraId="73D694A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Error en USD</w:t>
            </w:r>
          </w:p>
        </w:tc>
        <w:tc>
          <w:tcPr>
            <w:tcW w:w="2412" w:type="dxa"/>
          </w:tcPr>
          <w:p w14:paraId="0A10F494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RMSE / MAE</w:t>
            </w:r>
          </w:p>
        </w:tc>
        <w:tc>
          <w:tcPr>
            <w:tcW w:w="2412" w:type="dxa"/>
          </w:tcPr>
          <w:p w14:paraId="478390A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Reportado en USD</w:t>
            </w:r>
          </w:p>
        </w:tc>
        <w:tc>
          <w:tcPr>
            <w:tcW w:w="2412" w:type="dxa"/>
          </w:tcPr>
          <w:p w14:paraId="1D50598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$20.035 / $13.398 ✓</w:t>
            </w:r>
          </w:p>
        </w:tc>
      </w:tr>
      <w:tr w:rsidR="00F66997" w14:paraId="6C2CA99E" w14:textId="77777777">
        <w:trPr>
          <w:jc w:val="center"/>
        </w:trPr>
        <w:tc>
          <w:tcPr>
            <w:tcW w:w="2412" w:type="dxa"/>
            <w:shd w:val="clear" w:color="auto" w:fill="F2F4F8"/>
          </w:tcPr>
          <w:p w14:paraId="2B40E4A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Interpretabilidad</w:t>
            </w:r>
          </w:p>
        </w:tc>
        <w:tc>
          <w:tcPr>
            <w:tcW w:w="2412" w:type="dxa"/>
            <w:shd w:val="clear" w:color="auto" w:fill="F2F4F8"/>
          </w:tcPr>
          <w:p w14:paraId="738FE866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Top variables</w:t>
            </w:r>
          </w:p>
        </w:tc>
        <w:tc>
          <w:tcPr>
            <w:tcW w:w="2412" w:type="dxa"/>
            <w:shd w:val="clear" w:color="auto" w:fill="F2F4F8"/>
          </w:tcPr>
          <w:p w14:paraId="72D3912E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Explicadas</w:t>
            </w:r>
          </w:p>
        </w:tc>
        <w:tc>
          <w:tcPr>
            <w:tcW w:w="2412" w:type="dxa"/>
            <w:shd w:val="clear" w:color="auto" w:fill="F2F4F8"/>
          </w:tcPr>
          <w:p w14:paraId="397582EE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SHAP aplicado ✓</w:t>
            </w:r>
          </w:p>
        </w:tc>
      </w:tr>
      <w:tr w:rsidR="00F66997" w14:paraId="3C372C85" w14:textId="77777777">
        <w:trPr>
          <w:jc w:val="center"/>
        </w:trPr>
        <w:tc>
          <w:tcPr>
            <w:tcW w:w="2412" w:type="dxa"/>
          </w:tcPr>
          <w:p w14:paraId="0874055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lastRenderedPageBreak/>
              <w:t>Reproducibilidad</w:t>
            </w:r>
          </w:p>
        </w:tc>
        <w:tc>
          <w:tcPr>
            <w:tcW w:w="2412" w:type="dxa"/>
          </w:tcPr>
          <w:p w14:paraId="65FDA6A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Pipeline ejecutable</w:t>
            </w:r>
          </w:p>
        </w:tc>
        <w:tc>
          <w:tcPr>
            <w:tcW w:w="2412" w:type="dxa"/>
          </w:tcPr>
          <w:p w14:paraId="4EEF62E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README + requirements</w:t>
            </w:r>
          </w:p>
        </w:tc>
        <w:tc>
          <w:tcPr>
            <w:tcW w:w="2412" w:type="dxa"/>
          </w:tcPr>
          <w:p w14:paraId="50B14880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Pipeline sklearn ✓</w:t>
            </w:r>
          </w:p>
        </w:tc>
      </w:tr>
      <w:tr w:rsidR="00F66997" w14:paraId="29B64552" w14:textId="77777777">
        <w:trPr>
          <w:jc w:val="center"/>
        </w:trPr>
        <w:tc>
          <w:tcPr>
            <w:tcW w:w="2412" w:type="dxa"/>
            <w:shd w:val="clear" w:color="auto" w:fill="F2F4F8"/>
          </w:tcPr>
          <w:p w14:paraId="2BB3B1E0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Benchmark AutoML</w:t>
            </w:r>
          </w:p>
        </w:tc>
        <w:tc>
          <w:tcPr>
            <w:tcW w:w="2412" w:type="dxa"/>
            <w:shd w:val="clear" w:color="auto" w:fill="F2F4F8"/>
          </w:tcPr>
          <w:p w14:paraId="27BBA3C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Comparación justa</w:t>
            </w:r>
          </w:p>
        </w:tc>
        <w:tc>
          <w:tcPr>
            <w:tcW w:w="2412" w:type="dxa"/>
            <w:shd w:val="clear" w:color="auto" w:fill="F2F4F8"/>
          </w:tcPr>
          <w:p w14:paraId="64862AF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Misma partición</w:t>
            </w:r>
          </w:p>
        </w:tc>
        <w:tc>
          <w:tcPr>
            <w:tcW w:w="2412" w:type="dxa"/>
            <w:shd w:val="clear" w:color="auto" w:fill="F2F4F8"/>
          </w:tcPr>
          <w:p w14:paraId="0A2ADEE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FLAML 300s ✓</w:t>
            </w:r>
          </w:p>
        </w:tc>
      </w:tr>
      <w:tr w:rsidR="00F66997" w14:paraId="0795F836" w14:textId="77777777">
        <w:trPr>
          <w:jc w:val="center"/>
        </w:trPr>
        <w:tc>
          <w:tcPr>
            <w:tcW w:w="2412" w:type="dxa"/>
          </w:tcPr>
          <w:p w14:paraId="508E28D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Recuperación (RAG)</w:t>
            </w:r>
          </w:p>
        </w:tc>
        <w:tc>
          <w:tcPr>
            <w:tcW w:w="2412" w:type="dxa"/>
          </w:tcPr>
          <w:p w14:paraId="78C28A76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Precisión@5</w:t>
            </w:r>
          </w:p>
        </w:tc>
        <w:tc>
          <w:tcPr>
            <w:tcW w:w="2412" w:type="dxa"/>
          </w:tcPr>
          <w:p w14:paraId="5A46CB7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≥ 60 %</w:t>
            </w:r>
          </w:p>
        </w:tc>
        <w:tc>
          <w:tcPr>
            <w:tcW w:w="2412" w:type="dxa"/>
          </w:tcPr>
          <w:p w14:paraId="68F7DAE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70,4 % ✓</w:t>
            </w:r>
          </w:p>
        </w:tc>
      </w:tr>
      <w:tr w:rsidR="00F66997" w14:paraId="09AC38A7" w14:textId="77777777">
        <w:trPr>
          <w:jc w:val="center"/>
        </w:trPr>
        <w:tc>
          <w:tcPr>
            <w:tcW w:w="2412" w:type="dxa"/>
            <w:shd w:val="clear" w:color="auto" w:fill="F2F4F8"/>
          </w:tcPr>
          <w:p w14:paraId="1F5FE1B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Operación (MLOps)</w:t>
            </w:r>
          </w:p>
        </w:tc>
        <w:tc>
          <w:tcPr>
            <w:tcW w:w="2412" w:type="dxa"/>
            <w:shd w:val="clear" w:color="auto" w:fill="F2F4F8"/>
          </w:tcPr>
          <w:p w14:paraId="3C6423B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Tracking + monitoreo</w:t>
            </w:r>
          </w:p>
        </w:tc>
        <w:tc>
          <w:tcPr>
            <w:tcW w:w="2412" w:type="dxa"/>
            <w:shd w:val="clear" w:color="auto" w:fill="F2F4F8"/>
          </w:tcPr>
          <w:p w14:paraId="68BB20A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Mínimo viable</w:t>
            </w:r>
          </w:p>
        </w:tc>
        <w:tc>
          <w:tcPr>
            <w:tcW w:w="2412" w:type="dxa"/>
            <w:shd w:val="clear" w:color="auto" w:fill="F2F4F8"/>
          </w:tcPr>
          <w:p w14:paraId="6DE1C76B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MLflow + PSI ✓</w:t>
            </w:r>
          </w:p>
        </w:tc>
      </w:tr>
    </w:tbl>
    <w:p w14:paraId="2F061DFC" w14:textId="77777777" w:rsidR="00F66997" w:rsidRDefault="00F66997">
      <w:pPr>
        <w:spacing w:after="40"/>
      </w:pPr>
    </w:p>
    <w:p w14:paraId="18B912AF" w14:textId="77777777" w:rsidR="00F66997" w:rsidRDefault="005C201F">
      <w:pPr>
        <w:pStyle w:val="Ttulo2"/>
      </w:pPr>
      <w:bookmarkStart w:id="4" w:name="_Toc232462165"/>
      <w:r>
        <w:t>1.3  Restricciones del Proyecto</w:t>
      </w:r>
      <w:bookmarkEnd w:id="4"/>
    </w:p>
    <w:p w14:paraId="0F0E77A7" w14:textId="77777777" w:rsidR="00F66997" w:rsidRDefault="005C201F">
      <w:pPr>
        <w:pStyle w:val="Listaconvietas"/>
      </w:pPr>
      <w:r>
        <w:rPr>
          <w:b/>
        </w:rPr>
        <w:t xml:space="preserve">Recursos </w:t>
      </w:r>
      <w:r>
        <w:rPr>
          <w:b/>
        </w:rPr>
        <w:t>computacionales:</w:t>
      </w:r>
      <w:r>
        <w:t xml:space="preserve"> entorno local o Google Colab, sin GPU dedicada.</w:t>
      </w:r>
    </w:p>
    <w:p w14:paraId="3910FE5C" w14:textId="77777777" w:rsidR="00F66997" w:rsidRDefault="005C201F">
      <w:pPr>
        <w:pStyle w:val="Listaconvietas"/>
      </w:pPr>
      <w:r>
        <w:rPr>
          <w:b/>
        </w:rPr>
        <w:t>Sin Transformers:</w:t>
      </w:r>
      <w:r>
        <w:t xml:space="preserve"> el dataset es puramente tabular; conforme a la política oficial de la asignatura, no se exige Transformer salvo columna textual justificada.</w:t>
      </w:r>
    </w:p>
    <w:p w14:paraId="5BFAEE34" w14:textId="77777777" w:rsidR="00F66997" w:rsidRDefault="005C201F">
      <w:pPr>
        <w:pStyle w:val="Listaconvietas"/>
      </w:pPr>
      <w:r>
        <w:rPr>
          <w:b/>
        </w:rPr>
        <w:t>Dataset estático:</w:t>
      </w:r>
      <w:r>
        <w:t xml:space="preserve"> sin actualizac</w:t>
      </w:r>
      <w:r>
        <w:t>ión en tiempo real de los datos fuente.</w:t>
      </w:r>
    </w:p>
    <w:p w14:paraId="4491387A" w14:textId="77777777" w:rsidR="00F66997" w:rsidRDefault="005C201F">
      <w:pPr>
        <w:pStyle w:val="Listaconvietas"/>
      </w:pPr>
      <w:r>
        <w:rPr>
          <w:b/>
        </w:rPr>
        <w:t>Alcance geográfico:</w:t>
      </w:r>
      <w:r>
        <w:t xml:space="preserve"> limitado a Ames, Iowa, EE. UU. (2006–2010).</w:t>
      </w:r>
    </w:p>
    <w:p w14:paraId="12307644" w14:textId="77777777" w:rsidR="00F66997" w:rsidRDefault="005C201F">
      <w:pPr>
        <w:pStyle w:val="Listaconvietas"/>
      </w:pPr>
      <w:r>
        <w:rPr>
          <w:b/>
        </w:rPr>
        <w:t>Sesgo geográfico potencial:</w:t>
      </w:r>
      <w:r>
        <w:t xml:space="preserve"> el precio correlaciona con el barrio (ver sección de Ética).</w:t>
      </w:r>
    </w:p>
    <w:p w14:paraId="6835CF4A" w14:textId="77777777" w:rsidR="00F66997" w:rsidRDefault="005C201F">
      <w:pPr>
        <w:pStyle w:val="Ttulo1"/>
        <w:pBdr>
          <w:bottom w:val="single" w:sz="10" w:space="3" w:color="E8B007"/>
        </w:pBdr>
      </w:pPr>
      <w:bookmarkStart w:id="5" w:name="_Toc232462166"/>
      <w:r>
        <w:t>2. DATA UNDERSTANDING — EDA (FASE CRISP-DM 2)</w:t>
      </w:r>
      <w:bookmarkEnd w:id="5"/>
    </w:p>
    <w:p w14:paraId="735E39BF" w14:textId="77777777" w:rsidR="00F66997" w:rsidRDefault="005C201F">
      <w:pPr>
        <w:pStyle w:val="Ttulo2"/>
      </w:pPr>
      <w:bookmarkStart w:id="6" w:name="_Toc232462167"/>
      <w:r>
        <w:t>2.1  Ficha Técnic</w:t>
      </w:r>
      <w:r>
        <w:t>a del Dataset</w:t>
      </w:r>
      <w:bookmarkEnd w:id="6"/>
    </w:p>
    <w:p w14:paraId="00DA5BDC" w14:textId="77777777" w:rsidR="00F66997" w:rsidRDefault="005C201F">
      <w:r>
        <w:t xml:space="preserve">El dataset fue publicado por Dean De Cock (2011) en el Journal of Statistics Education como alternativa moderna al Boston Housing. Se descargó desde </w:t>
      </w:r>
      <w:r>
        <w:rPr>
          <w:b/>
        </w:rPr>
        <w:t>OpenML (ID 41211)</w:t>
      </w:r>
      <w:r>
        <w:t xml:space="preserve">, con trazabilidad registrada en </w:t>
      </w:r>
      <w:r>
        <w:rPr>
          <w:rFonts w:ascii="Consolas" w:hAnsi="Consolas"/>
          <w:sz w:val="19"/>
        </w:rPr>
        <w:t>data/processed/metadata.json</w:t>
      </w:r>
      <w:r>
        <w:t>.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F66997" w14:paraId="78E649AE" w14:textId="77777777">
        <w:trPr>
          <w:jc w:val="center"/>
        </w:trPr>
        <w:tc>
          <w:tcPr>
            <w:tcW w:w="4824" w:type="dxa"/>
            <w:shd w:val="clear" w:color="auto" w:fill="10316B"/>
          </w:tcPr>
          <w:p w14:paraId="5402C9FB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w="4824" w:type="dxa"/>
            <w:shd w:val="clear" w:color="auto" w:fill="10316B"/>
          </w:tcPr>
          <w:p w14:paraId="0A0B91D5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F66997" w14:paraId="07CE98DF" w14:textId="77777777">
        <w:trPr>
          <w:jc w:val="center"/>
        </w:trPr>
        <w:tc>
          <w:tcPr>
            <w:tcW w:w="4824" w:type="dxa"/>
            <w:shd w:val="clear" w:color="auto" w:fill="F2F4F8"/>
          </w:tcPr>
          <w:p w14:paraId="35A585FB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Registros totales</w:t>
            </w:r>
          </w:p>
        </w:tc>
        <w:tc>
          <w:tcPr>
            <w:tcW w:w="4824" w:type="dxa"/>
            <w:shd w:val="clear" w:color="auto" w:fill="F2F4F8"/>
          </w:tcPr>
          <w:p w14:paraId="2A11CC1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2.930 propiedades vendidas</w:t>
            </w:r>
          </w:p>
        </w:tc>
      </w:tr>
      <w:tr w:rsidR="00F66997" w14:paraId="1A007386" w14:textId="77777777">
        <w:trPr>
          <w:jc w:val="center"/>
        </w:trPr>
        <w:tc>
          <w:tcPr>
            <w:tcW w:w="4824" w:type="dxa"/>
          </w:tcPr>
          <w:p w14:paraId="1BCB5DA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Variables totales</w:t>
            </w:r>
          </w:p>
        </w:tc>
        <w:tc>
          <w:tcPr>
            <w:tcW w:w="4824" w:type="dxa"/>
          </w:tcPr>
          <w:p w14:paraId="63D5BEA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81 (80 predictoras + Sale_Price)</w:t>
            </w:r>
          </w:p>
        </w:tc>
      </w:tr>
      <w:tr w:rsidR="00F66997" w14:paraId="186DE9C0" w14:textId="77777777">
        <w:trPr>
          <w:jc w:val="center"/>
        </w:trPr>
        <w:tc>
          <w:tcPr>
            <w:tcW w:w="4824" w:type="dxa"/>
            <w:shd w:val="clear" w:color="auto" w:fill="F2F4F8"/>
          </w:tcPr>
          <w:p w14:paraId="1E5CA78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Variables numéricas</w:t>
            </w:r>
          </w:p>
        </w:tc>
        <w:tc>
          <w:tcPr>
            <w:tcW w:w="4824" w:type="dxa"/>
            <w:shd w:val="clear" w:color="auto" w:fill="F2F4F8"/>
          </w:tcPr>
          <w:p w14:paraId="6392F92C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35 (superficies, conteos, años, valoraciones)</w:t>
            </w:r>
          </w:p>
        </w:tc>
      </w:tr>
      <w:tr w:rsidR="00F66997" w14:paraId="5130CDA1" w14:textId="77777777">
        <w:trPr>
          <w:jc w:val="center"/>
        </w:trPr>
        <w:tc>
          <w:tcPr>
            <w:tcW w:w="4824" w:type="dxa"/>
          </w:tcPr>
          <w:p w14:paraId="4BAD194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Variables categóricas</w:t>
            </w:r>
          </w:p>
        </w:tc>
        <w:tc>
          <w:tcPr>
            <w:tcW w:w="4824" w:type="dxa"/>
          </w:tcPr>
          <w:p w14:paraId="4AAFB14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46 (zonas, tipos, calidades, vecindarios)</w:t>
            </w:r>
          </w:p>
        </w:tc>
      </w:tr>
      <w:tr w:rsidR="00F66997" w14:paraId="29E248E0" w14:textId="77777777">
        <w:trPr>
          <w:jc w:val="center"/>
        </w:trPr>
        <w:tc>
          <w:tcPr>
            <w:tcW w:w="4824" w:type="dxa"/>
            <w:shd w:val="clear" w:color="auto" w:fill="F2F4F8"/>
          </w:tcPr>
          <w:p w14:paraId="584D755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Precio mínimo / máximo</w:t>
            </w:r>
          </w:p>
        </w:tc>
        <w:tc>
          <w:tcPr>
            <w:tcW w:w="4824" w:type="dxa"/>
            <w:shd w:val="clear" w:color="auto" w:fill="F2F4F8"/>
          </w:tcPr>
          <w:p w14:paraId="2E9BCBB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$12.789 — $755.000</w:t>
            </w:r>
          </w:p>
        </w:tc>
      </w:tr>
      <w:tr w:rsidR="00F66997" w14:paraId="57A2783E" w14:textId="77777777">
        <w:trPr>
          <w:jc w:val="center"/>
        </w:trPr>
        <w:tc>
          <w:tcPr>
            <w:tcW w:w="4824" w:type="dxa"/>
          </w:tcPr>
          <w:p w14:paraId="691291B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Precio mediano / promedio</w:t>
            </w:r>
          </w:p>
        </w:tc>
        <w:tc>
          <w:tcPr>
            <w:tcW w:w="4824" w:type="dxa"/>
          </w:tcPr>
          <w:p w14:paraId="086CF93E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$160.000 / $180.801</w:t>
            </w:r>
          </w:p>
        </w:tc>
      </w:tr>
      <w:tr w:rsidR="00F66997" w14:paraId="260F68CC" w14:textId="77777777">
        <w:trPr>
          <w:jc w:val="center"/>
        </w:trPr>
        <w:tc>
          <w:tcPr>
            <w:tcW w:w="4824" w:type="dxa"/>
            <w:shd w:val="clear" w:color="auto" w:fill="F2F4F8"/>
          </w:tcPr>
          <w:p w14:paraId="0EEBCF9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Skewness del precio</w:t>
            </w:r>
          </w:p>
        </w:tc>
        <w:tc>
          <w:tcPr>
            <w:tcW w:w="4824" w:type="dxa"/>
            <w:shd w:val="clear" w:color="auto" w:fill="F2F4F8"/>
          </w:tcPr>
          <w:p w14:paraId="0788CC3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1,744 (asimetría positiva)</w:t>
            </w:r>
          </w:p>
        </w:tc>
      </w:tr>
      <w:tr w:rsidR="00F66997" w14:paraId="1ECCCE0F" w14:textId="77777777">
        <w:trPr>
          <w:jc w:val="center"/>
        </w:trPr>
        <w:tc>
          <w:tcPr>
            <w:tcW w:w="4824" w:type="dxa"/>
          </w:tcPr>
          <w:p w14:paraId="3834158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Periodo temporal</w:t>
            </w:r>
          </w:p>
        </w:tc>
        <w:tc>
          <w:tcPr>
            <w:tcW w:w="4824" w:type="dxa"/>
          </w:tcPr>
          <w:p w14:paraId="412AB77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2006 – 2010 (incluye crisis 2008)</w:t>
            </w:r>
          </w:p>
        </w:tc>
      </w:tr>
      <w:tr w:rsidR="00F66997" w14:paraId="6BD264F4" w14:textId="77777777">
        <w:trPr>
          <w:jc w:val="center"/>
        </w:trPr>
        <w:tc>
          <w:tcPr>
            <w:tcW w:w="4824" w:type="dxa"/>
            <w:shd w:val="clear" w:color="auto" w:fill="F2F4F8"/>
          </w:tcPr>
          <w:p w14:paraId="3209E506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Valores faltantes</w:t>
            </w:r>
          </w:p>
        </w:tc>
        <w:tc>
          <w:tcPr>
            <w:tcW w:w="4824" w:type="dxa"/>
            <w:shd w:val="clear" w:color="auto" w:fill="F2F4F8"/>
          </w:tcPr>
          <w:p w14:paraId="40A3ED46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4.599 celdas</w:t>
            </w:r>
          </w:p>
        </w:tc>
      </w:tr>
    </w:tbl>
    <w:p w14:paraId="0177CC45" w14:textId="77777777" w:rsidR="00F66997" w:rsidRDefault="00F66997">
      <w:pPr>
        <w:spacing w:after="40"/>
      </w:pPr>
    </w:p>
    <w:p w14:paraId="6BE42EA2" w14:textId="77777777" w:rsidR="00F66997" w:rsidRDefault="005C201F">
      <w:pPr>
        <w:pStyle w:val="Ttulo2"/>
      </w:pPr>
      <w:bookmarkStart w:id="7" w:name="_Toc232462168"/>
      <w:r>
        <w:t xml:space="preserve">2.2  Variables Clave y </w:t>
      </w:r>
      <w:r>
        <w:t>Correlaciones</w:t>
      </w:r>
      <w:bookmarkEnd w:id="7"/>
    </w:p>
    <w:p w14:paraId="2BDDE634" w14:textId="77777777" w:rsidR="00F66997" w:rsidRDefault="005C201F">
      <w:r>
        <w:t xml:space="preserve">Las variables más correlacionadas con </w:t>
      </w:r>
      <w:r>
        <w:rPr>
          <w:rFonts w:ascii="Consolas" w:hAnsi="Consolas"/>
          <w:sz w:val="19"/>
        </w:rPr>
        <w:t>Sale_Price</w:t>
      </w:r>
      <w:r>
        <w:t>, coherentes con el dominio inmobiliario: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66997" w14:paraId="506DF08D" w14:textId="77777777">
        <w:trPr>
          <w:jc w:val="center"/>
        </w:trPr>
        <w:tc>
          <w:tcPr>
            <w:tcW w:w="3216" w:type="dxa"/>
            <w:shd w:val="clear" w:color="auto" w:fill="10316B"/>
          </w:tcPr>
          <w:p w14:paraId="7AD526BD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3216" w:type="dxa"/>
            <w:shd w:val="clear" w:color="auto" w:fill="10316B"/>
          </w:tcPr>
          <w:p w14:paraId="5E3C164C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Corr. (r)</w:t>
            </w:r>
          </w:p>
        </w:tc>
        <w:tc>
          <w:tcPr>
            <w:tcW w:w="3216" w:type="dxa"/>
            <w:shd w:val="clear" w:color="auto" w:fill="10316B"/>
          </w:tcPr>
          <w:p w14:paraId="42304258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66997" w14:paraId="2F957DDD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24B22F1C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Gr_Liv_Area</w:t>
            </w:r>
          </w:p>
        </w:tc>
        <w:tc>
          <w:tcPr>
            <w:tcW w:w="3216" w:type="dxa"/>
            <w:shd w:val="clear" w:color="auto" w:fill="F2F4F8"/>
          </w:tcPr>
          <w:p w14:paraId="62C60F80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0,707</w:t>
            </w:r>
          </w:p>
        </w:tc>
        <w:tc>
          <w:tcPr>
            <w:tcW w:w="3216" w:type="dxa"/>
            <w:shd w:val="clear" w:color="auto" w:fill="F2F4F8"/>
          </w:tcPr>
          <w:p w14:paraId="634D828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Superficie habitable sobre suelo (ft²)</w:t>
            </w:r>
          </w:p>
        </w:tc>
      </w:tr>
      <w:tr w:rsidR="00F66997" w14:paraId="45261F91" w14:textId="77777777">
        <w:trPr>
          <w:jc w:val="center"/>
        </w:trPr>
        <w:tc>
          <w:tcPr>
            <w:tcW w:w="3216" w:type="dxa"/>
          </w:tcPr>
          <w:p w14:paraId="150A54B0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Garage_Cars</w:t>
            </w:r>
          </w:p>
        </w:tc>
        <w:tc>
          <w:tcPr>
            <w:tcW w:w="3216" w:type="dxa"/>
          </w:tcPr>
          <w:p w14:paraId="485FAFC4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0,648</w:t>
            </w:r>
          </w:p>
        </w:tc>
        <w:tc>
          <w:tcPr>
            <w:tcW w:w="3216" w:type="dxa"/>
          </w:tcPr>
          <w:p w14:paraId="19E6C52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Capacidad del garaje (N.º autos)</w:t>
            </w:r>
          </w:p>
        </w:tc>
      </w:tr>
      <w:tr w:rsidR="00F66997" w14:paraId="4B98E3CC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6295D29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Garage_Area</w:t>
            </w:r>
          </w:p>
        </w:tc>
        <w:tc>
          <w:tcPr>
            <w:tcW w:w="3216" w:type="dxa"/>
            <w:shd w:val="clear" w:color="auto" w:fill="F2F4F8"/>
          </w:tcPr>
          <w:p w14:paraId="28BBFD2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0,640</w:t>
            </w:r>
          </w:p>
        </w:tc>
        <w:tc>
          <w:tcPr>
            <w:tcW w:w="3216" w:type="dxa"/>
            <w:shd w:val="clear" w:color="auto" w:fill="F2F4F8"/>
          </w:tcPr>
          <w:p w14:paraId="4EEBEABB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Área física del garaje (ft²)</w:t>
            </w:r>
          </w:p>
        </w:tc>
      </w:tr>
      <w:tr w:rsidR="00F66997" w14:paraId="39B20250" w14:textId="77777777">
        <w:trPr>
          <w:jc w:val="center"/>
        </w:trPr>
        <w:tc>
          <w:tcPr>
            <w:tcW w:w="3216" w:type="dxa"/>
          </w:tcPr>
          <w:p w14:paraId="4367D71C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Total_Bsmt_SF</w:t>
            </w:r>
          </w:p>
        </w:tc>
        <w:tc>
          <w:tcPr>
            <w:tcW w:w="3216" w:type="dxa"/>
          </w:tcPr>
          <w:p w14:paraId="01B42A6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0,633</w:t>
            </w:r>
          </w:p>
        </w:tc>
        <w:tc>
          <w:tcPr>
            <w:tcW w:w="3216" w:type="dxa"/>
          </w:tcPr>
          <w:p w14:paraId="77CAC9F0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Superficie total del sótano (ft²)</w:t>
            </w:r>
          </w:p>
        </w:tc>
      </w:tr>
      <w:tr w:rsidR="00F66997" w14:paraId="79228CF0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7D0F86DC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First_Flr_SF</w:t>
            </w:r>
          </w:p>
        </w:tc>
        <w:tc>
          <w:tcPr>
            <w:tcW w:w="3216" w:type="dxa"/>
            <w:shd w:val="clear" w:color="auto" w:fill="F2F4F8"/>
          </w:tcPr>
          <w:p w14:paraId="57B590EB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0,622</w:t>
            </w:r>
          </w:p>
        </w:tc>
        <w:tc>
          <w:tcPr>
            <w:tcW w:w="3216" w:type="dxa"/>
            <w:shd w:val="clear" w:color="auto" w:fill="F2F4F8"/>
          </w:tcPr>
          <w:p w14:paraId="6B856FE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Superficie del primer piso (ft²)</w:t>
            </w:r>
          </w:p>
        </w:tc>
      </w:tr>
      <w:tr w:rsidR="00F66997" w14:paraId="0718DFF6" w14:textId="77777777">
        <w:trPr>
          <w:jc w:val="center"/>
        </w:trPr>
        <w:tc>
          <w:tcPr>
            <w:tcW w:w="3216" w:type="dxa"/>
          </w:tcPr>
          <w:p w14:paraId="3D85D0FE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Year_Built</w:t>
            </w:r>
          </w:p>
        </w:tc>
        <w:tc>
          <w:tcPr>
            <w:tcW w:w="3216" w:type="dxa"/>
          </w:tcPr>
          <w:p w14:paraId="51AF7936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0,558</w:t>
            </w:r>
          </w:p>
        </w:tc>
        <w:tc>
          <w:tcPr>
            <w:tcW w:w="3216" w:type="dxa"/>
          </w:tcPr>
          <w:p w14:paraId="53C9FDC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Año de construcción original</w:t>
            </w:r>
          </w:p>
        </w:tc>
      </w:tr>
      <w:tr w:rsidR="00F66997" w14:paraId="0145833A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605483BB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Full_Bath</w:t>
            </w:r>
          </w:p>
        </w:tc>
        <w:tc>
          <w:tcPr>
            <w:tcW w:w="3216" w:type="dxa"/>
            <w:shd w:val="clear" w:color="auto" w:fill="F2F4F8"/>
          </w:tcPr>
          <w:p w14:paraId="254E92F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0,546</w:t>
            </w:r>
          </w:p>
        </w:tc>
        <w:tc>
          <w:tcPr>
            <w:tcW w:w="3216" w:type="dxa"/>
            <w:shd w:val="clear" w:color="auto" w:fill="F2F4F8"/>
          </w:tcPr>
          <w:p w14:paraId="52682AF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Número de baños completos</w:t>
            </w:r>
          </w:p>
        </w:tc>
      </w:tr>
      <w:tr w:rsidR="00F66997" w14:paraId="560D87DF" w14:textId="77777777">
        <w:trPr>
          <w:jc w:val="center"/>
        </w:trPr>
        <w:tc>
          <w:tcPr>
            <w:tcW w:w="3216" w:type="dxa"/>
          </w:tcPr>
          <w:p w14:paraId="62C809B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Year_Remod_Add</w:t>
            </w:r>
          </w:p>
        </w:tc>
        <w:tc>
          <w:tcPr>
            <w:tcW w:w="3216" w:type="dxa"/>
          </w:tcPr>
          <w:p w14:paraId="2F29431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0,533</w:t>
            </w:r>
          </w:p>
        </w:tc>
        <w:tc>
          <w:tcPr>
            <w:tcW w:w="3216" w:type="dxa"/>
          </w:tcPr>
          <w:p w14:paraId="5CFFA29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Año de la última remodelación</w:t>
            </w:r>
          </w:p>
        </w:tc>
      </w:tr>
    </w:tbl>
    <w:p w14:paraId="60224A01" w14:textId="77777777" w:rsidR="00F66997" w:rsidRDefault="00F66997">
      <w:pPr>
        <w:spacing w:after="40"/>
      </w:pPr>
    </w:p>
    <w:p w14:paraId="1E7DF9F5" w14:textId="77777777" w:rsidR="00F66997" w:rsidRDefault="005C201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988FABA" wp14:editId="37077D53">
            <wp:extent cx="5486400" cy="16669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ED90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Distribución de Sale_Price antes y después de la transformación logarítmica. La transformación normaliza la cola derecha (skew = 1,744) y estabiliza la varianza.</w:t>
      </w:r>
    </w:p>
    <w:p w14:paraId="0CA8AB0C" w14:textId="77777777" w:rsidR="00F66997" w:rsidRDefault="005C201F">
      <w:pPr>
        <w:spacing w:before="120" w:after="40"/>
        <w:jc w:val="center"/>
      </w:pPr>
      <w:r>
        <w:rPr>
          <w:noProof/>
        </w:rPr>
        <w:drawing>
          <wp:inline distT="0" distB="0" distL="0" distR="0" wp14:anchorId="355FA521" wp14:editId="314EC3DF">
            <wp:extent cx="5486400" cy="48453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96E5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 xml:space="preserve">Mapa de calor de </w:t>
      </w:r>
      <w:r>
        <w:rPr>
          <w:i/>
          <w:color w:val="404040"/>
          <w:sz w:val="18"/>
        </w:rPr>
        <w:t>correlaciones entre las principales variables numéricas.</w:t>
      </w:r>
    </w:p>
    <w:p w14:paraId="20C79720" w14:textId="77777777" w:rsidR="00F66997" w:rsidRDefault="005C201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5BD1688" wp14:editId="3216350D">
            <wp:extent cx="5486400" cy="40808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neighborhood_pr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687D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Precio mediano por barrio. La fuerte variación entre vecindarios evidencia el peso de la ubicación y motiva la reflexión ética sobre sesgo geográfico.</w:t>
      </w:r>
    </w:p>
    <w:p w14:paraId="4B9E5049" w14:textId="77777777" w:rsidR="00F66997" w:rsidRDefault="005C201F">
      <w:pPr>
        <w:pStyle w:val="Ttulo2"/>
      </w:pPr>
      <w:bookmarkStart w:id="8" w:name="_Toc232462169"/>
      <w:r>
        <w:t>2.3  Riesgos de Datos Identificados</w:t>
      </w:r>
      <w:bookmarkEnd w:id="8"/>
    </w:p>
    <w:p w14:paraId="137AE84C" w14:textId="77777777" w:rsidR="00F66997" w:rsidRDefault="005C201F">
      <w:pPr>
        <w:pStyle w:val="Listaconvietas"/>
      </w:pPr>
      <w:r>
        <w:rPr>
          <w:b/>
        </w:rPr>
        <w:t>Valores fa</w:t>
      </w:r>
      <w:r>
        <w:rPr>
          <w:b/>
        </w:rPr>
        <w:t>ltantes estructurales:</w:t>
      </w:r>
      <w:r>
        <w:t xml:space="preserve"> </w:t>
      </w:r>
      <w:r>
        <w:rPr>
          <w:rFonts w:ascii="Consolas" w:hAnsi="Consolas"/>
          <w:sz w:val="19"/>
        </w:rPr>
        <w:t>Misc_Feature</w:t>
      </w:r>
      <w:r>
        <w:t xml:space="preserve"> (2.824) y </w:t>
      </w:r>
      <w:r>
        <w:rPr>
          <w:rFonts w:ascii="Consolas" w:hAnsi="Consolas"/>
          <w:sz w:val="19"/>
        </w:rPr>
        <w:t>Mas_Vnr_Type</w:t>
      </w:r>
      <w:r>
        <w:t xml:space="preserve"> (1.775) faltan porque la característica no existe en la vivienda (ausencia real, no error). Estrategia: imputación por mediana / categoría «None».</w:t>
      </w:r>
    </w:p>
    <w:p w14:paraId="6D2E7509" w14:textId="77777777" w:rsidR="00F66997" w:rsidRDefault="005C201F">
      <w:pPr>
        <w:pStyle w:val="Listaconvietas"/>
      </w:pPr>
      <w:r>
        <w:rPr>
          <w:b/>
        </w:rPr>
        <w:t>Outliers documentados:</w:t>
      </w:r>
      <w:r>
        <w:t xml:space="preserve"> 3 propiedades con Gr_Liv_Ar</w:t>
      </w:r>
      <w:r>
        <w:t>ea &gt; 4.000 ft² y precio bajo, ventas atípicas señaladas por De Cock (2011). Excluidas del entrenamiento.</w:t>
      </w:r>
    </w:p>
    <w:p w14:paraId="2A4CDAC6" w14:textId="77777777" w:rsidR="00F66997" w:rsidRDefault="005C201F">
      <w:pPr>
        <w:pStyle w:val="Listaconvietas"/>
      </w:pPr>
      <w:r>
        <w:rPr>
          <w:b/>
        </w:rPr>
        <w:t>Multicolinealidad:</w:t>
      </w:r>
      <w:r>
        <w:t xml:space="preserve"> Garage_Area ↔ Garage_Cars, Gr_Liv_Area ↔ TotRms_AbvGrd. Afecta a modelos lineales (mitigado con regularización L2).</w:t>
      </w:r>
    </w:p>
    <w:p w14:paraId="6171A52F" w14:textId="77777777" w:rsidR="00F66997" w:rsidRDefault="005C201F">
      <w:pPr>
        <w:pStyle w:val="Listaconvietas"/>
      </w:pPr>
      <w:r>
        <w:rPr>
          <w:b/>
        </w:rPr>
        <w:t>Distribución asi</w:t>
      </w:r>
      <w:r>
        <w:rPr>
          <w:b/>
        </w:rPr>
        <w:t>métrica del objetivo:</w:t>
      </w:r>
      <w:r>
        <w:t xml:space="preserve"> solución aplicada </w:t>
      </w:r>
      <w:r>
        <w:rPr>
          <w:rFonts w:ascii="Consolas" w:hAnsi="Consolas"/>
          <w:sz w:val="19"/>
        </w:rPr>
        <w:t>log1p()</w:t>
      </w:r>
      <w:r>
        <w:t xml:space="preserve"> en el target, revertido con </w:t>
      </w:r>
      <w:r>
        <w:rPr>
          <w:rFonts w:ascii="Consolas" w:hAnsi="Consolas"/>
          <w:sz w:val="19"/>
        </w:rPr>
        <w:t>expm1()</w:t>
      </w:r>
      <w:r>
        <w:t xml:space="preserve"> al reportar en USD.</w:t>
      </w:r>
    </w:p>
    <w:p w14:paraId="5FDAF24F" w14:textId="77777777" w:rsidR="00F66997" w:rsidRDefault="005C201F">
      <w:pPr>
        <w:pStyle w:val="Listaconvietas"/>
      </w:pPr>
      <w:r>
        <w:rPr>
          <w:b/>
        </w:rPr>
        <w:t>Sin leakage ni duplicados</w:t>
      </w:r>
      <w:r>
        <w:t xml:space="preserve"> relevantes tras la inspección.</w:t>
      </w:r>
    </w:p>
    <w:p w14:paraId="6D8EB2AA" w14:textId="77777777" w:rsidR="00F66997" w:rsidRDefault="005C201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8FDFECE" wp14:editId="6324D876">
            <wp:extent cx="4754880" cy="16560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outli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5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082A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Detección de outliers en Gr_Liv_Area vs Sale_Price.</w:t>
      </w:r>
    </w:p>
    <w:p w14:paraId="566AF605" w14:textId="77777777" w:rsidR="00F66997" w:rsidRDefault="005C201F">
      <w:pPr>
        <w:pStyle w:val="Ttulo1"/>
        <w:pBdr>
          <w:bottom w:val="single" w:sz="10" w:space="3" w:color="E8B007"/>
        </w:pBdr>
      </w:pPr>
      <w:bookmarkStart w:id="9" w:name="_Toc232462170"/>
      <w:r>
        <w:t>3. DATA PREPARATION (FASE CRISP-DM 3)</w:t>
      </w:r>
      <w:bookmarkEnd w:id="9"/>
    </w:p>
    <w:p w14:paraId="606CF196" w14:textId="77777777" w:rsidR="00F66997" w:rsidRDefault="005C201F">
      <w:pPr>
        <w:pStyle w:val="Ttulo2"/>
      </w:pPr>
      <w:bookmarkStart w:id="10" w:name="_Toc232462171"/>
      <w:r>
        <w:t>3.1</w:t>
      </w:r>
      <w:r>
        <w:t xml:space="preserve">  Limpieza y Tratamiento de Outliers</w:t>
      </w:r>
      <w:bookmarkEnd w:id="10"/>
    </w:p>
    <w:p w14:paraId="4E7CE42E" w14:textId="77777777" w:rsidR="00F66997" w:rsidRDefault="005C201F">
      <w:r>
        <w:t xml:space="preserve">Se eliminaron las </w:t>
      </w:r>
      <w:r>
        <w:rPr>
          <w:b/>
        </w:rPr>
        <w:t>3 propiedades atípicas</w:t>
      </w:r>
      <w:r>
        <w:t xml:space="preserve"> con Gr_Liv_Area &gt; 4.000 ft² y precio bajo (ventas atípicas documentadas por De Cock, 2011), reduciendo el dataset de </w:t>
      </w:r>
      <w:r>
        <w:rPr>
          <w:b/>
        </w:rPr>
        <w:t>2.930 a 2.927 registros</w:t>
      </w:r>
      <w:r>
        <w:t>.</w:t>
      </w:r>
    </w:p>
    <w:p w14:paraId="284A86A3" w14:textId="77777777" w:rsidR="00F66997" w:rsidRDefault="005C201F">
      <w:pPr>
        <w:pStyle w:val="Ttulo2"/>
      </w:pPr>
      <w:bookmarkStart w:id="11" w:name="_Toc232462172"/>
      <w:r>
        <w:t>3.2  Mapeo de Variables Ordinales</w:t>
      </w:r>
      <w:bookmarkEnd w:id="11"/>
    </w:p>
    <w:p w14:paraId="4E1BF175" w14:textId="77777777" w:rsidR="00F66997" w:rsidRDefault="005C201F">
      <w:r>
        <w:rPr>
          <w:b/>
        </w:rPr>
        <w:t>19</w:t>
      </w:r>
      <w:r>
        <w:rPr>
          <w:b/>
        </w:rPr>
        <w:t xml:space="preserve"> columnas ordinales</w:t>
      </w:r>
      <w:r>
        <w:t xml:space="preserve"> con valores textuales se mapearon a una escala numérica preservando su orden semántico (p. ej. Poor = 1, Fair = 2, TA = 3, Good = 4, Excellent = 5; escala 1–10 para Overall_Qual y Overall_Cond). Esto evita que el One-Hot Encoding pierda</w:t>
      </w:r>
      <w:r>
        <w:t xml:space="preserve"> la relación de orden de estas variables.</w:t>
      </w:r>
    </w:p>
    <w:p w14:paraId="210AF1F8" w14:textId="77777777" w:rsidR="00F66997" w:rsidRDefault="005C201F">
      <w:pPr>
        <w:pStyle w:val="Ttulo2"/>
      </w:pPr>
      <w:bookmarkStart w:id="12" w:name="_Toc232462173"/>
      <w:r>
        <w:t>3.3  Feature Engineering — 7 Variables Nuevas</w:t>
      </w:r>
      <w:bookmarkEnd w:id="12"/>
    </w:p>
    <w:p w14:paraId="3BF1701D" w14:textId="77777777" w:rsidR="00F66997" w:rsidRDefault="005C201F">
      <w:r>
        <w:t xml:space="preserve">Se crearon siete variables derivadas que capturan relaciones que los modelos no aprenden fácilmente de las variables individuales. La más relevante, </w:t>
      </w:r>
      <w:r>
        <w:rPr>
          <w:b/>
        </w:rPr>
        <w:t>Total_SF</w:t>
      </w:r>
      <w:r>
        <w:t xml:space="preserve">, alcanzó </w:t>
      </w:r>
      <w:r>
        <w:rPr>
          <w:b/>
        </w:rPr>
        <w:t>r</w:t>
      </w:r>
      <w:r>
        <w:rPr>
          <w:b/>
        </w:rPr>
        <w:t xml:space="preserve"> = 0,832</w:t>
      </w:r>
      <w:r>
        <w:t xml:space="preserve"> con Sale_Price, </w:t>
      </w:r>
      <w:r>
        <w:rPr>
          <w:b/>
        </w:rPr>
        <w:t>superando a todas las variables originales</w:t>
      </w:r>
      <w:r>
        <w:t xml:space="preserve"> y convirtiéndose en el predictor más importante del proyecto.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66997" w14:paraId="680B4F32" w14:textId="77777777">
        <w:trPr>
          <w:jc w:val="center"/>
        </w:trPr>
        <w:tc>
          <w:tcPr>
            <w:tcW w:w="3216" w:type="dxa"/>
            <w:shd w:val="clear" w:color="auto" w:fill="10316B"/>
          </w:tcPr>
          <w:p w14:paraId="3866EB24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Variable nueva</w:t>
            </w:r>
          </w:p>
        </w:tc>
        <w:tc>
          <w:tcPr>
            <w:tcW w:w="3216" w:type="dxa"/>
            <w:shd w:val="clear" w:color="auto" w:fill="10316B"/>
          </w:tcPr>
          <w:p w14:paraId="5F579F6A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  <w:tc>
          <w:tcPr>
            <w:tcW w:w="3216" w:type="dxa"/>
            <w:shd w:val="clear" w:color="auto" w:fill="10316B"/>
          </w:tcPr>
          <w:p w14:paraId="3F8B8F75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Relevancia</w:t>
            </w:r>
          </w:p>
        </w:tc>
      </w:tr>
      <w:tr w:rsidR="00F66997" w14:paraId="18666770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14EA2D40" w14:textId="77777777" w:rsidR="00F66997" w:rsidRDefault="005C201F">
            <w:pPr>
              <w:spacing w:after="0" w:line="240" w:lineRule="auto"/>
            </w:pPr>
            <w:r>
              <w:rPr>
                <w:b/>
                <w:sz w:val="19"/>
              </w:rPr>
              <w:t>Total_SF</w:t>
            </w:r>
          </w:p>
        </w:tc>
        <w:tc>
          <w:tcPr>
            <w:tcW w:w="3216" w:type="dxa"/>
            <w:shd w:val="clear" w:color="auto" w:fill="F2F4F8"/>
          </w:tcPr>
          <w:p w14:paraId="76D69BEE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Total_Bsmt_SF + First_Flr_SF + Second_Flr_SF</w:t>
            </w:r>
          </w:p>
        </w:tc>
        <w:tc>
          <w:tcPr>
            <w:tcW w:w="3216" w:type="dxa"/>
            <w:shd w:val="clear" w:color="auto" w:fill="F2F4F8"/>
          </w:tcPr>
          <w:p w14:paraId="2228F5B2" w14:textId="77777777" w:rsidR="00F66997" w:rsidRDefault="005C201F">
            <w:pPr>
              <w:spacing w:after="0" w:line="240" w:lineRule="auto"/>
            </w:pPr>
            <w:r>
              <w:rPr>
                <w:b/>
                <w:sz w:val="19"/>
              </w:rPr>
              <w:t>r = 0,832</w:t>
            </w:r>
            <w:r>
              <w:rPr>
                <w:sz w:val="19"/>
              </w:rPr>
              <w:t xml:space="preserve"> ★ máxima</w:t>
            </w:r>
          </w:p>
        </w:tc>
      </w:tr>
      <w:tr w:rsidR="00F66997" w14:paraId="0045C417" w14:textId="77777777">
        <w:trPr>
          <w:jc w:val="center"/>
        </w:trPr>
        <w:tc>
          <w:tcPr>
            <w:tcW w:w="3216" w:type="dxa"/>
          </w:tcPr>
          <w:p w14:paraId="2B9AE8E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Total_Baths</w:t>
            </w:r>
          </w:p>
        </w:tc>
        <w:tc>
          <w:tcPr>
            <w:tcW w:w="3216" w:type="dxa"/>
          </w:tcPr>
          <w:p w14:paraId="70E524F4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Full + 0,5×Half (interior y sótano)</w:t>
            </w:r>
          </w:p>
        </w:tc>
        <w:tc>
          <w:tcPr>
            <w:tcW w:w="3216" w:type="dxa"/>
          </w:tcPr>
          <w:p w14:paraId="21C79256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Alta correlación</w:t>
            </w:r>
          </w:p>
        </w:tc>
      </w:tr>
      <w:tr w:rsidR="00F66997" w14:paraId="4A8AD24D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0F80477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House_Age</w:t>
            </w:r>
          </w:p>
        </w:tc>
        <w:tc>
          <w:tcPr>
            <w:tcW w:w="3216" w:type="dxa"/>
            <w:shd w:val="clear" w:color="auto" w:fill="F2F4F8"/>
          </w:tcPr>
          <w:p w14:paraId="4742D1B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Year_Sold − Year_Built</w:t>
            </w:r>
          </w:p>
        </w:tc>
        <w:tc>
          <w:tcPr>
            <w:tcW w:w="3216" w:type="dxa"/>
            <w:shd w:val="clear" w:color="auto" w:fill="F2F4F8"/>
          </w:tcPr>
          <w:p w14:paraId="69750D44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Negativa (antigüedad)</w:t>
            </w:r>
          </w:p>
        </w:tc>
      </w:tr>
      <w:tr w:rsidR="00F66997" w14:paraId="28F09BDF" w14:textId="77777777">
        <w:trPr>
          <w:jc w:val="center"/>
        </w:trPr>
        <w:tc>
          <w:tcPr>
            <w:tcW w:w="3216" w:type="dxa"/>
          </w:tcPr>
          <w:p w14:paraId="4AB2C3B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Remod_Age</w:t>
            </w:r>
          </w:p>
        </w:tc>
        <w:tc>
          <w:tcPr>
            <w:tcW w:w="3216" w:type="dxa"/>
          </w:tcPr>
          <w:p w14:paraId="470A307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Year_Sold − Year_Remod_Add</w:t>
            </w:r>
          </w:p>
        </w:tc>
        <w:tc>
          <w:tcPr>
            <w:tcW w:w="3216" w:type="dxa"/>
          </w:tcPr>
          <w:p w14:paraId="6CF25D4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Negativa (renovación)</w:t>
            </w:r>
          </w:p>
        </w:tc>
      </w:tr>
      <w:tr w:rsidR="00F66997" w14:paraId="741CDD03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31988D4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Was_Remodeled</w:t>
            </w:r>
          </w:p>
        </w:tc>
        <w:tc>
          <w:tcPr>
            <w:tcW w:w="3216" w:type="dxa"/>
            <w:shd w:val="clear" w:color="auto" w:fill="F2F4F8"/>
          </w:tcPr>
          <w:p w14:paraId="446FEF3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 si Year_Built ≠ Year_Remod_Add</w:t>
            </w:r>
          </w:p>
        </w:tc>
        <w:tc>
          <w:tcPr>
            <w:tcW w:w="3216" w:type="dxa"/>
            <w:shd w:val="clear" w:color="auto" w:fill="F2F4F8"/>
          </w:tcPr>
          <w:p w14:paraId="153A2EA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Indicadora binaria</w:t>
            </w:r>
          </w:p>
        </w:tc>
      </w:tr>
      <w:tr w:rsidR="00F66997" w14:paraId="78F78CF1" w14:textId="77777777">
        <w:trPr>
          <w:jc w:val="center"/>
        </w:trPr>
        <w:tc>
          <w:tcPr>
            <w:tcW w:w="3216" w:type="dxa"/>
          </w:tcPr>
          <w:p w14:paraId="1257B13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Total_Porch_SF</w:t>
            </w:r>
          </w:p>
        </w:tc>
        <w:tc>
          <w:tcPr>
            <w:tcW w:w="3216" w:type="dxa"/>
          </w:tcPr>
          <w:p w14:paraId="4935EE2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Suma de todos los tipos de porche</w:t>
            </w:r>
          </w:p>
        </w:tc>
        <w:tc>
          <w:tcPr>
            <w:tcW w:w="3216" w:type="dxa"/>
          </w:tcPr>
          <w:p w14:paraId="34FD6AD0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Correlación media</w:t>
            </w:r>
          </w:p>
        </w:tc>
      </w:tr>
      <w:tr w:rsidR="00F66997" w14:paraId="2CC28C3F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4BE7028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Has_Pool</w:t>
            </w:r>
          </w:p>
        </w:tc>
        <w:tc>
          <w:tcPr>
            <w:tcW w:w="3216" w:type="dxa"/>
            <w:shd w:val="clear" w:color="auto" w:fill="F2F4F8"/>
          </w:tcPr>
          <w:p w14:paraId="785883A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 si Pool_Area &gt; 0</w:t>
            </w:r>
          </w:p>
        </w:tc>
        <w:tc>
          <w:tcPr>
            <w:tcW w:w="3216" w:type="dxa"/>
            <w:shd w:val="clear" w:color="auto" w:fill="F2F4F8"/>
          </w:tcPr>
          <w:p w14:paraId="76BF879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Diferenciador premium</w:t>
            </w:r>
          </w:p>
        </w:tc>
      </w:tr>
    </w:tbl>
    <w:p w14:paraId="3E8B0A41" w14:textId="77777777" w:rsidR="00F66997" w:rsidRDefault="00F66997">
      <w:pPr>
        <w:spacing w:after="40"/>
      </w:pPr>
    </w:p>
    <w:p w14:paraId="77153062" w14:textId="77777777" w:rsidR="00F66997" w:rsidRDefault="005C201F">
      <w:pPr>
        <w:pStyle w:val="Ttulo2"/>
      </w:pPr>
      <w:bookmarkStart w:id="13" w:name="_Toc232462174"/>
      <w:r>
        <w:t>3.4  Transformaciones del Pipeline</w:t>
      </w:r>
      <w:bookmarkEnd w:id="13"/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F66997" w14:paraId="7A06F233" w14:textId="77777777">
        <w:trPr>
          <w:jc w:val="center"/>
        </w:trPr>
        <w:tc>
          <w:tcPr>
            <w:tcW w:w="4824" w:type="dxa"/>
            <w:shd w:val="clear" w:color="auto" w:fill="10316B"/>
          </w:tcPr>
          <w:p w14:paraId="02EE1877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Tipo de variable</w:t>
            </w:r>
          </w:p>
        </w:tc>
        <w:tc>
          <w:tcPr>
            <w:tcW w:w="4824" w:type="dxa"/>
            <w:shd w:val="clear" w:color="auto" w:fill="10316B"/>
          </w:tcPr>
          <w:p w14:paraId="032D4043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Tratamiento aplicado</w:t>
            </w:r>
          </w:p>
        </w:tc>
      </w:tr>
      <w:tr w:rsidR="00F66997" w14:paraId="663BB4E8" w14:textId="77777777">
        <w:trPr>
          <w:jc w:val="center"/>
        </w:trPr>
        <w:tc>
          <w:tcPr>
            <w:tcW w:w="4824" w:type="dxa"/>
            <w:shd w:val="clear" w:color="auto" w:fill="F2F4F8"/>
          </w:tcPr>
          <w:p w14:paraId="778697A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Objetivo (Sale_Price)</w:t>
            </w:r>
          </w:p>
        </w:tc>
        <w:tc>
          <w:tcPr>
            <w:tcW w:w="4824" w:type="dxa"/>
            <w:shd w:val="clear" w:color="auto" w:fill="F2F4F8"/>
          </w:tcPr>
          <w:p w14:paraId="0174505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 xml:space="preserve">Transformación log1p (corrige skew = </w:t>
            </w:r>
            <w:r>
              <w:rPr>
                <w:sz w:val="19"/>
              </w:rPr>
              <w:t>1,744)</w:t>
            </w:r>
          </w:p>
        </w:tc>
      </w:tr>
      <w:tr w:rsidR="00F66997" w14:paraId="27E3C496" w14:textId="77777777">
        <w:trPr>
          <w:jc w:val="center"/>
        </w:trPr>
        <w:tc>
          <w:tcPr>
            <w:tcW w:w="4824" w:type="dxa"/>
          </w:tcPr>
          <w:p w14:paraId="1B98202C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Numéricas con skew &gt; 1</w:t>
            </w:r>
          </w:p>
        </w:tc>
        <w:tc>
          <w:tcPr>
            <w:tcW w:w="4824" w:type="dxa"/>
          </w:tcPr>
          <w:p w14:paraId="3616E88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 xml:space="preserve">log1p sobre Gr_Liv_Area, Lot_Area, Total_Bsmt_SF, </w:t>
            </w:r>
            <w:r>
              <w:rPr>
                <w:sz w:val="19"/>
              </w:rPr>
              <w:lastRenderedPageBreak/>
              <w:t>First_Flr_SF</w:t>
            </w:r>
          </w:p>
        </w:tc>
      </w:tr>
      <w:tr w:rsidR="00F66997" w14:paraId="390634A5" w14:textId="77777777">
        <w:trPr>
          <w:jc w:val="center"/>
        </w:trPr>
        <w:tc>
          <w:tcPr>
            <w:tcW w:w="4824" w:type="dxa"/>
            <w:shd w:val="clear" w:color="auto" w:fill="F2F4F8"/>
          </w:tcPr>
          <w:p w14:paraId="67F968C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lastRenderedPageBreak/>
              <w:t>Numéricas (faltantes)</w:t>
            </w:r>
          </w:p>
        </w:tc>
        <w:tc>
          <w:tcPr>
            <w:tcW w:w="4824" w:type="dxa"/>
            <w:shd w:val="clear" w:color="auto" w:fill="F2F4F8"/>
          </w:tcPr>
          <w:p w14:paraId="6635CCF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SimpleImputer (mediana) → StandardScaler</w:t>
            </w:r>
          </w:p>
        </w:tc>
      </w:tr>
      <w:tr w:rsidR="00F66997" w14:paraId="0E179016" w14:textId="77777777">
        <w:trPr>
          <w:jc w:val="center"/>
        </w:trPr>
        <w:tc>
          <w:tcPr>
            <w:tcW w:w="4824" w:type="dxa"/>
          </w:tcPr>
          <w:p w14:paraId="3E1E67E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Categóricas (faltantes)</w:t>
            </w:r>
          </w:p>
        </w:tc>
        <w:tc>
          <w:tcPr>
            <w:tcW w:w="4824" w:type="dxa"/>
          </w:tcPr>
          <w:p w14:paraId="2F84A0B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SimpleImputer (constante «missing»)</w:t>
            </w:r>
          </w:p>
        </w:tc>
      </w:tr>
      <w:tr w:rsidR="00F66997" w14:paraId="7CC850FE" w14:textId="77777777">
        <w:trPr>
          <w:jc w:val="center"/>
        </w:trPr>
        <w:tc>
          <w:tcPr>
            <w:tcW w:w="4824" w:type="dxa"/>
            <w:shd w:val="clear" w:color="auto" w:fill="F2F4F8"/>
          </w:tcPr>
          <w:p w14:paraId="38FF678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Categóricas</w:t>
            </w:r>
          </w:p>
        </w:tc>
        <w:tc>
          <w:tcPr>
            <w:tcW w:w="4824" w:type="dxa"/>
            <w:shd w:val="clear" w:color="auto" w:fill="F2F4F8"/>
          </w:tcPr>
          <w:p w14:paraId="393336C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 xml:space="preserve">One-Hot Encoding </w:t>
            </w:r>
            <w:r>
              <w:rPr>
                <w:sz w:val="19"/>
              </w:rPr>
              <w:t>(handle_unknown = ignore)</w:t>
            </w:r>
          </w:p>
        </w:tc>
      </w:tr>
    </w:tbl>
    <w:p w14:paraId="2BD81A09" w14:textId="77777777" w:rsidR="00F66997" w:rsidRDefault="00F66997">
      <w:pPr>
        <w:spacing w:after="40"/>
      </w:pPr>
    </w:p>
    <w:p w14:paraId="1C6B8531" w14:textId="77777777" w:rsidR="00F66997" w:rsidRDefault="005C201F">
      <w:r>
        <w:t xml:space="preserve">El ColumnTransformer procesa </w:t>
      </w:r>
      <w:r>
        <w:rPr>
          <w:b/>
        </w:rPr>
        <w:t>60 columnas numéricas</w:t>
      </w:r>
      <w:r>
        <w:t xml:space="preserve"> (imputadas y escaladas) y </w:t>
      </w:r>
      <w:r>
        <w:rPr>
          <w:b/>
        </w:rPr>
        <w:t>27 categóricas</w:t>
      </w:r>
      <w:r>
        <w:t xml:space="preserve"> (imputadas y codificadas con OHE). Tras el encoding, el espacio pasa de 81 columnas crudas a </w:t>
      </w:r>
      <w:r>
        <w:rPr>
          <w:b/>
        </w:rPr>
        <w:t>263 features numéricas</w:t>
      </w:r>
      <w:r>
        <w:t xml:space="preserve"> listas para el model</w:t>
      </w:r>
      <w:r>
        <w:t>ado.</w:t>
      </w:r>
    </w:p>
    <w:p w14:paraId="63E16BEF" w14:textId="77777777" w:rsidR="00F66997" w:rsidRDefault="005C201F">
      <w:pPr>
        <w:pStyle w:val="Ttulo2"/>
      </w:pPr>
      <w:bookmarkStart w:id="14" w:name="_Toc232462175"/>
      <w:r>
        <w:t>3.5  Partición Estratificada 70 / 15 / 15</w:t>
      </w:r>
      <w:bookmarkEnd w:id="14"/>
    </w:p>
    <w:p w14:paraId="59F6A66F" w14:textId="77777777" w:rsidR="00F66997" w:rsidRDefault="005C201F">
      <w:r>
        <w:t xml:space="preserve">La partición es </w:t>
      </w:r>
      <w:r>
        <w:rPr>
          <w:b/>
        </w:rPr>
        <w:t>estratificada por quintiles de precio</w:t>
      </w:r>
      <w:r>
        <w:t xml:space="preserve"> (random_state = 42). Toda la preparación se </w:t>
      </w:r>
      <w:r>
        <w:rPr>
          <w:b/>
        </w:rPr>
        <w:t>ajusta solo en train</w:t>
      </w:r>
      <w:r>
        <w:t xml:space="preserve"> y se aplica a val y test, eliminando data leakage. Las medianas prácticamente idénticas validan la estrategia: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F66997" w14:paraId="08A29B77" w14:textId="77777777">
        <w:trPr>
          <w:jc w:val="center"/>
        </w:trPr>
        <w:tc>
          <w:tcPr>
            <w:tcW w:w="2412" w:type="dxa"/>
            <w:shd w:val="clear" w:color="auto" w:fill="10316B"/>
          </w:tcPr>
          <w:p w14:paraId="665BDEC4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Conjunto</w:t>
            </w:r>
          </w:p>
        </w:tc>
        <w:tc>
          <w:tcPr>
            <w:tcW w:w="2412" w:type="dxa"/>
            <w:shd w:val="clear" w:color="auto" w:fill="10316B"/>
          </w:tcPr>
          <w:p w14:paraId="6D7DFB5D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Proporción</w:t>
            </w:r>
          </w:p>
        </w:tc>
        <w:tc>
          <w:tcPr>
            <w:tcW w:w="2412" w:type="dxa"/>
            <w:shd w:val="clear" w:color="auto" w:fill="10316B"/>
          </w:tcPr>
          <w:p w14:paraId="152109C9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Registros</w:t>
            </w:r>
          </w:p>
        </w:tc>
        <w:tc>
          <w:tcPr>
            <w:tcW w:w="2412" w:type="dxa"/>
            <w:shd w:val="clear" w:color="auto" w:fill="10316B"/>
          </w:tcPr>
          <w:p w14:paraId="2F81262F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Features</w:t>
            </w:r>
          </w:p>
        </w:tc>
      </w:tr>
      <w:tr w:rsidR="00F66997" w14:paraId="576681CB" w14:textId="77777777">
        <w:trPr>
          <w:jc w:val="center"/>
        </w:trPr>
        <w:tc>
          <w:tcPr>
            <w:tcW w:w="2412" w:type="dxa"/>
            <w:shd w:val="clear" w:color="auto" w:fill="F2F4F8"/>
          </w:tcPr>
          <w:p w14:paraId="6132D52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Entrenamiento (Train)</w:t>
            </w:r>
          </w:p>
        </w:tc>
        <w:tc>
          <w:tcPr>
            <w:tcW w:w="2412" w:type="dxa"/>
            <w:shd w:val="clear" w:color="auto" w:fill="F2F4F8"/>
          </w:tcPr>
          <w:p w14:paraId="762850D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70,0 %</w:t>
            </w:r>
          </w:p>
        </w:tc>
        <w:tc>
          <w:tcPr>
            <w:tcW w:w="2412" w:type="dxa"/>
            <w:shd w:val="clear" w:color="auto" w:fill="F2F4F8"/>
          </w:tcPr>
          <w:p w14:paraId="03B17AB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2.048</w:t>
            </w:r>
          </w:p>
        </w:tc>
        <w:tc>
          <w:tcPr>
            <w:tcW w:w="2412" w:type="dxa"/>
            <w:shd w:val="clear" w:color="auto" w:fill="F2F4F8"/>
          </w:tcPr>
          <w:p w14:paraId="4ABD335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263</w:t>
            </w:r>
          </w:p>
        </w:tc>
      </w:tr>
      <w:tr w:rsidR="00F66997" w14:paraId="657297EA" w14:textId="77777777">
        <w:trPr>
          <w:jc w:val="center"/>
        </w:trPr>
        <w:tc>
          <w:tcPr>
            <w:tcW w:w="2412" w:type="dxa"/>
          </w:tcPr>
          <w:p w14:paraId="128E1AA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Validación (Val)</w:t>
            </w:r>
          </w:p>
        </w:tc>
        <w:tc>
          <w:tcPr>
            <w:tcW w:w="2412" w:type="dxa"/>
          </w:tcPr>
          <w:p w14:paraId="70A0F3D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15,0 %</w:t>
            </w:r>
          </w:p>
        </w:tc>
        <w:tc>
          <w:tcPr>
            <w:tcW w:w="2412" w:type="dxa"/>
          </w:tcPr>
          <w:p w14:paraId="69B89A3C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439</w:t>
            </w:r>
          </w:p>
        </w:tc>
        <w:tc>
          <w:tcPr>
            <w:tcW w:w="2412" w:type="dxa"/>
          </w:tcPr>
          <w:p w14:paraId="6A01E31C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263</w:t>
            </w:r>
          </w:p>
        </w:tc>
      </w:tr>
      <w:tr w:rsidR="00F66997" w14:paraId="17125DD5" w14:textId="77777777">
        <w:trPr>
          <w:jc w:val="center"/>
        </w:trPr>
        <w:tc>
          <w:tcPr>
            <w:tcW w:w="2412" w:type="dxa"/>
            <w:shd w:val="clear" w:color="auto" w:fill="F2F4F8"/>
          </w:tcPr>
          <w:p w14:paraId="783AD7A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Prueba (Test)</w:t>
            </w:r>
          </w:p>
        </w:tc>
        <w:tc>
          <w:tcPr>
            <w:tcW w:w="2412" w:type="dxa"/>
            <w:shd w:val="clear" w:color="auto" w:fill="F2F4F8"/>
          </w:tcPr>
          <w:p w14:paraId="047108B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15,0 %</w:t>
            </w:r>
          </w:p>
        </w:tc>
        <w:tc>
          <w:tcPr>
            <w:tcW w:w="2412" w:type="dxa"/>
            <w:shd w:val="clear" w:color="auto" w:fill="F2F4F8"/>
          </w:tcPr>
          <w:p w14:paraId="7F688B3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440</w:t>
            </w:r>
          </w:p>
        </w:tc>
        <w:tc>
          <w:tcPr>
            <w:tcW w:w="2412" w:type="dxa"/>
            <w:shd w:val="clear" w:color="auto" w:fill="F2F4F8"/>
          </w:tcPr>
          <w:p w14:paraId="68B2311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263</w:t>
            </w:r>
          </w:p>
        </w:tc>
      </w:tr>
    </w:tbl>
    <w:p w14:paraId="36A66E60" w14:textId="77777777" w:rsidR="00F66997" w:rsidRDefault="00F66997">
      <w:pPr>
        <w:spacing w:after="40"/>
      </w:pPr>
    </w:p>
    <w:p w14:paraId="29E522FB" w14:textId="77777777" w:rsidR="00F66997" w:rsidRDefault="005C201F">
      <w:pPr>
        <w:spacing w:before="120" w:after="40"/>
        <w:jc w:val="center"/>
      </w:pPr>
      <w:r>
        <w:rPr>
          <w:noProof/>
        </w:rPr>
        <w:drawing>
          <wp:inline distT="0" distB="0" distL="0" distR="0" wp14:anchorId="1791067A" wp14:editId="31B24778">
            <wp:extent cx="4754880" cy="23274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plit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2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C34F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Distribución de precios consistente entre train/val/test gracias a la estratificación por quintiles.</w:t>
      </w:r>
    </w:p>
    <w:p w14:paraId="65009C84" w14:textId="77777777" w:rsidR="00F66997" w:rsidRDefault="005C201F">
      <w:pPr>
        <w:pStyle w:val="Ttulo2"/>
      </w:pPr>
      <w:bookmarkStart w:id="15" w:name="_Toc232462176"/>
      <w:r>
        <w:t>3.6  Pipeline Reproducible</w:t>
      </w:r>
      <w:bookmarkEnd w:id="15"/>
    </w:p>
    <w:p w14:paraId="63816697" w14:textId="77777777" w:rsidR="00F66997" w:rsidRDefault="005C201F">
      <w:r>
        <w:t xml:space="preserve">Todo el preprocesamiento está encapsulado en </w:t>
      </w:r>
      <w:r>
        <w:rPr>
          <w:rFonts w:ascii="Consolas" w:hAnsi="Consolas"/>
          <w:sz w:val="19"/>
        </w:rPr>
        <w:t>src/preprocessing.py</w:t>
      </w:r>
      <w:r>
        <w:t xml:space="preserve"> (ColumnTransformer) y parametrizado en </w:t>
      </w:r>
      <w:r>
        <w:rPr>
          <w:rFonts w:ascii="Consolas" w:hAnsi="Consolas"/>
          <w:sz w:val="19"/>
        </w:rPr>
        <w:t>config/params.yaml</w:t>
      </w:r>
      <w:r>
        <w:t xml:space="preserve">. </w:t>
      </w:r>
      <w:r>
        <w:t>La trazabilidad se garantiza con hashes MD5 de cada artefacto:</w:t>
      </w:r>
    </w:p>
    <w:p w14:paraId="7649AB9C" w14:textId="77777777" w:rsidR="00F66997" w:rsidRDefault="005C201F">
      <w:pPr>
        <w:pBdr>
          <w:left w:val="single" w:sz="24" w:space="8" w:color="10316B"/>
        </w:pBdr>
        <w:spacing w:before="120"/>
        <w:ind w:left="216"/>
      </w:pPr>
      <w:r>
        <w:rPr>
          <w:b/>
        </w:rPr>
        <w:t>Trazabilidad (metadata.json):</w:t>
      </w:r>
      <w:r>
        <w:t xml:space="preserve"> X_train.npy → a7dc7f403a8b · X_test.npy → 533b03c23ecb · preprocessor.pkl → f425b9b337b4. Cualquier cambio en los datos altera el hash y es detectable.</w:t>
      </w:r>
    </w:p>
    <w:p w14:paraId="03496A13" w14:textId="77777777" w:rsidR="00F66997" w:rsidRDefault="005C201F">
      <w:pPr>
        <w:pStyle w:val="Ttulo1"/>
        <w:pBdr>
          <w:bottom w:val="single" w:sz="10" w:space="3" w:color="E8B007"/>
        </w:pBdr>
      </w:pPr>
      <w:bookmarkStart w:id="16" w:name="_Toc232462177"/>
      <w:r>
        <w:lastRenderedPageBreak/>
        <w:t>4. MODELING</w:t>
      </w:r>
      <w:r>
        <w:t xml:space="preserve"> (FASE CRISP-DM 4)</w:t>
      </w:r>
      <w:bookmarkEnd w:id="16"/>
    </w:p>
    <w:p w14:paraId="32770BAF" w14:textId="77777777" w:rsidR="00F66997" w:rsidRDefault="005C201F">
      <w:pPr>
        <w:pStyle w:val="Ttulo2"/>
      </w:pPr>
      <w:bookmarkStart w:id="17" w:name="_Toc232462178"/>
      <w:r>
        <w:t>4.1  Mini Proyecto 1 — Machine Learning Clásico</w:t>
      </w:r>
      <w:bookmarkEnd w:id="17"/>
    </w:p>
    <w:p w14:paraId="1C07F592" w14:textId="77777777" w:rsidR="00F66997" w:rsidRDefault="005C201F">
      <w:r>
        <w:t xml:space="preserve">Se entrenaron tres modelos comparables —un </w:t>
      </w:r>
      <w:r>
        <w:rPr>
          <w:b/>
        </w:rPr>
        <w:t>baseline lineal explícito</w:t>
      </w:r>
      <w:r>
        <w:t xml:space="preserve"> (Ridge) y modelos no lineales (Random Forest, XGBoost)— sobre las mismas 263 features y la misma partición.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66997" w14:paraId="3137264B" w14:textId="77777777">
        <w:trPr>
          <w:jc w:val="center"/>
        </w:trPr>
        <w:tc>
          <w:tcPr>
            <w:tcW w:w="3216" w:type="dxa"/>
            <w:shd w:val="clear" w:color="auto" w:fill="10316B"/>
          </w:tcPr>
          <w:p w14:paraId="7864A6F8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w="3216" w:type="dxa"/>
            <w:shd w:val="clear" w:color="auto" w:fill="10316B"/>
          </w:tcPr>
          <w:p w14:paraId="48667C7E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216" w:type="dxa"/>
            <w:shd w:val="clear" w:color="auto" w:fill="10316B"/>
          </w:tcPr>
          <w:p w14:paraId="1EC2C61E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Decisión clave</w:t>
            </w:r>
          </w:p>
        </w:tc>
      </w:tr>
      <w:tr w:rsidR="00F66997" w14:paraId="43FED339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2BC4EA5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Ridge (baseline)</w:t>
            </w:r>
          </w:p>
        </w:tc>
        <w:tc>
          <w:tcPr>
            <w:tcW w:w="3216" w:type="dxa"/>
            <w:shd w:val="clear" w:color="auto" w:fill="F2F4F8"/>
          </w:tcPr>
          <w:p w14:paraId="3C5E859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Lineal L2</w:t>
            </w:r>
          </w:p>
        </w:tc>
        <w:tc>
          <w:tcPr>
            <w:tcW w:w="3216" w:type="dxa"/>
            <w:shd w:val="clear" w:color="auto" w:fill="F2F4F8"/>
          </w:tcPr>
          <w:p w14:paraId="11389D7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RidgeCV seleccionó α = 10,0; más simple y explicable</w:t>
            </w:r>
          </w:p>
        </w:tc>
      </w:tr>
      <w:tr w:rsidR="00F66997" w14:paraId="4B120AD4" w14:textId="77777777">
        <w:trPr>
          <w:jc w:val="center"/>
        </w:trPr>
        <w:tc>
          <w:tcPr>
            <w:tcW w:w="3216" w:type="dxa"/>
          </w:tcPr>
          <w:p w14:paraId="21FA137E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Random Forest</w:t>
            </w:r>
          </w:p>
        </w:tc>
        <w:tc>
          <w:tcPr>
            <w:tcW w:w="3216" w:type="dxa"/>
          </w:tcPr>
          <w:p w14:paraId="11CA7DD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Bagging</w:t>
            </w:r>
          </w:p>
        </w:tc>
        <w:tc>
          <w:tcPr>
            <w:tcW w:w="3216" w:type="dxa"/>
          </w:tcPr>
          <w:p w14:paraId="2049D23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300 árboles; robusto a outliers, sin escalado</w:t>
            </w:r>
          </w:p>
        </w:tc>
      </w:tr>
      <w:tr w:rsidR="00F66997" w14:paraId="1380EDBE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0E363D1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XGBoost</w:t>
            </w:r>
          </w:p>
        </w:tc>
        <w:tc>
          <w:tcPr>
            <w:tcW w:w="3216" w:type="dxa"/>
            <w:shd w:val="clear" w:color="auto" w:fill="F2F4F8"/>
          </w:tcPr>
          <w:p w14:paraId="51D329B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Boosting</w:t>
            </w:r>
          </w:p>
        </w:tc>
        <w:tc>
          <w:tcPr>
            <w:tcW w:w="3216" w:type="dxa"/>
            <w:shd w:val="clear" w:color="auto" w:fill="F2F4F8"/>
          </w:tcPr>
          <w:p w14:paraId="2CF3794B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500 estimadores, lr = 0,05; estado del arte tabular</w:t>
            </w:r>
          </w:p>
        </w:tc>
      </w:tr>
    </w:tbl>
    <w:p w14:paraId="542D4E0A" w14:textId="77777777" w:rsidR="00F66997" w:rsidRDefault="00F66997">
      <w:pPr>
        <w:spacing w:after="40"/>
      </w:pPr>
    </w:p>
    <w:p w14:paraId="6917C26D" w14:textId="77777777" w:rsidR="00F66997" w:rsidRDefault="005C201F">
      <w:pPr>
        <w:pStyle w:val="Ttulo3"/>
      </w:pPr>
      <w:bookmarkStart w:id="18" w:name="_Toc232462179"/>
      <w:r>
        <w:t xml:space="preserve">4.1.1  </w:t>
      </w:r>
      <w:r>
        <w:t>Benchmark Obligatorio con AutoML (FLAML)</w:t>
      </w:r>
      <w:bookmarkEnd w:id="18"/>
    </w:p>
    <w:p w14:paraId="4F8AC5E9" w14:textId="77777777" w:rsidR="00F66997" w:rsidRDefault="005C201F">
      <w:r>
        <w:t xml:space="preserve">Se ejecutó </w:t>
      </w:r>
      <w:r>
        <w:rPr>
          <w:b/>
        </w:rPr>
        <w:t>FLAML</w:t>
      </w:r>
      <w:r>
        <w:t xml:space="preserve"> con presupuesto de 300 s sobre la </w:t>
      </w:r>
      <w:r>
        <w:rPr>
          <w:b/>
        </w:rPr>
        <w:t>misma partición y protocolo</w:t>
      </w:r>
      <w:r>
        <w:t xml:space="preserve">. FLAML seleccionó internamente un </w:t>
      </w:r>
      <w:r>
        <w:rPr>
          <w:rFonts w:ascii="Consolas" w:hAnsi="Consolas"/>
          <w:sz w:val="19"/>
        </w:rPr>
        <w:t>xgb_limitdepth</w:t>
      </w:r>
      <w:r>
        <w:t xml:space="preserve"> (1.291 estimadores, profundidad 2, lr = 0,059).</w:t>
      </w:r>
    </w:p>
    <w:p w14:paraId="19D74E38" w14:textId="77777777" w:rsidR="00F66997" w:rsidRDefault="005C201F">
      <w:pPr>
        <w:pBdr>
          <w:left w:val="single" w:sz="24" w:space="8" w:color="10316B"/>
        </w:pBdr>
        <w:spacing w:before="120"/>
        <w:ind w:left="216"/>
      </w:pPr>
      <w:r>
        <w:rPr>
          <w:b/>
        </w:rPr>
        <w:t>Lectura crítica del AutoML:</w:t>
      </w:r>
      <w:r>
        <w:t xml:space="preserve"> FLAML alcan</w:t>
      </w:r>
      <w:r>
        <w:t xml:space="preserve">zó R² = 0,9311, resultado </w:t>
      </w:r>
      <w:r>
        <w:rPr>
          <w:b/>
        </w:rPr>
        <w:t>muy competitivo pero inferior</w:t>
      </w:r>
      <w:r>
        <w:t xml:space="preserve"> al Ridge manual (R² = 0,9359). Para este problema tabular, un modelo lineal simple, interpretable y barato </w:t>
      </w:r>
      <w:r>
        <w:rPr>
          <w:b/>
        </w:rPr>
        <w:t>iguala o supera</w:t>
      </w:r>
      <w:r>
        <w:t xml:space="preserve"> a la búsqueda automática, que entrega un modelo más complejo y opaco. AutoML </w:t>
      </w:r>
      <w:r>
        <w:t xml:space="preserve">aquí </w:t>
      </w:r>
      <w:r>
        <w:rPr>
          <w:b/>
        </w:rPr>
        <w:t>valida</w:t>
      </w:r>
      <w:r>
        <w:t xml:space="preserve"> la elección manual; no la sustituye.</w:t>
      </w:r>
    </w:p>
    <w:p w14:paraId="73E07443" w14:textId="77777777" w:rsidR="00F66997" w:rsidRDefault="005C201F">
      <w:pPr>
        <w:pStyle w:val="Ttulo2"/>
      </w:pPr>
      <w:bookmarkStart w:id="19" w:name="_Toc232462180"/>
      <w:r>
        <w:t>4.2  Mini Proyecto 2 — Componente No Supervisado (K-Means)</w:t>
      </w:r>
      <w:bookmarkEnd w:id="19"/>
    </w:p>
    <w:p w14:paraId="04D917D8" w14:textId="77777777" w:rsidR="00F66997" w:rsidRDefault="005C201F">
      <w:r>
        <w:t xml:space="preserve">Se aplicó K-Means sobre 9 variables semánticamente ricas (incluyendo las nuevas Total_SF, Total_Baths y House_Age). El número </w:t>
      </w:r>
      <w:r>
        <w:rPr>
          <w:b/>
        </w:rPr>
        <w:t>K = 4</w:t>
      </w:r>
      <w:r>
        <w:t xml:space="preserve"> se seleccionó co</w:t>
      </w:r>
      <w:r>
        <w:t xml:space="preserve">n el </w:t>
      </w:r>
      <w:r>
        <w:rPr>
          <w:b/>
        </w:rPr>
        <w:t>método del codo (Elbow)</w:t>
      </w:r>
      <w:r>
        <w:t xml:space="preserve"> y el </w:t>
      </w:r>
      <w:r>
        <w:rPr>
          <w:b/>
        </w:rPr>
        <w:t>coeficiente de silueta</w:t>
      </w:r>
      <w:r>
        <w:t xml:space="preserve"> (Silhouette = 0,240 para K = 4; inercia = 10.921). La proyección PCA 2D explica el 77,5 % de la varianza (PC1 = 62,2 %, PC2 = 15,3 %). Se identificaron cuatro segmentos de mercado interpretables (medianas):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F66997" w14:paraId="7610381B" w14:textId="77777777">
        <w:trPr>
          <w:jc w:val="center"/>
        </w:trPr>
        <w:tc>
          <w:tcPr>
            <w:tcW w:w="1608" w:type="dxa"/>
            <w:shd w:val="clear" w:color="auto" w:fill="10316B"/>
          </w:tcPr>
          <w:p w14:paraId="1774635B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Cluster</w:t>
            </w:r>
          </w:p>
        </w:tc>
        <w:tc>
          <w:tcPr>
            <w:tcW w:w="1608" w:type="dxa"/>
            <w:shd w:val="clear" w:color="auto" w:fill="10316B"/>
          </w:tcPr>
          <w:p w14:paraId="67146223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Tamaño</w:t>
            </w:r>
          </w:p>
        </w:tc>
        <w:tc>
          <w:tcPr>
            <w:tcW w:w="1608" w:type="dxa"/>
            <w:shd w:val="clear" w:color="auto" w:fill="10316B"/>
          </w:tcPr>
          <w:p w14:paraId="1405CEE1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Precio mediano</w:t>
            </w:r>
          </w:p>
        </w:tc>
        <w:tc>
          <w:tcPr>
            <w:tcW w:w="1608" w:type="dxa"/>
            <w:shd w:val="clear" w:color="auto" w:fill="10316B"/>
          </w:tcPr>
          <w:p w14:paraId="3DDE5260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Calidad</w:t>
            </w:r>
          </w:p>
        </w:tc>
        <w:tc>
          <w:tcPr>
            <w:tcW w:w="1608" w:type="dxa"/>
            <w:shd w:val="clear" w:color="auto" w:fill="10316B"/>
          </w:tcPr>
          <w:p w14:paraId="150AEF0A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Año</w:t>
            </w:r>
          </w:p>
        </w:tc>
        <w:tc>
          <w:tcPr>
            <w:tcW w:w="1608" w:type="dxa"/>
            <w:shd w:val="clear" w:color="auto" w:fill="10316B"/>
          </w:tcPr>
          <w:p w14:paraId="5F811505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Segmen</w:t>
            </w:r>
            <w:r>
              <w:rPr>
                <w:b/>
                <w:color w:val="FFFFFF"/>
                <w:sz w:val="19"/>
              </w:rPr>
              <w:t>to</w:t>
            </w:r>
          </w:p>
        </w:tc>
      </w:tr>
      <w:tr w:rsidR="00F66997" w14:paraId="4F49DDE0" w14:textId="77777777">
        <w:trPr>
          <w:jc w:val="center"/>
        </w:trPr>
        <w:tc>
          <w:tcPr>
            <w:tcW w:w="1608" w:type="dxa"/>
            <w:shd w:val="clear" w:color="auto" w:fill="F2F4F8"/>
          </w:tcPr>
          <w:p w14:paraId="6745551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</w:t>
            </w:r>
          </w:p>
        </w:tc>
        <w:tc>
          <w:tcPr>
            <w:tcW w:w="1608" w:type="dxa"/>
            <w:shd w:val="clear" w:color="auto" w:fill="F2F4F8"/>
          </w:tcPr>
          <w:p w14:paraId="69DE927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30,7 %</w:t>
            </w:r>
          </w:p>
        </w:tc>
        <w:tc>
          <w:tcPr>
            <w:tcW w:w="1608" w:type="dxa"/>
            <w:shd w:val="clear" w:color="auto" w:fill="F2F4F8"/>
          </w:tcPr>
          <w:p w14:paraId="1AA6F9F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$127.000</w:t>
            </w:r>
          </w:p>
        </w:tc>
        <w:tc>
          <w:tcPr>
            <w:tcW w:w="1608" w:type="dxa"/>
            <w:shd w:val="clear" w:color="auto" w:fill="F2F4F8"/>
          </w:tcPr>
          <w:p w14:paraId="12D12F50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5,0</w:t>
            </w:r>
          </w:p>
        </w:tc>
        <w:tc>
          <w:tcPr>
            <w:tcW w:w="1608" w:type="dxa"/>
            <w:shd w:val="clear" w:color="auto" w:fill="F2F4F8"/>
          </w:tcPr>
          <w:p w14:paraId="7E10BFB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1960</w:t>
            </w:r>
          </w:p>
        </w:tc>
        <w:tc>
          <w:tcPr>
            <w:tcW w:w="1608" w:type="dxa"/>
            <w:shd w:val="clear" w:color="auto" w:fill="F2F4F8"/>
          </w:tcPr>
          <w:p w14:paraId="6397BD66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Económico</w:t>
            </w:r>
          </w:p>
        </w:tc>
      </w:tr>
      <w:tr w:rsidR="00F66997" w14:paraId="0D6219A1" w14:textId="77777777">
        <w:trPr>
          <w:jc w:val="center"/>
        </w:trPr>
        <w:tc>
          <w:tcPr>
            <w:tcW w:w="1608" w:type="dxa"/>
          </w:tcPr>
          <w:p w14:paraId="5FD1C2D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1608" w:type="dxa"/>
          </w:tcPr>
          <w:p w14:paraId="0D2BFA70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36,8 %</w:t>
            </w:r>
          </w:p>
        </w:tc>
        <w:tc>
          <w:tcPr>
            <w:tcW w:w="1608" w:type="dxa"/>
          </w:tcPr>
          <w:p w14:paraId="6B334FBC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$185.000</w:t>
            </w:r>
          </w:p>
        </w:tc>
        <w:tc>
          <w:tcPr>
            <w:tcW w:w="1608" w:type="dxa"/>
          </w:tcPr>
          <w:p w14:paraId="2A86D03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7,0</w:t>
            </w:r>
          </w:p>
        </w:tc>
        <w:tc>
          <w:tcPr>
            <w:tcW w:w="1608" w:type="dxa"/>
          </w:tcPr>
          <w:p w14:paraId="10EE9DA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1997</w:t>
            </w:r>
          </w:p>
        </w:tc>
        <w:tc>
          <w:tcPr>
            <w:tcW w:w="1608" w:type="dxa"/>
          </w:tcPr>
          <w:p w14:paraId="2D22068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Premium (mayoría)</w:t>
            </w:r>
          </w:p>
        </w:tc>
      </w:tr>
      <w:tr w:rsidR="00F66997" w14:paraId="6F0C558E" w14:textId="77777777">
        <w:trPr>
          <w:jc w:val="center"/>
        </w:trPr>
        <w:tc>
          <w:tcPr>
            <w:tcW w:w="1608" w:type="dxa"/>
            <w:shd w:val="clear" w:color="auto" w:fill="F2F4F8"/>
          </w:tcPr>
          <w:p w14:paraId="077DF72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1608" w:type="dxa"/>
            <w:shd w:val="clear" w:color="auto" w:fill="F2F4F8"/>
          </w:tcPr>
          <w:p w14:paraId="067E64F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16,0 %</w:t>
            </w:r>
          </w:p>
        </w:tc>
        <w:tc>
          <w:tcPr>
            <w:tcW w:w="1608" w:type="dxa"/>
            <w:shd w:val="clear" w:color="auto" w:fill="F2F4F8"/>
          </w:tcPr>
          <w:p w14:paraId="39F3FF2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$300.000</w:t>
            </w:r>
          </w:p>
        </w:tc>
        <w:tc>
          <w:tcPr>
            <w:tcW w:w="1608" w:type="dxa"/>
            <w:shd w:val="clear" w:color="auto" w:fill="F2F4F8"/>
          </w:tcPr>
          <w:p w14:paraId="608FF6B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8,0</w:t>
            </w:r>
          </w:p>
        </w:tc>
        <w:tc>
          <w:tcPr>
            <w:tcW w:w="1608" w:type="dxa"/>
            <w:shd w:val="clear" w:color="auto" w:fill="F2F4F8"/>
          </w:tcPr>
          <w:p w14:paraId="0DF9E21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2004</w:t>
            </w:r>
          </w:p>
        </w:tc>
        <w:tc>
          <w:tcPr>
            <w:tcW w:w="1608" w:type="dxa"/>
            <w:shd w:val="clear" w:color="auto" w:fill="F2F4F8"/>
          </w:tcPr>
          <w:p w14:paraId="46636AF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Lujo</w:t>
            </w:r>
          </w:p>
        </w:tc>
      </w:tr>
      <w:tr w:rsidR="00F66997" w14:paraId="05C9EFD7" w14:textId="77777777">
        <w:trPr>
          <w:jc w:val="center"/>
        </w:trPr>
        <w:tc>
          <w:tcPr>
            <w:tcW w:w="1608" w:type="dxa"/>
          </w:tcPr>
          <w:p w14:paraId="473B2D2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1608" w:type="dxa"/>
          </w:tcPr>
          <w:p w14:paraId="443F57A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16,5 %</w:t>
            </w:r>
          </w:p>
        </w:tc>
        <w:tc>
          <w:tcPr>
            <w:tcW w:w="1608" w:type="dxa"/>
          </w:tcPr>
          <w:p w14:paraId="4D11930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$133.000</w:t>
            </w:r>
          </w:p>
        </w:tc>
        <w:tc>
          <w:tcPr>
            <w:tcW w:w="1608" w:type="dxa"/>
          </w:tcPr>
          <w:p w14:paraId="36416D3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5,0</w:t>
            </w:r>
          </w:p>
        </w:tc>
        <w:tc>
          <w:tcPr>
            <w:tcW w:w="1608" w:type="dxa"/>
          </w:tcPr>
          <w:p w14:paraId="0706FD3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1923</w:t>
            </w:r>
          </w:p>
        </w:tc>
        <w:tc>
          <w:tcPr>
            <w:tcW w:w="1608" w:type="dxa"/>
          </w:tcPr>
          <w:p w14:paraId="322D0FF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Gama media / histórico</w:t>
            </w:r>
          </w:p>
        </w:tc>
      </w:tr>
    </w:tbl>
    <w:p w14:paraId="2F02C9AC" w14:textId="77777777" w:rsidR="00F66997" w:rsidRDefault="00F66997">
      <w:pPr>
        <w:spacing w:after="40"/>
      </w:pPr>
    </w:p>
    <w:p w14:paraId="18FF98AA" w14:textId="77777777" w:rsidR="00F66997" w:rsidRDefault="005C201F">
      <w:r>
        <w:t xml:space="preserve">Los clusters tienen </w:t>
      </w:r>
      <w:r>
        <w:rPr>
          <w:b/>
        </w:rPr>
        <w:t>coherencia geográfica</w:t>
      </w:r>
      <w:r>
        <w:t xml:space="preserve">: los vecindarios premium </w:t>
      </w:r>
      <w:r>
        <w:t>(StoneBr, NridgHt) concentran propiedades del cluster Lujo, mientras que los más humildes (MeadowV, BrDale) caen en el segmento Económico.</w:t>
      </w:r>
    </w:p>
    <w:p w14:paraId="209068AF" w14:textId="77777777" w:rsidR="00F66997" w:rsidRDefault="005C201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F6C9592" wp14:editId="23B2C6C0">
            <wp:extent cx="5486400" cy="19125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elbow_silhouet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BA85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Selección de K mediante método del codo y coeficiente de silueta.</w:t>
      </w:r>
    </w:p>
    <w:p w14:paraId="065C5BF5" w14:textId="77777777" w:rsidR="00F66997" w:rsidRDefault="005C201F">
      <w:pPr>
        <w:spacing w:before="120" w:after="40"/>
        <w:jc w:val="center"/>
      </w:pPr>
      <w:r>
        <w:rPr>
          <w:noProof/>
        </w:rPr>
        <w:drawing>
          <wp:inline distT="0" distB="0" distL="0" distR="0" wp14:anchorId="1C7F7CE2" wp14:editId="61E6A85D">
            <wp:extent cx="4754880" cy="32958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cluster_p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9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7F1A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Proyección PCA 2D de los 4 clusters de propieda</w:t>
      </w:r>
      <w:r>
        <w:rPr>
          <w:i/>
          <w:color w:val="404040"/>
          <w:sz w:val="18"/>
        </w:rPr>
        <w:t>des.</w:t>
      </w:r>
    </w:p>
    <w:p w14:paraId="6558CBA7" w14:textId="77777777" w:rsidR="00F66997" w:rsidRDefault="005C201F">
      <w:pPr>
        <w:pStyle w:val="Ttulo2"/>
      </w:pPr>
      <w:bookmarkStart w:id="20" w:name="_Toc232462181"/>
      <w:r>
        <w:t>4.3  Mini Proyecto 2 — Deep Learning</w:t>
      </w:r>
      <w:bookmarkEnd w:id="20"/>
    </w:p>
    <w:p w14:paraId="1A89C340" w14:textId="77777777" w:rsidR="00F66997" w:rsidRDefault="005C201F">
      <w:pPr>
        <w:pStyle w:val="Ttulo3"/>
      </w:pPr>
      <w:bookmarkStart w:id="21" w:name="_Toc232462182"/>
      <w:r>
        <w:t>4.3.1  MLP Tabular</w:t>
      </w:r>
      <w:bookmarkEnd w:id="21"/>
    </w:p>
    <w:p w14:paraId="32143236" w14:textId="77777777" w:rsidR="00F66997" w:rsidRDefault="005C201F">
      <w:r>
        <w:t xml:space="preserve">Se implementó un Perceptrón Multicapa en PyTorch con arquitectura </w:t>
      </w:r>
      <w:r>
        <w:rPr>
          <w:rFonts w:ascii="Consolas" w:hAnsi="Consolas"/>
          <w:sz w:val="19"/>
        </w:rPr>
        <w:t>263 → 512 → 256 → 128 → 1</w:t>
      </w:r>
      <w:r>
        <w:t xml:space="preserve"> (301.313 parámetros). Cada bloque combina Linear → BatchNorm → ReLU → Dropout(0,3). El entrenamiento usó Adam, ReduceLROnPlateau y </w:t>
      </w:r>
      <w:r>
        <w:rPr>
          <w:b/>
        </w:rPr>
        <w:t>Early Stopping</w:t>
      </w:r>
      <w:r>
        <w:t xml:space="preserve">, deteniéndose en la </w:t>
      </w:r>
      <w:r>
        <w:rPr>
          <w:b/>
        </w:rPr>
        <w:t>época 113</w:t>
      </w:r>
      <w:r>
        <w:t>.</w:t>
      </w:r>
    </w:p>
    <w:p w14:paraId="4BD711CA" w14:textId="77777777" w:rsidR="00F66997" w:rsidRDefault="005C201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8D5F5D0" wp14:editId="73441A54">
            <wp:extent cx="5486400" cy="26929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mlp_training_curv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59DD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Curvas de entrenamiento y validación (RMSE log). El early stopping en la épo</w:t>
      </w:r>
      <w:r>
        <w:rPr>
          <w:i/>
          <w:color w:val="404040"/>
          <w:sz w:val="18"/>
        </w:rPr>
        <w:t>ca 113 evita el sobreajuste: la validación deja de mejorar mientras la de entrenamiento seguiría descendiendo.</w:t>
      </w:r>
    </w:p>
    <w:p w14:paraId="64CE20D7" w14:textId="77777777" w:rsidR="00F66997" w:rsidRDefault="005C201F">
      <w:pPr>
        <w:pStyle w:val="Ttulo3"/>
      </w:pPr>
      <w:bookmarkStart w:id="22" w:name="_Toc232462183"/>
      <w:r>
        <w:t>4.3.2  Autoencoder Tabular (no supervisado)</w:t>
      </w:r>
      <w:bookmarkEnd w:id="22"/>
    </w:p>
    <w:p w14:paraId="52CEC2BA" w14:textId="77777777" w:rsidR="00F66997" w:rsidRDefault="005C201F">
      <w:r>
        <w:t xml:space="preserve">Como segundo enfoque profundo se entrenó un </w:t>
      </w:r>
      <w:r>
        <w:rPr>
          <w:b/>
        </w:rPr>
        <w:t>Autoencoder</w:t>
      </w:r>
      <w:r>
        <w:t xml:space="preserve"> </w:t>
      </w:r>
      <w:r>
        <w:rPr>
          <w:rFonts w:ascii="Consolas" w:hAnsi="Consolas"/>
          <w:sz w:val="19"/>
        </w:rPr>
        <w:t>263 → 128 → 64 → 32 → 64 → 128 → 263</w:t>
      </w:r>
      <w:r>
        <w:t xml:space="preserve"> (89.319 </w:t>
      </w:r>
      <w:r>
        <w:t xml:space="preserve">parámetros), optimizando la reconstrucción (MSE) </w:t>
      </w:r>
      <w:r>
        <w:rPr>
          <w:b/>
        </w:rPr>
        <w:t>sin usar el precio</w:t>
      </w:r>
      <w:r>
        <w:t xml:space="preserve"> (aprendizaje no supervisado). Su latente de </w:t>
      </w:r>
      <w:r>
        <w:rPr>
          <w:b/>
        </w:rPr>
        <w:t>32D</w:t>
      </w:r>
      <w:r>
        <w:t xml:space="preserve"> comprime el espacio original a solo el </w:t>
      </w:r>
      <w:r>
        <w:rPr>
          <w:b/>
        </w:rPr>
        <w:t>12,2 %</w:t>
      </w:r>
      <w:r>
        <w:t xml:space="preserve"> de sus dimensiones, ofreciendo una representación compacta alternativa para la búsqueda de sim</w:t>
      </w:r>
      <w:r>
        <w:t>ilitud.</w:t>
      </w:r>
    </w:p>
    <w:p w14:paraId="6111459D" w14:textId="77777777" w:rsidR="00F66997" w:rsidRDefault="005C201F">
      <w:pPr>
        <w:spacing w:before="120" w:after="40"/>
        <w:jc w:val="center"/>
      </w:pPr>
      <w:r>
        <w:rPr>
          <w:noProof/>
        </w:rPr>
        <w:drawing>
          <wp:inline distT="0" distB="0" distL="0" distR="0" wp14:anchorId="16B30CB1" wp14:editId="6DFAA5A9">
            <wp:extent cx="4754880" cy="18496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autoencoder_trai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4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9563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Curva de pérdida de reconstrucción (MSE) del Autoencoder.</w:t>
      </w:r>
    </w:p>
    <w:p w14:paraId="5477F2BF" w14:textId="77777777" w:rsidR="00F66997" w:rsidRDefault="005C201F">
      <w:pPr>
        <w:pStyle w:val="Ttulo2"/>
      </w:pPr>
      <w:bookmarkStart w:id="23" w:name="_Toc232462184"/>
      <w:r>
        <w:t>4.4  Mini Proyecto 3 — MLOps + RAG (Modelado del Despliegue)</w:t>
      </w:r>
      <w:bookmarkEnd w:id="23"/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F66997" w14:paraId="2F792B7A" w14:textId="77777777">
        <w:trPr>
          <w:jc w:val="center"/>
        </w:trPr>
        <w:tc>
          <w:tcPr>
            <w:tcW w:w="4824" w:type="dxa"/>
            <w:shd w:val="clear" w:color="auto" w:fill="10316B"/>
          </w:tcPr>
          <w:p w14:paraId="18A865ED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Componente MLOps</w:t>
            </w:r>
          </w:p>
        </w:tc>
        <w:tc>
          <w:tcPr>
            <w:tcW w:w="4824" w:type="dxa"/>
            <w:shd w:val="clear" w:color="auto" w:fill="10316B"/>
          </w:tcPr>
          <w:p w14:paraId="0F5AF517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Herramienta / Implementación</w:t>
            </w:r>
          </w:p>
        </w:tc>
      </w:tr>
      <w:tr w:rsidR="00F66997" w14:paraId="33EBD255" w14:textId="77777777">
        <w:trPr>
          <w:jc w:val="center"/>
        </w:trPr>
        <w:tc>
          <w:tcPr>
            <w:tcW w:w="4824" w:type="dxa"/>
            <w:shd w:val="clear" w:color="auto" w:fill="F2F4F8"/>
          </w:tcPr>
          <w:p w14:paraId="5685C30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Tracking de experimentos</w:t>
            </w:r>
          </w:p>
        </w:tc>
        <w:tc>
          <w:tcPr>
            <w:tcW w:w="4824" w:type="dxa"/>
            <w:shd w:val="clear" w:color="auto" w:fill="F2F4F8"/>
          </w:tcPr>
          <w:p w14:paraId="6497F05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 xml:space="preserve">MLflow: hiperparámetros, métricas y </w:t>
            </w:r>
            <w:r>
              <w:rPr>
                <w:sz w:val="19"/>
              </w:rPr>
              <w:t>artefactos por run</w:t>
            </w:r>
          </w:p>
        </w:tc>
      </w:tr>
      <w:tr w:rsidR="00F66997" w14:paraId="75E46C9F" w14:textId="77777777">
        <w:trPr>
          <w:jc w:val="center"/>
        </w:trPr>
        <w:tc>
          <w:tcPr>
            <w:tcW w:w="4824" w:type="dxa"/>
          </w:tcPr>
          <w:p w14:paraId="78F0DE7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Versionado de datos</w:t>
            </w:r>
          </w:p>
        </w:tc>
        <w:tc>
          <w:tcPr>
            <w:tcW w:w="4824" w:type="dxa"/>
          </w:tcPr>
          <w:p w14:paraId="4B93886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Registro en metadata.json con hashes MD5</w:t>
            </w:r>
          </w:p>
        </w:tc>
      </w:tr>
      <w:tr w:rsidR="00F66997" w14:paraId="327D07E6" w14:textId="77777777">
        <w:trPr>
          <w:jc w:val="center"/>
        </w:trPr>
        <w:tc>
          <w:tcPr>
            <w:tcW w:w="4824" w:type="dxa"/>
            <w:shd w:val="clear" w:color="auto" w:fill="F2F4F8"/>
          </w:tcPr>
          <w:p w14:paraId="5727F91C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Versionado de modelos</w:t>
            </w:r>
          </w:p>
        </w:tc>
        <w:tc>
          <w:tcPr>
            <w:tcW w:w="4824" w:type="dxa"/>
            <w:shd w:val="clear" w:color="auto" w:fill="F2F4F8"/>
          </w:tcPr>
          <w:p w14:paraId="338C8FF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MLflow Model Registry: Staging → Production</w:t>
            </w:r>
          </w:p>
        </w:tc>
      </w:tr>
      <w:tr w:rsidR="00F66997" w14:paraId="557A18F2" w14:textId="77777777">
        <w:trPr>
          <w:jc w:val="center"/>
        </w:trPr>
        <w:tc>
          <w:tcPr>
            <w:tcW w:w="4824" w:type="dxa"/>
          </w:tcPr>
          <w:p w14:paraId="01A4C95E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Pipeline de inferencia</w:t>
            </w:r>
          </w:p>
        </w:tc>
        <w:tc>
          <w:tcPr>
            <w:tcW w:w="4824" w:type="dxa"/>
          </w:tcPr>
          <w:p w14:paraId="29CDC13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src/predict.py reproducible con modelo versionado</w:t>
            </w:r>
          </w:p>
        </w:tc>
      </w:tr>
      <w:tr w:rsidR="00F66997" w14:paraId="303CD68E" w14:textId="77777777">
        <w:trPr>
          <w:jc w:val="center"/>
        </w:trPr>
        <w:tc>
          <w:tcPr>
            <w:tcW w:w="4824" w:type="dxa"/>
            <w:shd w:val="clear" w:color="auto" w:fill="F2F4F8"/>
          </w:tcPr>
          <w:p w14:paraId="481BE99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Recuperación (RAG)</w:t>
            </w:r>
          </w:p>
        </w:tc>
        <w:tc>
          <w:tcPr>
            <w:tcW w:w="4824" w:type="dxa"/>
            <w:shd w:val="clear" w:color="auto" w:fill="F2F4F8"/>
          </w:tcPr>
          <w:p w14:paraId="71DC6C8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 xml:space="preserve">FAISS </w:t>
            </w:r>
            <w:r>
              <w:rPr>
                <w:sz w:val="19"/>
              </w:rPr>
              <w:t>IndexFlatIP sobre embeddings 128D del MLP</w:t>
            </w:r>
          </w:p>
        </w:tc>
      </w:tr>
      <w:tr w:rsidR="00F66997" w14:paraId="12E6B3A5" w14:textId="77777777">
        <w:trPr>
          <w:jc w:val="center"/>
        </w:trPr>
        <w:tc>
          <w:tcPr>
            <w:tcW w:w="4824" w:type="dxa"/>
          </w:tcPr>
          <w:p w14:paraId="28FFD92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Monitoreo propuesto</w:t>
            </w:r>
          </w:p>
        </w:tc>
        <w:tc>
          <w:tcPr>
            <w:tcW w:w="4824" w:type="dxa"/>
          </w:tcPr>
          <w:p w14:paraId="7A39B52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Dashboard de error por segmento + PSI</w:t>
            </w:r>
          </w:p>
        </w:tc>
      </w:tr>
      <w:tr w:rsidR="00F66997" w14:paraId="70204EA9" w14:textId="77777777">
        <w:trPr>
          <w:jc w:val="center"/>
        </w:trPr>
        <w:tc>
          <w:tcPr>
            <w:tcW w:w="4824" w:type="dxa"/>
            <w:shd w:val="clear" w:color="auto" w:fill="F2F4F8"/>
          </w:tcPr>
          <w:p w14:paraId="37866FC6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Reentrenamiento</w:t>
            </w:r>
          </w:p>
        </w:tc>
        <w:tc>
          <w:tcPr>
            <w:tcW w:w="4824" w:type="dxa"/>
            <w:shd w:val="clear" w:color="auto" w:fill="F2F4F8"/>
          </w:tcPr>
          <w:p w14:paraId="3B7AC690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Trigger por deriva (PSI ≥ 0,25)</w:t>
            </w:r>
          </w:p>
        </w:tc>
      </w:tr>
    </w:tbl>
    <w:p w14:paraId="2276AD1F" w14:textId="77777777" w:rsidR="00F66997" w:rsidRDefault="00F66997">
      <w:pPr>
        <w:spacing w:after="40"/>
      </w:pPr>
    </w:p>
    <w:p w14:paraId="3DDC3E53" w14:textId="77777777" w:rsidR="00F66997" w:rsidRDefault="005C201F">
      <w:pPr>
        <w:pStyle w:val="Ttulo1"/>
        <w:pBdr>
          <w:bottom w:val="single" w:sz="10" w:space="3" w:color="E8B007"/>
        </w:pBdr>
      </w:pPr>
      <w:bookmarkStart w:id="24" w:name="_Toc232462185"/>
      <w:r>
        <w:lastRenderedPageBreak/>
        <w:t>5. EVALUATION — RESULTADOS (FASE CRISP-DM 5)</w:t>
      </w:r>
      <w:bookmarkEnd w:id="24"/>
    </w:p>
    <w:p w14:paraId="454FDB9B" w14:textId="77777777" w:rsidR="00F66997" w:rsidRDefault="005C201F">
      <w:pPr>
        <w:pStyle w:val="Ttulo2"/>
      </w:pPr>
      <w:bookmarkStart w:id="25" w:name="_Toc232462186"/>
      <w:r>
        <w:t xml:space="preserve">5.1  Resultados Comparativos — Test Set (440 </w:t>
      </w:r>
      <w:r>
        <w:t>propiedades)</w:t>
      </w:r>
      <w:bookmarkEnd w:id="25"/>
    </w:p>
    <w:p w14:paraId="23A8A0E7" w14:textId="77777777" w:rsidR="00F66997" w:rsidRDefault="005C201F">
      <w:r>
        <w:t xml:space="preserve">Todos los modelos se evalúan sobre el </w:t>
      </w:r>
      <w:r>
        <w:rPr>
          <w:b/>
        </w:rPr>
        <w:t>mismo conjunto de prueba</w:t>
      </w:r>
      <w:r>
        <w:t xml:space="preserve">, con las </w:t>
      </w:r>
      <w:r>
        <w:rPr>
          <w:b/>
        </w:rPr>
        <w:t>mismas features</w:t>
      </w:r>
      <w:r>
        <w:t xml:space="preserve"> y </w:t>
      </w:r>
      <w:r>
        <w:rPr>
          <w:b/>
        </w:rPr>
        <w:t>mismas métricas</w:t>
      </w:r>
      <w:r>
        <w:t>. El target fue log1p(Sale_Price); las métricas se reportan en USD.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F66997" w14:paraId="4A295253" w14:textId="77777777">
        <w:trPr>
          <w:jc w:val="center"/>
        </w:trPr>
        <w:tc>
          <w:tcPr>
            <w:tcW w:w="1930" w:type="dxa"/>
            <w:shd w:val="clear" w:color="auto" w:fill="10316B"/>
          </w:tcPr>
          <w:p w14:paraId="17317E5C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w="1930" w:type="dxa"/>
            <w:shd w:val="clear" w:color="auto" w:fill="10316B"/>
          </w:tcPr>
          <w:p w14:paraId="60C94AFD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w="1930" w:type="dxa"/>
            <w:shd w:val="clear" w:color="auto" w:fill="10316B"/>
          </w:tcPr>
          <w:p w14:paraId="254EB543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RMSE (USD)</w:t>
            </w:r>
          </w:p>
        </w:tc>
        <w:tc>
          <w:tcPr>
            <w:tcW w:w="1930" w:type="dxa"/>
            <w:shd w:val="clear" w:color="auto" w:fill="10316B"/>
          </w:tcPr>
          <w:p w14:paraId="578C8DA6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MAE (USD)</w:t>
            </w:r>
          </w:p>
        </w:tc>
        <w:tc>
          <w:tcPr>
            <w:tcW w:w="1930" w:type="dxa"/>
            <w:shd w:val="clear" w:color="auto" w:fill="10316B"/>
          </w:tcPr>
          <w:p w14:paraId="46230FFE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RMSE log</w:t>
            </w:r>
          </w:p>
        </w:tc>
      </w:tr>
      <w:tr w:rsidR="00F66997" w14:paraId="45E999D6" w14:textId="77777777">
        <w:trPr>
          <w:jc w:val="center"/>
        </w:trPr>
        <w:tc>
          <w:tcPr>
            <w:tcW w:w="1930" w:type="dxa"/>
            <w:shd w:val="clear" w:color="auto" w:fill="F2F4F8"/>
          </w:tcPr>
          <w:p w14:paraId="2E4805D5" w14:textId="77777777" w:rsidR="00F66997" w:rsidRDefault="005C201F">
            <w:pPr>
              <w:spacing w:after="0" w:line="240" w:lineRule="auto"/>
            </w:pPr>
            <w:r>
              <w:rPr>
                <w:b/>
                <w:sz w:val="19"/>
              </w:rPr>
              <w:t>Ridge — Baseline</w:t>
            </w:r>
            <w:r>
              <w:rPr>
                <w:sz w:val="19"/>
              </w:rPr>
              <w:t xml:space="preserve"> ★</w:t>
            </w:r>
          </w:p>
        </w:tc>
        <w:tc>
          <w:tcPr>
            <w:tcW w:w="1930" w:type="dxa"/>
            <w:shd w:val="clear" w:color="auto" w:fill="F2F4F8"/>
          </w:tcPr>
          <w:p w14:paraId="1C148164" w14:textId="77777777" w:rsidR="00F66997" w:rsidRDefault="005C201F">
            <w:pPr>
              <w:spacing w:after="0" w:line="240" w:lineRule="auto"/>
            </w:pPr>
            <w:r>
              <w:rPr>
                <w:b/>
                <w:sz w:val="19"/>
              </w:rPr>
              <w:t>0,9359</w:t>
            </w:r>
          </w:p>
        </w:tc>
        <w:tc>
          <w:tcPr>
            <w:tcW w:w="1930" w:type="dxa"/>
            <w:shd w:val="clear" w:color="auto" w:fill="F2F4F8"/>
          </w:tcPr>
          <w:p w14:paraId="59B497F8" w14:textId="77777777" w:rsidR="00F66997" w:rsidRDefault="005C201F">
            <w:pPr>
              <w:spacing w:after="0" w:line="240" w:lineRule="auto"/>
            </w:pPr>
            <w:r>
              <w:rPr>
                <w:b/>
                <w:sz w:val="19"/>
              </w:rPr>
              <w:t>$20.035</w:t>
            </w:r>
          </w:p>
        </w:tc>
        <w:tc>
          <w:tcPr>
            <w:tcW w:w="1930" w:type="dxa"/>
            <w:shd w:val="clear" w:color="auto" w:fill="F2F4F8"/>
          </w:tcPr>
          <w:p w14:paraId="0036D93E" w14:textId="77777777" w:rsidR="00F66997" w:rsidRDefault="005C201F">
            <w:pPr>
              <w:spacing w:after="0" w:line="240" w:lineRule="auto"/>
            </w:pPr>
            <w:r>
              <w:rPr>
                <w:b/>
                <w:sz w:val="19"/>
              </w:rPr>
              <w:t>$13.398</w:t>
            </w:r>
          </w:p>
        </w:tc>
        <w:tc>
          <w:tcPr>
            <w:tcW w:w="1930" w:type="dxa"/>
            <w:shd w:val="clear" w:color="auto" w:fill="F2F4F8"/>
          </w:tcPr>
          <w:p w14:paraId="5338D25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0,1164</w:t>
            </w:r>
          </w:p>
        </w:tc>
      </w:tr>
      <w:tr w:rsidR="00F66997" w14:paraId="5FDB9622" w14:textId="77777777">
        <w:trPr>
          <w:jc w:val="center"/>
        </w:trPr>
        <w:tc>
          <w:tcPr>
            <w:tcW w:w="1930" w:type="dxa"/>
          </w:tcPr>
          <w:p w14:paraId="2DBF8D3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AutoML FLAML</w:t>
            </w:r>
          </w:p>
        </w:tc>
        <w:tc>
          <w:tcPr>
            <w:tcW w:w="1930" w:type="dxa"/>
          </w:tcPr>
          <w:p w14:paraId="289A6FF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0,9311</w:t>
            </w:r>
          </w:p>
        </w:tc>
        <w:tc>
          <w:tcPr>
            <w:tcW w:w="1930" w:type="dxa"/>
          </w:tcPr>
          <w:p w14:paraId="47C56A6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$20.773</w:t>
            </w:r>
          </w:p>
        </w:tc>
        <w:tc>
          <w:tcPr>
            <w:tcW w:w="1930" w:type="dxa"/>
          </w:tcPr>
          <w:p w14:paraId="7B8F18C6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$13.552</w:t>
            </w:r>
          </w:p>
        </w:tc>
        <w:tc>
          <w:tcPr>
            <w:tcW w:w="1930" w:type="dxa"/>
          </w:tcPr>
          <w:p w14:paraId="3BB668B4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0,1219</w:t>
            </w:r>
          </w:p>
        </w:tc>
      </w:tr>
      <w:tr w:rsidR="00F66997" w14:paraId="6E891680" w14:textId="77777777">
        <w:trPr>
          <w:jc w:val="center"/>
        </w:trPr>
        <w:tc>
          <w:tcPr>
            <w:tcW w:w="1930" w:type="dxa"/>
            <w:shd w:val="clear" w:color="auto" w:fill="F2F4F8"/>
          </w:tcPr>
          <w:p w14:paraId="061B80E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XGBoost</w:t>
            </w:r>
          </w:p>
        </w:tc>
        <w:tc>
          <w:tcPr>
            <w:tcW w:w="1930" w:type="dxa"/>
            <w:shd w:val="clear" w:color="auto" w:fill="F2F4F8"/>
          </w:tcPr>
          <w:p w14:paraId="682CDCA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0,9219</w:t>
            </w:r>
          </w:p>
        </w:tc>
        <w:tc>
          <w:tcPr>
            <w:tcW w:w="1930" w:type="dxa"/>
            <w:shd w:val="clear" w:color="auto" w:fill="F2F4F8"/>
          </w:tcPr>
          <w:p w14:paraId="1C190DF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$22.106</w:t>
            </w:r>
          </w:p>
        </w:tc>
        <w:tc>
          <w:tcPr>
            <w:tcW w:w="1930" w:type="dxa"/>
            <w:shd w:val="clear" w:color="auto" w:fill="F2F4F8"/>
          </w:tcPr>
          <w:p w14:paraId="083991C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$13.576</w:t>
            </w:r>
          </w:p>
        </w:tc>
        <w:tc>
          <w:tcPr>
            <w:tcW w:w="1930" w:type="dxa"/>
            <w:shd w:val="clear" w:color="auto" w:fill="F2F4F8"/>
          </w:tcPr>
          <w:p w14:paraId="239A38F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0,1159</w:t>
            </w:r>
          </w:p>
        </w:tc>
      </w:tr>
      <w:tr w:rsidR="00F66997" w14:paraId="20D63330" w14:textId="77777777">
        <w:trPr>
          <w:jc w:val="center"/>
        </w:trPr>
        <w:tc>
          <w:tcPr>
            <w:tcW w:w="1930" w:type="dxa"/>
          </w:tcPr>
          <w:p w14:paraId="1C312F7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Random Forest</w:t>
            </w:r>
          </w:p>
        </w:tc>
        <w:tc>
          <w:tcPr>
            <w:tcW w:w="1930" w:type="dxa"/>
          </w:tcPr>
          <w:p w14:paraId="25F7224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0,9017</w:t>
            </w:r>
          </w:p>
        </w:tc>
        <w:tc>
          <w:tcPr>
            <w:tcW w:w="1930" w:type="dxa"/>
          </w:tcPr>
          <w:p w14:paraId="14EAD82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$24.805</w:t>
            </w:r>
          </w:p>
        </w:tc>
        <w:tc>
          <w:tcPr>
            <w:tcW w:w="1930" w:type="dxa"/>
          </w:tcPr>
          <w:p w14:paraId="1073529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$14.972</w:t>
            </w:r>
          </w:p>
        </w:tc>
        <w:tc>
          <w:tcPr>
            <w:tcW w:w="1930" w:type="dxa"/>
          </w:tcPr>
          <w:p w14:paraId="33355A4E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0,1260</w:t>
            </w:r>
          </w:p>
        </w:tc>
      </w:tr>
      <w:tr w:rsidR="00F66997" w14:paraId="5F4A7D1B" w14:textId="77777777">
        <w:trPr>
          <w:jc w:val="center"/>
        </w:trPr>
        <w:tc>
          <w:tcPr>
            <w:tcW w:w="1930" w:type="dxa"/>
            <w:shd w:val="clear" w:color="auto" w:fill="F2F4F8"/>
          </w:tcPr>
          <w:p w14:paraId="54766B8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MLP Tabular (DL)</w:t>
            </w:r>
          </w:p>
        </w:tc>
        <w:tc>
          <w:tcPr>
            <w:tcW w:w="1930" w:type="dxa"/>
            <w:shd w:val="clear" w:color="auto" w:fill="F2F4F8"/>
          </w:tcPr>
          <w:p w14:paraId="5E08625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0,8619</w:t>
            </w:r>
          </w:p>
        </w:tc>
        <w:tc>
          <w:tcPr>
            <w:tcW w:w="1930" w:type="dxa"/>
            <w:shd w:val="clear" w:color="auto" w:fill="F2F4F8"/>
          </w:tcPr>
          <w:p w14:paraId="02B0F82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$29.401</w:t>
            </w:r>
          </w:p>
        </w:tc>
        <w:tc>
          <w:tcPr>
            <w:tcW w:w="1930" w:type="dxa"/>
            <w:shd w:val="clear" w:color="auto" w:fill="F2F4F8"/>
          </w:tcPr>
          <w:p w14:paraId="5A2C962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$20.388</w:t>
            </w:r>
          </w:p>
        </w:tc>
        <w:tc>
          <w:tcPr>
            <w:tcW w:w="1930" w:type="dxa"/>
            <w:shd w:val="clear" w:color="auto" w:fill="F2F4F8"/>
          </w:tcPr>
          <w:p w14:paraId="7B8959E4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0,1463</w:t>
            </w:r>
          </w:p>
        </w:tc>
      </w:tr>
    </w:tbl>
    <w:p w14:paraId="47AE699F" w14:textId="77777777" w:rsidR="00F66997" w:rsidRDefault="00F66997">
      <w:pPr>
        <w:spacing w:after="40"/>
      </w:pPr>
    </w:p>
    <w:p w14:paraId="0916D96C" w14:textId="77777777" w:rsidR="00F66997" w:rsidRDefault="005C201F">
      <w:r>
        <w:t xml:space="preserve">Todos los modelos superaron R² ≥ 0,85. </w:t>
      </w:r>
      <w:r>
        <w:rPr>
          <w:b/>
        </w:rPr>
        <w:t>Ridge Regression, siendo el más simple, obtuvo el mejor R² en test (0,9359)</w:t>
      </w:r>
      <w:r>
        <w:t>, superando a XGBoost, Random Forest, al MLP profundo e incluso a AutoML, sin justificar la pérdida de interpretabilidad de los modelos más co</w:t>
      </w:r>
      <w:r>
        <w:t>mplejos.</w:t>
      </w:r>
    </w:p>
    <w:p w14:paraId="4C9FC3D9" w14:textId="77777777" w:rsidR="00F66997" w:rsidRDefault="005C201F">
      <w:pPr>
        <w:spacing w:before="120" w:after="40"/>
        <w:jc w:val="center"/>
      </w:pPr>
      <w:r>
        <w:rPr>
          <w:noProof/>
        </w:rPr>
        <w:drawing>
          <wp:inline distT="0" distB="0" distL="0" distR="0" wp14:anchorId="43B2298C" wp14:editId="24F0C218">
            <wp:extent cx="5486400" cy="23724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model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3DD7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Comparación visual de R² y RMSE entre todos los modelos.</w:t>
      </w:r>
    </w:p>
    <w:p w14:paraId="51362B0F" w14:textId="77777777" w:rsidR="00F66997" w:rsidRDefault="005C201F">
      <w:pPr>
        <w:spacing w:before="120" w:after="40"/>
        <w:jc w:val="center"/>
      </w:pPr>
      <w:r>
        <w:rPr>
          <w:noProof/>
        </w:rPr>
        <w:drawing>
          <wp:inline distT="0" distB="0" distL="0" distR="0" wp14:anchorId="4352CB37" wp14:editId="5A4AD52B">
            <wp:extent cx="5486400" cy="20296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mlp_vs_classic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C301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Deep Learning vs. Machine Learning clásico. El MLP no supera a los modelos clásicos en este dataset tabular pequeño.</w:t>
      </w:r>
    </w:p>
    <w:p w14:paraId="052BCE11" w14:textId="77777777" w:rsidR="00F66997" w:rsidRDefault="005C201F">
      <w:pPr>
        <w:pStyle w:val="Ttulo2"/>
      </w:pPr>
      <w:bookmarkStart w:id="26" w:name="_Toc232462187"/>
      <w:r>
        <w:lastRenderedPageBreak/>
        <w:t>5.2  Validación Cruzada — 5-Fold CV en Train</w:t>
      </w:r>
      <w:bookmarkEnd w:id="26"/>
    </w:p>
    <w:p w14:paraId="7C8D0756" w14:textId="77777777" w:rsidR="00F66997" w:rsidRDefault="005C201F">
      <w:r>
        <w:t xml:space="preserve">Para verificar la </w:t>
      </w:r>
      <w:r>
        <w:rPr>
          <w:b/>
        </w:rPr>
        <w:t>estabi</w:t>
      </w:r>
      <w:r>
        <w:rPr>
          <w:b/>
        </w:rPr>
        <w:t>lidad</w:t>
      </w:r>
      <w:r>
        <w:t xml:space="preserve"> de los modelos más allá de una sola partición, se ejecutó una validación cruzada de 5 folds sobre el conjunto de entrenamiento. Ridge no solo es el más preciso en test, sino también el </w:t>
      </w:r>
      <w:r>
        <w:rPr>
          <w:b/>
        </w:rPr>
        <w:t>más estable</w:t>
      </w:r>
      <w:r>
        <w:t xml:space="preserve"> (menor RMSE medio):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66997" w14:paraId="3FDEE79A" w14:textId="77777777">
        <w:trPr>
          <w:jc w:val="center"/>
        </w:trPr>
        <w:tc>
          <w:tcPr>
            <w:tcW w:w="3216" w:type="dxa"/>
            <w:shd w:val="clear" w:color="auto" w:fill="10316B"/>
          </w:tcPr>
          <w:p w14:paraId="495F720A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w="3216" w:type="dxa"/>
            <w:shd w:val="clear" w:color="auto" w:fill="10316B"/>
          </w:tcPr>
          <w:p w14:paraId="6DA6D6F3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RMSE log (media)</w:t>
            </w:r>
          </w:p>
        </w:tc>
        <w:tc>
          <w:tcPr>
            <w:tcW w:w="3216" w:type="dxa"/>
            <w:shd w:val="clear" w:color="auto" w:fill="10316B"/>
          </w:tcPr>
          <w:p w14:paraId="34912901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Desv. estándar</w:t>
            </w:r>
          </w:p>
        </w:tc>
      </w:tr>
      <w:tr w:rsidR="00F66997" w14:paraId="682045F5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6567C96C" w14:textId="77777777" w:rsidR="00F66997" w:rsidRDefault="005C201F">
            <w:pPr>
              <w:spacing w:after="0" w:line="240" w:lineRule="auto"/>
            </w:pPr>
            <w:r>
              <w:rPr>
                <w:b/>
                <w:sz w:val="19"/>
              </w:rPr>
              <w:t>Ridge — Baseline</w:t>
            </w:r>
            <w:r>
              <w:rPr>
                <w:sz w:val="19"/>
              </w:rPr>
              <w:t xml:space="preserve"> ★</w:t>
            </w:r>
          </w:p>
        </w:tc>
        <w:tc>
          <w:tcPr>
            <w:tcW w:w="3216" w:type="dxa"/>
            <w:shd w:val="clear" w:color="auto" w:fill="F2F4F8"/>
          </w:tcPr>
          <w:p w14:paraId="59A72334" w14:textId="77777777" w:rsidR="00F66997" w:rsidRDefault="005C201F">
            <w:pPr>
              <w:spacing w:after="0" w:line="240" w:lineRule="auto"/>
            </w:pPr>
            <w:r>
              <w:rPr>
                <w:b/>
                <w:sz w:val="19"/>
              </w:rPr>
              <w:t>0,1161</w:t>
            </w:r>
          </w:p>
        </w:tc>
        <w:tc>
          <w:tcPr>
            <w:tcW w:w="3216" w:type="dxa"/>
            <w:shd w:val="clear" w:color="auto" w:fill="F2F4F8"/>
          </w:tcPr>
          <w:p w14:paraId="7BFE5C1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± 0,0155</w:t>
            </w:r>
          </w:p>
        </w:tc>
      </w:tr>
      <w:tr w:rsidR="00F66997" w14:paraId="3499D3DD" w14:textId="77777777">
        <w:trPr>
          <w:jc w:val="center"/>
        </w:trPr>
        <w:tc>
          <w:tcPr>
            <w:tcW w:w="3216" w:type="dxa"/>
          </w:tcPr>
          <w:p w14:paraId="3928B33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XGBoost</w:t>
            </w:r>
          </w:p>
        </w:tc>
        <w:tc>
          <w:tcPr>
            <w:tcW w:w="3216" w:type="dxa"/>
          </w:tcPr>
          <w:p w14:paraId="69708F2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0,1263</w:t>
            </w:r>
          </w:p>
        </w:tc>
        <w:tc>
          <w:tcPr>
            <w:tcW w:w="3216" w:type="dxa"/>
          </w:tcPr>
          <w:p w14:paraId="1E300E1B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± 0,0143</w:t>
            </w:r>
          </w:p>
        </w:tc>
      </w:tr>
      <w:tr w:rsidR="00F66997" w14:paraId="1E6BD249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0C6185A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Random Forest</w:t>
            </w:r>
          </w:p>
        </w:tc>
        <w:tc>
          <w:tcPr>
            <w:tcW w:w="3216" w:type="dxa"/>
            <w:shd w:val="clear" w:color="auto" w:fill="F2F4F8"/>
          </w:tcPr>
          <w:p w14:paraId="14510C4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0,1367</w:t>
            </w:r>
          </w:p>
        </w:tc>
        <w:tc>
          <w:tcPr>
            <w:tcW w:w="3216" w:type="dxa"/>
            <w:shd w:val="clear" w:color="auto" w:fill="F2F4F8"/>
          </w:tcPr>
          <w:p w14:paraId="04507A2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± 0,0133</w:t>
            </w:r>
          </w:p>
        </w:tc>
      </w:tr>
    </w:tbl>
    <w:p w14:paraId="296F0E5E" w14:textId="77777777" w:rsidR="00F66997" w:rsidRDefault="00F66997">
      <w:pPr>
        <w:spacing w:after="40"/>
      </w:pPr>
    </w:p>
    <w:p w14:paraId="2486E971" w14:textId="77777777" w:rsidR="00F66997" w:rsidRDefault="005C201F">
      <w:pPr>
        <w:spacing w:before="120" w:after="40"/>
        <w:jc w:val="center"/>
      </w:pPr>
      <w:r>
        <w:rPr>
          <w:noProof/>
        </w:rPr>
        <w:drawing>
          <wp:inline distT="0" distB="0" distL="0" distR="0" wp14:anchorId="03E0CACF" wp14:editId="61D12829">
            <wp:extent cx="4754880" cy="29348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cv_scor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3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5DDA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Distribución del RMSE en los 5 folds de validación cruzada por modelo.</w:t>
      </w:r>
    </w:p>
    <w:p w14:paraId="7D3B712C" w14:textId="77777777" w:rsidR="00F66997" w:rsidRDefault="005C201F">
      <w:pPr>
        <w:pStyle w:val="Ttulo2"/>
      </w:pPr>
      <w:bookmarkStart w:id="27" w:name="_Toc232462188"/>
      <w:r>
        <w:t>5.3  Importancia de Variables (Random Forest y XGBoost)</w:t>
      </w:r>
      <w:bookmarkEnd w:id="27"/>
    </w:p>
    <w:p w14:paraId="6C71A449" w14:textId="77777777" w:rsidR="00F66997" w:rsidRDefault="005C201F">
      <w:r>
        <w:t xml:space="preserve">Los modelos de árboles coinciden en las variables más determinantes: </w:t>
      </w:r>
      <w:r>
        <w:rPr>
          <w:b/>
        </w:rPr>
        <w:t>Overall_Qual</w:t>
      </w:r>
      <w:r>
        <w:t xml:space="preserve"> y </w:t>
      </w:r>
      <w:r>
        <w:rPr>
          <w:b/>
        </w:rPr>
        <w:t>Total_SF</w:t>
      </w:r>
      <w:r>
        <w:t xml:space="preserve"> aparecen en el top de ambos, confirmando su robustez como predictores.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F66997" w14:paraId="53A32723" w14:textId="77777777">
        <w:trPr>
          <w:jc w:val="center"/>
        </w:trPr>
        <w:tc>
          <w:tcPr>
            <w:tcW w:w="2412" w:type="dxa"/>
            <w:shd w:val="clear" w:color="auto" w:fill="10316B"/>
          </w:tcPr>
          <w:p w14:paraId="5EB875BC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Random Forest</w:t>
            </w:r>
          </w:p>
        </w:tc>
        <w:tc>
          <w:tcPr>
            <w:tcW w:w="2412" w:type="dxa"/>
            <w:shd w:val="clear" w:color="auto" w:fill="10316B"/>
          </w:tcPr>
          <w:p w14:paraId="658998D1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Imp.</w:t>
            </w:r>
          </w:p>
        </w:tc>
        <w:tc>
          <w:tcPr>
            <w:tcW w:w="2412" w:type="dxa"/>
            <w:shd w:val="clear" w:color="auto" w:fill="10316B"/>
          </w:tcPr>
          <w:p w14:paraId="6AB87CDD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XGBoost (top SHAP)</w:t>
            </w:r>
          </w:p>
        </w:tc>
        <w:tc>
          <w:tcPr>
            <w:tcW w:w="2412" w:type="dxa"/>
            <w:shd w:val="clear" w:color="auto" w:fill="10316B"/>
          </w:tcPr>
          <w:p w14:paraId="429B1C8D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Imp.</w:t>
            </w:r>
          </w:p>
        </w:tc>
      </w:tr>
      <w:tr w:rsidR="00F66997" w14:paraId="015D21BA" w14:textId="77777777">
        <w:trPr>
          <w:jc w:val="center"/>
        </w:trPr>
        <w:tc>
          <w:tcPr>
            <w:tcW w:w="2412" w:type="dxa"/>
            <w:shd w:val="clear" w:color="auto" w:fill="F2F4F8"/>
          </w:tcPr>
          <w:p w14:paraId="3521425B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Overall_Qual</w:t>
            </w:r>
          </w:p>
        </w:tc>
        <w:tc>
          <w:tcPr>
            <w:tcW w:w="2412" w:type="dxa"/>
            <w:shd w:val="clear" w:color="auto" w:fill="F2F4F8"/>
          </w:tcPr>
          <w:p w14:paraId="57FB725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0,479</w:t>
            </w:r>
          </w:p>
        </w:tc>
        <w:tc>
          <w:tcPr>
            <w:tcW w:w="2412" w:type="dxa"/>
            <w:shd w:val="clear" w:color="auto" w:fill="F2F4F8"/>
          </w:tcPr>
          <w:p w14:paraId="645DCF1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Overall_Qual</w:t>
            </w:r>
          </w:p>
        </w:tc>
        <w:tc>
          <w:tcPr>
            <w:tcW w:w="2412" w:type="dxa"/>
            <w:shd w:val="clear" w:color="auto" w:fill="F2F4F8"/>
          </w:tcPr>
          <w:p w14:paraId="7DDF7A20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0,126</w:t>
            </w:r>
          </w:p>
        </w:tc>
      </w:tr>
      <w:tr w:rsidR="00F66997" w14:paraId="2E5543CF" w14:textId="77777777">
        <w:trPr>
          <w:jc w:val="center"/>
        </w:trPr>
        <w:tc>
          <w:tcPr>
            <w:tcW w:w="2412" w:type="dxa"/>
          </w:tcPr>
          <w:p w14:paraId="6CE3990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Total_SF</w:t>
            </w:r>
          </w:p>
        </w:tc>
        <w:tc>
          <w:tcPr>
            <w:tcW w:w="2412" w:type="dxa"/>
          </w:tcPr>
          <w:p w14:paraId="7272DE8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0,309</w:t>
            </w:r>
          </w:p>
        </w:tc>
        <w:tc>
          <w:tcPr>
            <w:tcW w:w="2412" w:type="dxa"/>
          </w:tcPr>
          <w:p w14:paraId="3BCF30B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Total_SF</w:t>
            </w:r>
          </w:p>
        </w:tc>
        <w:tc>
          <w:tcPr>
            <w:tcW w:w="2412" w:type="dxa"/>
          </w:tcPr>
          <w:p w14:paraId="168CB054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0,124</w:t>
            </w:r>
          </w:p>
        </w:tc>
      </w:tr>
      <w:tr w:rsidR="00F66997" w14:paraId="4DD169E5" w14:textId="77777777">
        <w:trPr>
          <w:jc w:val="center"/>
        </w:trPr>
        <w:tc>
          <w:tcPr>
            <w:tcW w:w="2412" w:type="dxa"/>
            <w:shd w:val="clear" w:color="auto" w:fill="F2F4F8"/>
          </w:tcPr>
          <w:p w14:paraId="1817260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Total_Baths</w:t>
            </w:r>
          </w:p>
        </w:tc>
        <w:tc>
          <w:tcPr>
            <w:tcW w:w="2412" w:type="dxa"/>
            <w:shd w:val="clear" w:color="auto" w:fill="F2F4F8"/>
          </w:tcPr>
          <w:p w14:paraId="4B19CAFB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0,018</w:t>
            </w:r>
          </w:p>
        </w:tc>
        <w:tc>
          <w:tcPr>
            <w:tcW w:w="2412" w:type="dxa"/>
            <w:shd w:val="clear" w:color="auto" w:fill="F2F4F8"/>
          </w:tcPr>
          <w:p w14:paraId="378CD820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Lot_Area</w:t>
            </w:r>
          </w:p>
        </w:tc>
        <w:tc>
          <w:tcPr>
            <w:tcW w:w="2412" w:type="dxa"/>
            <w:shd w:val="clear" w:color="auto" w:fill="F2F4F8"/>
          </w:tcPr>
          <w:p w14:paraId="314C0E6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0,020</w:t>
            </w:r>
          </w:p>
        </w:tc>
      </w:tr>
      <w:tr w:rsidR="00F66997" w14:paraId="420123B6" w14:textId="77777777">
        <w:trPr>
          <w:jc w:val="center"/>
        </w:trPr>
        <w:tc>
          <w:tcPr>
            <w:tcW w:w="2412" w:type="dxa"/>
          </w:tcPr>
          <w:p w14:paraId="75D8664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Gr_Liv_Area</w:t>
            </w:r>
          </w:p>
        </w:tc>
        <w:tc>
          <w:tcPr>
            <w:tcW w:w="2412" w:type="dxa"/>
          </w:tcPr>
          <w:p w14:paraId="09D8CE2C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0,014</w:t>
            </w:r>
          </w:p>
        </w:tc>
        <w:tc>
          <w:tcPr>
            <w:tcW w:w="2412" w:type="dxa"/>
          </w:tcPr>
          <w:p w14:paraId="5D6A24C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Gr_Liv_Area</w:t>
            </w:r>
          </w:p>
        </w:tc>
        <w:tc>
          <w:tcPr>
            <w:tcW w:w="2412" w:type="dxa"/>
          </w:tcPr>
          <w:p w14:paraId="4C10F7D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0,017</w:t>
            </w:r>
          </w:p>
        </w:tc>
      </w:tr>
      <w:tr w:rsidR="00F66997" w14:paraId="4BAA0EC7" w14:textId="77777777">
        <w:trPr>
          <w:jc w:val="center"/>
        </w:trPr>
        <w:tc>
          <w:tcPr>
            <w:tcW w:w="2412" w:type="dxa"/>
            <w:shd w:val="clear" w:color="auto" w:fill="F2F4F8"/>
          </w:tcPr>
          <w:p w14:paraId="40C3DBD4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Garage_Area</w:t>
            </w:r>
          </w:p>
        </w:tc>
        <w:tc>
          <w:tcPr>
            <w:tcW w:w="2412" w:type="dxa"/>
            <w:shd w:val="clear" w:color="auto" w:fill="F2F4F8"/>
          </w:tcPr>
          <w:p w14:paraId="34D51E4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0,013</w:t>
            </w:r>
          </w:p>
        </w:tc>
        <w:tc>
          <w:tcPr>
            <w:tcW w:w="2412" w:type="dxa"/>
            <w:shd w:val="clear" w:color="auto" w:fill="F2F4F8"/>
          </w:tcPr>
          <w:p w14:paraId="6EF7172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Total_Baths</w:t>
            </w:r>
          </w:p>
        </w:tc>
        <w:tc>
          <w:tcPr>
            <w:tcW w:w="2412" w:type="dxa"/>
            <w:shd w:val="clear" w:color="auto" w:fill="F2F4F8"/>
          </w:tcPr>
          <w:p w14:paraId="183F339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0,016</w:t>
            </w:r>
          </w:p>
        </w:tc>
      </w:tr>
    </w:tbl>
    <w:p w14:paraId="5605BE9C" w14:textId="77777777" w:rsidR="00F66997" w:rsidRDefault="00F66997">
      <w:pPr>
        <w:spacing w:after="40"/>
      </w:pPr>
    </w:p>
    <w:p w14:paraId="356E4A1A" w14:textId="77777777" w:rsidR="00F66997" w:rsidRDefault="005C201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FFE993E" wp14:editId="5549AC06">
            <wp:extent cx="5486400" cy="24509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feature_importance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A2B5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Comparación de importancia de variables entre Random Forest y XGBoost.</w:t>
      </w:r>
    </w:p>
    <w:p w14:paraId="02F7DCBD" w14:textId="77777777" w:rsidR="00F66997" w:rsidRDefault="005C201F">
      <w:pPr>
        <w:pStyle w:val="Ttulo2"/>
      </w:pPr>
      <w:bookmarkStart w:id="28" w:name="_Toc232462189"/>
      <w:r>
        <w:t xml:space="preserve">5.4  Análisis de Error e </w:t>
      </w:r>
      <w:r>
        <w:t>Interpretabilidad (SHAP)</w:t>
      </w:r>
      <w:bookmarkEnd w:id="28"/>
    </w:p>
    <w:p w14:paraId="79DBF01C" w14:textId="77777777" w:rsidR="00F66997" w:rsidRDefault="005C201F">
      <w:r>
        <w:t xml:space="preserve">No basta con el puntaje global: se aplicó </w:t>
      </w:r>
      <w:r>
        <w:rPr>
          <w:b/>
        </w:rPr>
        <w:t>SHAP</w:t>
      </w:r>
      <w:r>
        <w:t xml:space="preserve"> (TreeExplainer) sobre el modelo </w:t>
      </w:r>
      <w:r>
        <w:rPr>
          <w:b/>
        </w:rPr>
        <w:t>XGBoost</w:t>
      </w:r>
      <w:r>
        <w:t xml:space="preserve"> para explicar cada predicción individual. El análisis confirma que </w:t>
      </w:r>
      <w:r>
        <w:rPr>
          <w:b/>
        </w:rPr>
        <w:t>Overall_Qual</w:t>
      </w:r>
      <w:r>
        <w:t xml:space="preserve"> (0,126) y </w:t>
      </w:r>
      <w:r>
        <w:rPr>
          <w:b/>
        </w:rPr>
        <w:t>Total_SF</w:t>
      </w:r>
      <w:r>
        <w:t xml:space="preserve"> (0,124) son, con diferencia, los factores más determinantes del precio, seguidos de Lot_Area, Gr_Liv_Area y Total_Baths. El valor base del modelo es $165.861.</w:t>
      </w:r>
    </w:p>
    <w:p w14:paraId="05975DE2" w14:textId="77777777" w:rsidR="00F66997" w:rsidRDefault="005C201F">
      <w:pPr>
        <w:spacing w:before="120" w:after="40"/>
        <w:jc w:val="center"/>
      </w:pPr>
      <w:r>
        <w:rPr>
          <w:noProof/>
        </w:rPr>
        <w:drawing>
          <wp:inline distT="0" distB="0" distL="0" distR="0" wp14:anchorId="06594D7B" wp14:editId="2AFE1F5B">
            <wp:extent cx="4754880" cy="377233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shap_summary_b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7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6D50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Importancia global de variables según valores SHAP sobre XGBoost.</w:t>
      </w:r>
    </w:p>
    <w:p w14:paraId="6DE3511B" w14:textId="77777777" w:rsidR="00F66997" w:rsidRDefault="005C201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205BE52" wp14:editId="61634EF1">
            <wp:extent cx="5486400" cy="178767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shap_depende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57BE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Gráficos de dependencia SH</w:t>
      </w:r>
      <w:r>
        <w:rPr>
          <w:i/>
          <w:color w:val="404040"/>
          <w:sz w:val="18"/>
        </w:rPr>
        <w:t>AP: revelan si la relación de cada variable con el precio es lineal o presenta umbrales.</w:t>
      </w:r>
    </w:p>
    <w:p w14:paraId="7C51F341" w14:textId="77777777" w:rsidR="00F66997" w:rsidRDefault="005C201F">
      <w:pPr>
        <w:spacing w:before="120" w:after="40"/>
        <w:jc w:val="center"/>
      </w:pPr>
      <w:r>
        <w:rPr>
          <w:noProof/>
        </w:rPr>
        <w:drawing>
          <wp:inline distT="0" distB="0" distL="0" distR="0" wp14:anchorId="39D856D5" wp14:editId="3B87F6B5">
            <wp:extent cx="4754880" cy="281233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shap_waterfall_wor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1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FFA5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Descomposición SHAP de la peor predicción (propiedad #428: precio real $150.000, predicho $296.592). Permite explicar exactamente por qué el modelo se equivocó.</w:t>
      </w:r>
    </w:p>
    <w:p w14:paraId="3B7540AC" w14:textId="77777777" w:rsidR="00F66997" w:rsidRDefault="005C201F">
      <w:pPr>
        <w:pStyle w:val="Ttulo2"/>
      </w:pPr>
      <w:bookmarkStart w:id="29" w:name="_Toc232462190"/>
      <w:r>
        <w:t xml:space="preserve">5.5 </w:t>
      </w:r>
      <w:r>
        <w:t xml:space="preserve"> Análisis de Error por Segmento de Precio</w:t>
      </w:r>
      <w:bookmarkEnd w:id="29"/>
    </w:p>
    <w:p w14:paraId="1C3ED756" w14:textId="77777777" w:rsidR="00F66997" w:rsidRDefault="005C201F">
      <w:r>
        <w:t>El error no es uniforme. El segmento económico (&lt; $120k) concentra el mayor error relativo, por mayor heterogeneidad y menor densidad de datos.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F66997" w14:paraId="4BC93912" w14:textId="77777777">
        <w:trPr>
          <w:jc w:val="center"/>
        </w:trPr>
        <w:tc>
          <w:tcPr>
            <w:tcW w:w="2412" w:type="dxa"/>
            <w:shd w:val="clear" w:color="auto" w:fill="10316B"/>
          </w:tcPr>
          <w:p w14:paraId="31D7B158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Segmento</w:t>
            </w:r>
          </w:p>
        </w:tc>
        <w:tc>
          <w:tcPr>
            <w:tcW w:w="2412" w:type="dxa"/>
            <w:shd w:val="clear" w:color="auto" w:fill="10316B"/>
          </w:tcPr>
          <w:p w14:paraId="3ABB522A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Ridge</w:t>
            </w:r>
          </w:p>
        </w:tc>
        <w:tc>
          <w:tcPr>
            <w:tcW w:w="2412" w:type="dxa"/>
            <w:shd w:val="clear" w:color="auto" w:fill="10316B"/>
          </w:tcPr>
          <w:p w14:paraId="3F4BDCE4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XGBoost</w:t>
            </w:r>
          </w:p>
        </w:tc>
        <w:tc>
          <w:tcPr>
            <w:tcW w:w="2412" w:type="dxa"/>
            <w:shd w:val="clear" w:color="auto" w:fill="10316B"/>
          </w:tcPr>
          <w:p w14:paraId="5C65E32E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AutoML</w:t>
            </w:r>
          </w:p>
        </w:tc>
      </w:tr>
      <w:tr w:rsidR="00F66997" w14:paraId="494A295B" w14:textId="77777777">
        <w:trPr>
          <w:jc w:val="center"/>
        </w:trPr>
        <w:tc>
          <w:tcPr>
            <w:tcW w:w="2412" w:type="dxa"/>
            <w:shd w:val="clear" w:color="auto" w:fill="F2F4F8"/>
          </w:tcPr>
          <w:p w14:paraId="019F4DD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&lt; $120k (económicas)</w:t>
            </w:r>
          </w:p>
        </w:tc>
        <w:tc>
          <w:tcPr>
            <w:tcW w:w="2412" w:type="dxa"/>
            <w:shd w:val="clear" w:color="auto" w:fill="F2F4F8"/>
          </w:tcPr>
          <w:p w14:paraId="5779227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11,85 %</w:t>
            </w:r>
          </w:p>
        </w:tc>
        <w:tc>
          <w:tcPr>
            <w:tcW w:w="2412" w:type="dxa"/>
            <w:shd w:val="clear" w:color="auto" w:fill="F2F4F8"/>
          </w:tcPr>
          <w:p w14:paraId="5D2B28E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10,41 %</w:t>
            </w:r>
          </w:p>
        </w:tc>
        <w:tc>
          <w:tcPr>
            <w:tcW w:w="2412" w:type="dxa"/>
            <w:shd w:val="clear" w:color="auto" w:fill="F2F4F8"/>
          </w:tcPr>
          <w:p w14:paraId="5BCC579E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12,63 %</w:t>
            </w:r>
          </w:p>
        </w:tc>
      </w:tr>
      <w:tr w:rsidR="00F66997" w14:paraId="488B47BD" w14:textId="77777777">
        <w:trPr>
          <w:jc w:val="center"/>
        </w:trPr>
        <w:tc>
          <w:tcPr>
            <w:tcW w:w="2412" w:type="dxa"/>
          </w:tcPr>
          <w:p w14:paraId="3D21638C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$120k – $200k (medias)</w:t>
            </w:r>
          </w:p>
        </w:tc>
        <w:tc>
          <w:tcPr>
            <w:tcW w:w="2412" w:type="dxa"/>
          </w:tcPr>
          <w:p w14:paraId="44F4C36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7,84 %</w:t>
            </w:r>
          </w:p>
        </w:tc>
        <w:tc>
          <w:tcPr>
            <w:tcW w:w="2412" w:type="dxa"/>
          </w:tcPr>
          <w:p w14:paraId="7CF8520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6,99 %</w:t>
            </w:r>
          </w:p>
        </w:tc>
        <w:tc>
          <w:tcPr>
            <w:tcW w:w="2412" w:type="dxa"/>
          </w:tcPr>
          <w:p w14:paraId="5D70B98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7,16 %</w:t>
            </w:r>
          </w:p>
        </w:tc>
      </w:tr>
      <w:tr w:rsidR="00F66997" w14:paraId="569DCA54" w14:textId="77777777">
        <w:trPr>
          <w:jc w:val="center"/>
        </w:trPr>
        <w:tc>
          <w:tcPr>
            <w:tcW w:w="2412" w:type="dxa"/>
            <w:shd w:val="clear" w:color="auto" w:fill="F2F4F8"/>
          </w:tcPr>
          <w:p w14:paraId="224BFE9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$200k – $300k (premium)</w:t>
            </w:r>
          </w:p>
        </w:tc>
        <w:tc>
          <w:tcPr>
            <w:tcW w:w="2412" w:type="dxa"/>
            <w:shd w:val="clear" w:color="auto" w:fill="F2F4F8"/>
          </w:tcPr>
          <w:p w14:paraId="5873CEE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6,65 %</w:t>
            </w:r>
          </w:p>
        </w:tc>
        <w:tc>
          <w:tcPr>
            <w:tcW w:w="2412" w:type="dxa"/>
            <w:shd w:val="clear" w:color="auto" w:fill="F2F4F8"/>
          </w:tcPr>
          <w:p w14:paraId="6DD4ABFC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8,03 %</w:t>
            </w:r>
          </w:p>
        </w:tc>
        <w:tc>
          <w:tcPr>
            <w:tcW w:w="2412" w:type="dxa"/>
            <w:shd w:val="clear" w:color="auto" w:fill="F2F4F8"/>
          </w:tcPr>
          <w:p w14:paraId="12D6D45E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7,81 %</w:t>
            </w:r>
          </w:p>
        </w:tc>
      </w:tr>
      <w:tr w:rsidR="00F66997" w14:paraId="4FEA9C02" w14:textId="77777777">
        <w:trPr>
          <w:jc w:val="center"/>
        </w:trPr>
        <w:tc>
          <w:tcPr>
            <w:tcW w:w="2412" w:type="dxa"/>
          </w:tcPr>
          <w:p w14:paraId="7E67CA7C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&gt; $300k (lujo)</w:t>
            </w:r>
          </w:p>
        </w:tc>
        <w:tc>
          <w:tcPr>
            <w:tcW w:w="2412" w:type="dxa"/>
          </w:tcPr>
          <w:p w14:paraId="6ECFEC4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5,68 %</w:t>
            </w:r>
          </w:p>
        </w:tc>
        <w:tc>
          <w:tcPr>
            <w:tcW w:w="2412" w:type="dxa"/>
          </w:tcPr>
          <w:p w14:paraId="39A976E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7,14 %</w:t>
            </w:r>
          </w:p>
        </w:tc>
        <w:tc>
          <w:tcPr>
            <w:tcW w:w="2412" w:type="dxa"/>
          </w:tcPr>
          <w:p w14:paraId="35426A0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5,85 %</w:t>
            </w:r>
          </w:p>
        </w:tc>
      </w:tr>
    </w:tbl>
    <w:p w14:paraId="766FD02A" w14:textId="77777777" w:rsidR="00F66997" w:rsidRDefault="00F66997">
      <w:pPr>
        <w:spacing w:after="40"/>
      </w:pPr>
    </w:p>
    <w:p w14:paraId="3A91DA7D" w14:textId="77777777" w:rsidR="00F66997" w:rsidRDefault="005C201F">
      <w:pPr>
        <w:spacing w:line="240" w:lineRule="auto"/>
        <w:jc w:val="center"/>
      </w:pPr>
      <w:r>
        <w:rPr>
          <w:i/>
          <w:color w:val="404040"/>
          <w:sz w:val="18"/>
        </w:rPr>
        <w:t>Error medio porcentual (MAPE) por segmento.</w:t>
      </w:r>
    </w:p>
    <w:p w14:paraId="0877B160" w14:textId="77777777" w:rsidR="00F66997" w:rsidRDefault="005C201F">
      <w:pPr>
        <w:pStyle w:val="Ttulo2"/>
      </w:pPr>
      <w:bookmarkStart w:id="30" w:name="_Toc232462191"/>
      <w:r>
        <w:t>5.6  Conclusión Técnica: ¿Cuándo Conviene Deep Learning?</w:t>
      </w:r>
      <w:bookmarkEnd w:id="30"/>
    </w:p>
    <w:p w14:paraId="72DC59AF" w14:textId="77777777" w:rsidR="00F66997" w:rsidRDefault="005C201F">
      <w:pPr>
        <w:pBdr>
          <w:left w:val="single" w:sz="24" w:space="8" w:color="10316B"/>
        </w:pBdr>
        <w:spacing w:before="120"/>
        <w:ind w:left="216"/>
      </w:pPr>
      <w:r>
        <w:rPr>
          <w:b/>
        </w:rPr>
        <w:t xml:space="preserve">Hallazgo </w:t>
      </w:r>
      <w:r>
        <w:rPr>
          <w:b/>
        </w:rPr>
        <w:t>central:</w:t>
      </w:r>
      <w:r>
        <w:t xml:space="preserve"> en datos </w:t>
      </w:r>
      <w:r>
        <w:rPr>
          <w:b/>
        </w:rPr>
        <w:t>tabulares y de volumen reducido</w:t>
      </w:r>
      <w:r>
        <w:t xml:space="preserve"> (~2.900 filas), los modelos clásicos regularizados (Ridge) </w:t>
      </w:r>
      <w:r>
        <w:rPr>
          <w:b/>
        </w:rPr>
        <w:t>superan</w:t>
      </w:r>
      <w:r>
        <w:t xml:space="preserve"> a las redes profundas, son más interpretables y más baratos de </w:t>
      </w:r>
      <w:r>
        <w:lastRenderedPageBreak/>
        <w:t xml:space="preserve">entrenar. El Deep Learning </w:t>
      </w:r>
      <w:r>
        <w:rPr>
          <w:b/>
        </w:rPr>
        <w:t>convendría</w:t>
      </w:r>
      <w:r>
        <w:t xml:space="preserve"> con datasets mucho mayores, interaccio</w:t>
      </w:r>
      <w:r>
        <w:t xml:space="preserve">nes fuertemente no lineales, o —como aquí— cuando se necesitan </w:t>
      </w:r>
      <w:r>
        <w:rPr>
          <w:b/>
        </w:rPr>
        <w:t>embeddings</w:t>
      </w:r>
      <w:r>
        <w:t xml:space="preserve"> para la recuperación semántica. Ese es el valor real que el MLP aporta a la Fase 4.</w:t>
      </w:r>
    </w:p>
    <w:p w14:paraId="0A69760E" w14:textId="77777777" w:rsidR="00F66997" w:rsidRDefault="005C201F">
      <w:pPr>
        <w:pStyle w:val="Ttulo1"/>
        <w:pBdr>
          <w:bottom w:val="single" w:sz="10" w:space="3" w:color="E8B007"/>
        </w:pBdr>
      </w:pPr>
      <w:bookmarkStart w:id="31" w:name="_Toc232462192"/>
      <w:r>
        <w:t>6. DEPLOYMENT — MLOPS + RAG (FASE CRISP-DM 6)</w:t>
      </w:r>
      <w:bookmarkEnd w:id="31"/>
    </w:p>
    <w:p w14:paraId="0AE2A4B9" w14:textId="77777777" w:rsidR="00F66997" w:rsidRDefault="005C201F">
      <w:pPr>
        <w:pStyle w:val="Ttulo2"/>
      </w:pPr>
      <w:bookmarkStart w:id="32" w:name="_Toc232462193"/>
      <w:r>
        <w:t>6.1  Tracking de Experimentos con MLflow</w:t>
      </w:r>
      <w:bookmarkEnd w:id="32"/>
    </w:p>
    <w:p w14:paraId="33D5F213" w14:textId="77777777" w:rsidR="00F66997" w:rsidRDefault="005C201F">
      <w:r>
        <w:t xml:space="preserve">Los </w:t>
      </w:r>
      <w:r>
        <w:rPr>
          <w:b/>
        </w:rPr>
        <w:t>5 model</w:t>
      </w:r>
      <w:r>
        <w:rPr>
          <w:b/>
        </w:rPr>
        <w:t>os</w:t>
      </w:r>
      <w:r>
        <w:t xml:space="preserve"> se registran en MLflow con hiperparámetros, métricas y artefactos (backend SQLite). El mejor (Ridge) se promovió a </w:t>
      </w:r>
      <w:r>
        <w:rPr>
          <w:b/>
        </w:rPr>
        <w:t>Production</w:t>
      </w:r>
      <w:r>
        <w:t xml:space="preserve"> en el Model Registry (ames_price_predictor v2).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F66997" w14:paraId="430B0422" w14:textId="77777777">
        <w:trPr>
          <w:jc w:val="center"/>
        </w:trPr>
        <w:tc>
          <w:tcPr>
            <w:tcW w:w="2412" w:type="dxa"/>
            <w:shd w:val="clear" w:color="auto" w:fill="10316B"/>
          </w:tcPr>
          <w:p w14:paraId="31B48477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w="2412" w:type="dxa"/>
            <w:shd w:val="clear" w:color="auto" w:fill="10316B"/>
          </w:tcPr>
          <w:p w14:paraId="754AA098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w="2412" w:type="dxa"/>
            <w:shd w:val="clear" w:color="auto" w:fill="10316B"/>
          </w:tcPr>
          <w:p w14:paraId="4AFFDF7A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RMSE</w:t>
            </w:r>
          </w:p>
        </w:tc>
        <w:tc>
          <w:tcPr>
            <w:tcW w:w="2412" w:type="dxa"/>
            <w:shd w:val="clear" w:color="auto" w:fill="10316B"/>
          </w:tcPr>
          <w:p w14:paraId="552D39B0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Run ID</w:t>
            </w:r>
          </w:p>
        </w:tc>
      </w:tr>
      <w:tr w:rsidR="00F66997" w14:paraId="61EFA392" w14:textId="77777777">
        <w:trPr>
          <w:jc w:val="center"/>
        </w:trPr>
        <w:tc>
          <w:tcPr>
            <w:tcW w:w="2412" w:type="dxa"/>
            <w:shd w:val="clear" w:color="auto" w:fill="F2F4F8"/>
          </w:tcPr>
          <w:p w14:paraId="18AA551C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Ridge_Baseline</w:t>
            </w:r>
          </w:p>
        </w:tc>
        <w:tc>
          <w:tcPr>
            <w:tcW w:w="2412" w:type="dxa"/>
            <w:shd w:val="clear" w:color="auto" w:fill="F2F4F8"/>
          </w:tcPr>
          <w:p w14:paraId="598FD4F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0,9359</w:t>
            </w:r>
          </w:p>
        </w:tc>
        <w:tc>
          <w:tcPr>
            <w:tcW w:w="2412" w:type="dxa"/>
            <w:shd w:val="clear" w:color="auto" w:fill="F2F4F8"/>
          </w:tcPr>
          <w:p w14:paraId="7DE9A746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$20.035</w:t>
            </w:r>
          </w:p>
        </w:tc>
        <w:tc>
          <w:tcPr>
            <w:tcW w:w="2412" w:type="dxa"/>
            <w:shd w:val="clear" w:color="auto" w:fill="F2F4F8"/>
          </w:tcPr>
          <w:p w14:paraId="07C3145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0a021ca9…</w:t>
            </w:r>
          </w:p>
        </w:tc>
      </w:tr>
      <w:tr w:rsidR="00F66997" w14:paraId="68183635" w14:textId="77777777">
        <w:trPr>
          <w:jc w:val="center"/>
        </w:trPr>
        <w:tc>
          <w:tcPr>
            <w:tcW w:w="2412" w:type="dxa"/>
          </w:tcPr>
          <w:p w14:paraId="4162F5B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AutoML_FLAML</w:t>
            </w:r>
          </w:p>
        </w:tc>
        <w:tc>
          <w:tcPr>
            <w:tcW w:w="2412" w:type="dxa"/>
          </w:tcPr>
          <w:p w14:paraId="0C78AFD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0,9311</w:t>
            </w:r>
          </w:p>
        </w:tc>
        <w:tc>
          <w:tcPr>
            <w:tcW w:w="2412" w:type="dxa"/>
          </w:tcPr>
          <w:p w14:paraId="0CFDABF6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$20.773</w:t>
            </w:r>
          </w:p>
        </w:tc>
        <w:tc>
          <w:tcPr>
            <w:tcW w:w="2412" w:type="dxa"/>
          </w:tcPr>
          <w:p w14:paraId="7ABAB75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411a95c2…</w:t>
            </w:r>
          </w:p>
        </w:tc>
      </w:tr>
      <w:tr w:rsidR="00F66997" w14:paraId="73855264" w14:textId="77777777">
        <w:trPr>
          <w:jc w:val="center"/>
        </w:trPr>
        <w:tc>
          <w:tcPr>
            <w:tcW w:w="2412" w:type="dxa"/>
            <w:shd w:val="clear" w:color="auto" w:fill="F2F4F8"/>
          </w:tcPr>
          <w:p w14:paraId="03E472B0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XGBoost</w:t>
            </w:r>
          </w:p>
        </w:tc>
        <w:tc>
          <w:tcPr>
            <w:tcW w:w="2412" w:type="dxa"/>
            <w:shd w:val="clear" w:color="auto" w:fill="F2F4F8"/>
          </w:tcPr>
          <w:p w14:paraId="6E107ED6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0,9219</w:t>
            </w:r>
          </w:p>
        </w:tc>
        <w:tc>
          <w:tcPr>
            <w:tcW w:w="2412" w:type="dxa"/>
            <w:shd w:val="clear" w:color="auto" w:fill="F2F4F8"/>
          </w:tcPr>
          <w:p w14:paraId="09DEBAB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$22.106</w:t>
            </w:r>
          </w:p>
        </w:tc>
        <w:tc>
          <w:tcPr>
            <w:tcW w:w="2412" w:type="dxa"/>
            <w:shd w:val="clear" w:color="auto" w:fill="F2F4F8"/>
          </w:tcPr>
          <w:p w14:paraId="40AE231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a6da606f…</w:t>
            </w:r>
          </w:p>
        </w:tc>
      </w:tr>
      <w:tr w:rsidR="00F66997" w14:paraId="4D5B329B" w14:textId="77777777">
        <w:trPr>
          <w:jc w:val="center"/>
        </w:trPr>
        <w:tc>
          <w:tcPr>
            <w:tcW w:w="2412" w:type="dxa"/>
          </w:tcPr>
          <w:p w14:paraId="5CB6BE2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Random_Forest</w:t>
            </w:r>
          </w:p>
        </w:tc>
        <w:tc>
          <w:tcPr>
            <w:tcW w:w="2412" w:type="dxa"/>
          </w:tcPr>
          <w:p w14:paraId="69A92FA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0,9017</w:t>
            </w:r>
          </w:p>
        </w:tc>
        <w:tc>
          <w:tcPr>
            <w:tcW w:w="2412" w:type="dxa"/>
          </w:tcPr>
          <w:p w14:paraId="1A9561C6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$24.805</w:t>
            </w:r>
          </w:p>
        </w:tc>
        <w:tc>
          <w:tcPr>
            <w:tcW w:w="2412" w:type="dxa"/>
          </w:tcPr>
          <w:p w14:paraId="6FD4AF6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09a3b0ec…</w:t>
            </w:r>
          </w:p>
        </w:tc>
      </w:tr>
      <w:tr w:rsidR="00F66997" w14:paraId="174975A3" w14:textId="77777777">
        <w:trPr>
          <w:jc w:val="center"/>
        </w:trPr>
        <w:tc>
          <w:tcPr>
            <w:tcW w:w="2412" w:type="dxa"/>
            <w:shd w:val="clear" w:color="auto" w:fill="F2F4F8"/>
          </w:tcPr>
          <w:p w14:paraId="3EB132C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MLP_Tabular</w:t>
            </w:r>
          </w:p>
        </w:tc>
        <w:tc>
          <w:tcPr>
            <w:tcW w:w="2412" w:type="dxa"/>
            <w:shd w:val="clear" w:color="auto" w:fill="F2F4F8"/>
          </w:tcPr>
          <w:p w14:paraId="2EF51D2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0,8619</w:t>
            </w:r>
          </w:p>
        </w:tc>
        <w:tc>
          <w:tcPr>
            <w:tcW w:w="2412" w:type="dxa"/>
            <w:shd w:val="clear" w:color="auto" w:fill="F2F4F8"/>
          </w:tcPr>
          <w:p w14:paraId="0C6B875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$29.401</w:t>
            </w:r>
          </w:p>
        </w:tc>
        <w:tc>
          <w:tcPr>
            <w:tcW w:w="2412" w:type="dxa"/>
            <w:shd w:val="clear" w:color="auto" w:fill="F2F4F8"/>
          </w:tcPr>
          <w:p w14:paraId="14338386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e444902b…</w:t>
            </w:r>
          </w:p>
        </w:tc>
      </w:tr>
    </w:tbl>
    <w:p w14:paraId="7832AC67" w14:textId="77777777" w:rsidR="00F66997" w:rsidRDefault="00F66997">
      <w:pPr>
        <w:spacing w:after="40"/>
      </w:pPr>
    </w:p>
    <w:p w14:paraId="4B0CE27B" w14:textId="77777777" w:rsidR="00F66997" w:rsidRDefault="005C201F">
      <w:pPr>
        <w:pStyle w:val="Ttulo2"/>
      </w:pPr>
      <w:bookmarkStart w:id="33" w:name="_Toc232462194"/>
      <w:r>
        <w:t>6.2  Recuperación Semántica — RAG Tabular con FAISS</w:t>
      </w:r>
      <w:bookmarkEnd w:id="33"/>
    </w:p>
    <w:p w14:paraId="48595449" w14:textId="77777777" w:rsidR="00F66997" w:rsidRDefault="005C201F">
      <w:r>
        <w:t xml:space="preserve">Los </w:t>
      </w:r>
      <w:r>
        <w:rPr>
          <w:b/>
        </w:rPr>
        <w:t>embeddings 128D</w:t>
      </w:r>
      <w:r>
        <w:t xml:space="preserve"> del MLP se indexan con </w:t>
      </w:r>
      <w:r>
        <w:rPr>
          <w:b/>
        </w:rPr>
        <w:t>FAISS</w:t>
      </w:r>
      <w:r>
        <w:t xml:space="preserve"> (IndexFlatIP sobre vectores L2-normalizados = similitud coseno). Dada una vivienda, el sistema recupera las más parecidas, ofreciendo </w:t>
      </w:r>
      <w:r>
        <w:rPr>
          <w:b/>
        </w:rPr>
        <w:t>comparables</w:t>
      </w:r>
      <w:r>
        <w:t xml:space="preserve"> que contextualizan la tasación. Se considera </w:t>
      </w:r>
      <w:r>
        <w:rPr>
          <w:b/>
        </w:rPr>
        <w:t>relevante</w:t>
      </w:r>
      <w:r>
        <w:t xml:space="preserve"> un vecino del mismo segme</w:t>
      </w:r>
      <w:r>
        <w:t>nto de precio. Sobre 100 consultas aleatorias: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F66997" w14:paraId="1EB351B2" w14:textId="77777777">
        <w:trPr>
          <w:jc w:val="center"/>
        </w:trPr>
        <w:tc>
          <w:tcPr>
            <w:tcW w:w="4824" w:type="dxa"/>
            <w:shd w:val="clear" w:color="auto" w:fill="10316B"/>
          </w:tcPr>
          <w:p w14:paraId="260358ED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Segmento de la consulta</w:t>
            </w:r>
          </w:p>
        </w:tc>
        <w:tc>
          <w:tcPr>
            <w:tcW w:w="4824" w:type="dxa"/>
            <w:shd w:val="clear" w:color="auto" w:fill="10316B"/>
          </w:tcPr>
          <w:p w14:paraId="69773EDB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Precisión@5</w:t>
            </w:r>
          </w:p>
        </w:tc>
      </w:tr>
      <w:tr w:rsidR="00F66997" w14:paraId="7AD1E9FB" w14:textId="77777777">
        <w:trPr>
          <w:jc w:val="center"/>
        </w:trPr>
        <w:tc>
          <w:tcPr>
            <w:tcW w:w="4824" w:type="dxa"/>
            <w:shd w:val="clear" w:color="auto" w:fill="F2F4F8"/>
          </w:tcPr>
          <w:p w14:paraId="6051CFFC" w14:textId="77777777" w:rsidR="00F66997" w:rsidRDefault="005C201F">
            <w:pPr>
              <w:spacing w:after="0" w:line="240" w:lineRule="auto"/>
            </w:pPr>
            <w:r>
              <w:rPr>
                <w:b/>
                <w:sz w:val="19"/>
              </w:rPr>
              <w:t>Global</w:t>
            </w:r>
          </w:p>
        </w:tc>
        <w:tc>
          <w:tcPr>
            <w:tcW w:w="4824" w:type="dxa"/>
            <w:shd w:val="clear" w:color="auto" w:fill="F2F4F8"/>
          </w:tcPr>
          <w:p w14:paraId="3DA4EAD6" w14:textId="77777777" w:rsidR="00F66997" w:rsidRDefault="005C201F">
            <w:pPr>
              <w:spacing w:after="0" w:line="240" w:lineRule="auto"/>
            </w:pPr>
            <w:r>
              <w:rPr>
                <w:b/>
                <w:sz w:val="19"/>
              </w:rPr>
              <w:t>70,4 %</w:t>
            </w:r>
          </w:p>
        </w:tc>
      </w:tr>
      <w:tr w:rsidR="00F66997" w14:paraId="6D68FD84" w14:textId="77777777">
        <w:trPr>
          <w:jc w:val="center"/>
        </w:trPr>
        <w:tc>
          <w:tcPr>
            <w:tcW w:w="4824" w:type="dxa"/>
          </w:tcPr>
          <w:p w14:paraId="620A450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&gt; $300k</w:t>
            </w:r>
          </w:p>
        </w:tc>
        <w:tc>
          <w:tcPr>
            <w:tcW w:w="4824" w:type="dxa"/>
          </w:tcPr>
          <w:p w14:paraId="3F063D4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85,0 %</w:t>
            </w:r>
          </w:p>
        </w:tc>
      </w:tr>
      <w:tr w:rsidR="00F66997" w14:paraId="5F25D310" w14:textId="77777777">
        <w:trPr>
          <w:jc w:val="center"/>
        </w:trPr>
        <w:tc>
          <w:tcPr>
            <w:tcW w:w="4824" w:type="dxa"/>
            <w:shd w:val="clear" w:color="auto" w:fill="F2F4F8"/>
          </w:tcPr>
          <w:p w14:paraId="6FD2AA6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$120k – $200k</w:t>
            </w:r>
          </w:p>
        </w:tc>
        <w:tc>
          <w:tcPr>
            <w:tcW w:w="4824" w:type="dxa"/>
            <w:shd w:val="clear" w:color="auto" w:fill="F2F4F8"/>
          </w:tcPr>
          <w:p w14:paraId="7FE068E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80,4 %</w:t>
            </w:r>
          </w:p>
        </w:tc>
      </w:tr>
      <w:tr w:rsidR="00F66997" w14:paraId="32F362EB" w14:textId="77777777">
        <w:trPr>
          <w:jc w:val="center"/>
        </w:trPr>
        <w:tc>
          <w:tcPr>
            <w:tcW w:w="4824" w:type="dxa"/>
          </w:tcPr>
          <w:p w14:paraId="491F08F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&lt; $120k</w:t>
            </w:r>
          </w:p>
        </w:tc>
        <w:tc>
          <w:tcPr>
            <w:tcW w:w="4824" w:type="dxa"/>
          </w:tcPr>
          <w:p w14:paraId="46A7EB1C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60,0 %</w:t>
            </w:r>
          </w:p>
        </w:tc>
      </w:tr>
      <w:tr w:rsidR="00F66997" w14:paraId="73CFD4C2" w14:textId="77777777">
        <w:trPr>
          <w:jc w:val="center"/>
        </w:trPr>
        <w:tc>
          <w:tcPr>
            <w:tcW w:w="4824" w:type="dxa"/>
            <w:shd w:val="clear" w:color="auto" w:fill="F2F4F8"/>
          </w:tcPr>
          <w:p w14:paraId="3E26B1BB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$200k – $300k</w:t>
            </w:r>
          </w:p>
        </w:tc>
        <w:tc>
          <w:tcPr>
            <w:tcW w:w="4824" w:type="dxa"/>
            <w:shd w:val="clear" w:color="auto" w:fill="F2F4F8"/>
          </w:tcPr>
          <w:p w14:paraId="6D7D1D0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56,0 %</w:t>
            </w:r>
          </w:p>
        </w:tc>
      </w:tr>
    </w:tbl>
    <w:p w14:paraId="0722054D" w14:textId="77777777" w:rsidR="00F66997" w:rsidRDefault="00F66997">
      <w:pPr>
        <w:spacing w:after="40"/>
      </w:pPr>
    </w:p>
    <w:p w14:paraId="3F3200F6" w14:textId="77777777" w:rsidR="00F66997" w:rsidRDefault="005C201F">
      <w:pPr>
        <w:spacing w:before="120" w:after="40"/>
        <w:jc w:val="center"/>
      </w:pPr>
      <w:r>
        <w:rPr>
          <w:noProof/>
        </w:rPr>
        <w:drawing>
          <wp:inline distT="0" distB="0" distL="0" distR="0" wp14:anchorId="6A10429C" wp14:editId="0CD8581B">
            <wp:extent cx="4754880" cy="25948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precision_at_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9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BAB9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lastRenderedPageBreak/>
        <w:t xml:space="preserve">Precisión@5 por segmento. La recuperación es más fiable en los </w:t>
      </w:r>
      <w:r>
        <w:rPr>
          <w:i/>
          <w:color w:val="404040"/>
          <w:sz w:val="18"/>
        </w:rPr>
        <w:t>extremos del mercado (lujo y gama media) que en los segmentos de transición.</w:t>
      </w:r>
    </w:p>
    <w:p w14:paraId="661757D8" w14:textId="77777777" w:rsidR="00F66997" w:rsidRDefault="005C201F">
      <w:pPr>
        <w:spacing w:before="120" w:after="40"/>
        <w:jc w:val="center"/>
      </w:pPr>
      <w:r>
        <w:rPr>
          <w:noProof/>
        </w:rPr>
        <w:drawing>
          <wp:inline distT="0" distB="0" distL="0" distR="0" wp14:anchorId="62B8B9D5" wp14:editId="63BDF8CB">
            <wp:extent cx="5486400" cy="21888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rag_similarity_sear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F76D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Ejemplo de recuperación: vivienda consulta ($280.000) y sus 5 propiedades más similares con su similitud coseno (todas con similitud ≥ 0,999).</w:t>
      </w:r>
    </w:p>
    <w:p w14:paraId="02CDD10A" w14:textId="77777777" w:rsidR="00F66997" w:rsidRDefault="005C201F">
      <w:pPr>
        <w:pStyle w:val="Ttulo3"/>
      </w:pPr>
      <w:bookmarkStart w:id="34" w:name="_Toc232462195"/>
      <w:r>
        <w:t xml:space="preserve">6.2.1  Rendimiento en Producción: </w:t>
      </w:r>
      <w:r>
        <w:t>FAISS vs NearestNeighbors</w:t>
      </w:r>
      <w:bookmarkEnd w:id="34"/>
    </w:p>
    <w:p w14:paraId="2CD92834" w14:textId="77777777" w:rsidR="00F66997" w:rsidRDefault="005C201F">
      <w:r>
        <w:t xml:space="preserve">Para validar la viabilidad en producción se comparó FAISS contra la búsqueda exacta de NearestNeighbors de scikit-learn sobre 200 consultas. FAISS es </w:t>
      </w:r>
      <w:r>
        <w:rPr>
          <w:b/>
        </w:rPr>
        <w:t>196 veces más rápido</w:t>
      </w:r>
      <w:r>
        <w:t>, manteniendo resultados idénticos: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66997" w14:paraId="554EA1D7" w14:textId="77777777">
        <w:trPr>
          <w:jc w:val="center"/>
        </w:trPr>
        <w:tc>
          <w:tcPr>
            <w:tcW w:w="3216" w:type="dxa"/>
            <w:shd w:val="clear" w:color="auto" w:fill="10316B"/>
          </w:tcPr>
          <w:p w14:paraId="21E815E2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216" w:type="dxa"/>
            <w:shd w:val="clear" w:color="auto" w:fill="10316B"/>
          </w:tcPr>
          <w:p w14:paraId="5F9C320D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Tiempo / consulta</w:t>
            </w:r>
          </w:p>
        </w:tc>
        <w:tc>
          <w:tcPr>
            <w:tcW w:w="3216" w:type="dxa"/>
            <w:shd w:val="clear" w:color="auto" w:fill="10316B"/>
          </w:tcPr>
          <w:p w14:paraId="06390A59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Total (200 q)</w:t>
            </w:r>
          </w:p>
        </w:tc>
      </w:tr>
      <w:tr w:rsidR="00F66997" w14:paraId="447EF79E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44A3A712" w14:textId="77777777" w:rsidR="00F66997" w:rsidRDefault="005C201F">
            <w:pPr>
              <w:spacing w:after="0" w:line="240" w:lineRule="auto"/>
            </w:pPr>
            <w:r>
              <w:rPr>
                <w:b/>
                <w:sz w:val="19"/>
              </w:rPr>
              <w:t>FAISS IndexFlatIP</w:t>
            </w:r>
          </w:p>
        </w:tc>
        <w:tc>
          <w:tcPr>
            <w:tcW w:w="3216" w:type="dxa"/>
            <w:shd w:val="clear" w:color="auto" w:fill="F2F4F8"/>
          </w:tcPr>
          <w:p w14:paraId="554D41F1" w14:textId="77777777" w:rsidR="00F66997" w:rsidRDefault="005C201F">
            <w:pPr>
              <w:spacing w:after="0" w:line="240" w:lineRule="auto"/>
            </w:pPr>
            <w:r>
              <w:rPr>
                <w:b/>
                <w:sz w:val="19"/>
              </w:rPr>
              <w:t>0,09 ms</w:t>
            </w:r>
          </w:p>
        </w:tc>
        <w:tc>
          <w:tcPr>
            <w:tcW w:w="3216" w:type="dxa"/>
            <w:shd w:val="clear" w:color="auto" w:fill="F2F4F8"/>
          </w:tcPr>
          <w:p w14:paraId="0FE7A3AE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18,5 ms</w:t>
            </w:r>
          </w:p>
        </w:tc>
      </w:tr>
      <w:tr w:rsidR="00F66997" w14:paraId="192F1680" w14:textId="77777777">
        <w:trPr>
          <w:jc w:val="center"/>
        </w:trPr>
        <w:tc>
          <w:tcPr>
            <w:tcW w:w="3216" w:type="dxa"/>
          </w:tcPr>
          <w:p w14:paraId="55EE451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NearestNeighbors (sklearn)</w:t>
            </w:r>
          </w:p>
        </w:tc>
        <w:tc>
          <w:tcPr>
            <w:tcW w:w="3216" w:type="dxa"/>
          </w:tcPr>
          <w:p w14:paraId="30DD2AEB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18,14 ms</w:t>
            </w:r>
          </w:p>
        </w:tc>
        <w:tc>
          <w:tcPr>
            <w:tcW w:w="3216" w:type="dxa"/>
          </w:tcPr>
          <w:p w14:paraId="2FC44F9D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3.627 ms</w:t>
            </w:r>
          </w:p>
        </w:tc>
      </w:tr>
      <w:tr w:rsidR="00F66997" w14:paraId="74C01A7C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3E7EE58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Speedup FAISS</w:t>
            </w:r>
          </w:p>
        </w:tc>
        <w:tc>
          <w:tcPr>
            <w:tcW w:w="3216" w:type="dxa"/>
            <w:shd w:val="clear" w:color="auto" w:fill="F2F4F8"/>
          </w:tcPr>
          <w:p w14:paraId="253801ED" w14:textId="77777777" w:rsidR="00F66997" w:rsidRDefault="005C201F">
            <w:pPr>
              <w:spacing w:after="0" w:line="240" w:lineRule="auto"/>
            </w:pPr>
            <w:r>
              <w:rPr>
                <w:b/>
                <w:sz w:val="19"/>
              </w:rPr>
              <w:t>196,4×</w:t>
            </w:r>
          </w:p>
        </w:tc>
        <w:tc>
          <w:tcPr>
            <w:tcW w:w="3216" w:type="dxa"/>
            <w:shd w:val="clear" w:color="auto" w:fill="F2F4F8"/>
          </w:tcPr>
          <w:p w14:paraId="70AE961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—</w:t>
            </w:r>
          </w:p>
        </w:tc>
      </w:tr>
    </w:tbl>
    <w:p w14:paraId="08C50142" w14:textId="77777777" w:rsidR="00F66997" w:rsidRDefault="00F66997">
      <w:pPr>
        <w:spacing w:after="40"/>
      </w:pPr>
    </w:p>
    <w:p w14:paraId="08CDFE59" w14:textId="77777777" w:rsidR="00F66997" w:rsidRDefault="005C201F">
      <w:pPr>
        <w:pStyle w:val="Ttulo2"/>
      </w:pPr>
      <w:bookmarkStart w:id="35" w:name="_Toc232462196"/>
      <w:r>
        <w:t>6.3  Monitoreo y Política de Reentrenamiento</w:t>
      </w:r>
      <w:bookmarkEnd w:id="35"/>
    </w:p>
    <w:p w14:paraId="61A346BD" w14:textId="77777777" w:rsidR="00F66997" w:rsidRDefault="005C201F">
      <w:r>
        <w:t xml:space="preserve">Se monitorea el error por segmento de precio para detectar dónde se degrada el </w:t>
      </w:r>
      <w:r>
        <w:t>servicio (el segmento &lt; $120k requiere atención prioritaria, según el análisis de error de la sección 5.6).</w:t>
      </w:r>
    </w:p>
    <w:p w14:paraId="4FDDB985" w14:textId="77777777" w:rsidR="00F66997" w:rsidRDefault="005C201F">
      <w:pPr>
        <w:spacing w:before="120" w:after="40"/>
        <w:jc w:val="center"/>
      </w:pPr>
      <w:r>
        <w:rPr>
          <w:noProof/>
        </w:rPr>
        <w:drawing>
          <wp:inline distT="0" distB="0" distL="0" distR="0" wp14:anchorId="09FE6A7A" wp14:editId="00477EED">
            <wp:extent cx="5486400" cy="202200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monitoring_dashboar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FCA2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Dashboard de monitoreo: RMSE y error porcentual por segmento y modelo.</w:t>
      </w:r>
    </w:p>
    <w:p w14:paraId="41429A1C" w14:textId="77777777" w:rsidR="00F66997" w:rsidRDefault="005C201F">
      <w:r>
        <w:lastRenderedPageBreak/>
        <w:t xml:space="preserve">Se implementó el </w:t>
      </w:r>
      <w:r>
        <w:rPr>
          <w:b/>
        </w:rPr>
        <w:t>Population Stability Index (PSI)</w:t>
      </w:r>
      <w:r>
        <w:t xml:space="preserve"> como disparador automátic</w:t>
      </w:r>
      <w:r>
        <w:t>o de reentrenamiento, calculado sobre las 263 features y validado con dos escenarios: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66997" w14:paraId="560DDEB1" w14:textId="77777777">
        <w:trPr>
          <w:jc w:val="center"/>
        </w:trPr>
        <w:tc>
          <w:tcPr>
            <w:tcW w:w="3216" w:type="dxa"/>
            <w:shd w:val="clear" w:color="auto" w:fill="10316B"/>
          </w:tcPr>
          <w:p w14:paraId="331EF40C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w="3216" w:type="dxa"/>
            <w:shd w:val="clear" w:color="auto" w:fill="10316B"/>
          </w:tcPr>
          <w:p w14:paraId="45853BF6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PSI máximo</w:t>
            </w:r>
          </w:p>
        </w:tc>
        <w:tc>
          <w:tcPr>
            <w:tcW w:w="3216" w:type="dxa"/>
            <w:shd w:val="clear" w:color="auto" w:fill="10316B"/>
          </w:tcPr>
          <w:p w14:paraId="235A30C6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Acción</w:t>
            </w:r>
          </w:p>
        </w:tc>
      </w:tr>
      <w:tr w:rsidR="00F66997" w14:paraId="193BF9C1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6D250011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Datos de prueba normales (sin deriva)</w:t>
            </w:r>
          </w:p>
        </w:tc>
        <w:tc>
          <w:tcPr>
            <w:tcW w:w="3216" w:type="dxa"/>
            <w:shd w:val="clear" w:color="auto" w:fill="F2F4F8"/>
          </w:tcPr>
          <w:p w14:paraId="3F808F3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≈ 0,03</w:t>
            </w:r>
          </w:p>
        </w:tc>
        <w:tc>
          <w:tcPr>
            <w:tcW w:w="3216" w:type="dxa"/>
            <w:shd w:val="clear" w:color="auto" w:fill="F2F4F8"/>
          </w:tcPr>
          <w:p w14:paraId="4203721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No reentrenar ✓</w:t>
            </w:r>
          </w:p>
        </w:tc>
      </w:tr>
      <w:tr w:rsidR="00F66997" w14:paraId="194F567F" w14:textId="77777777">
        <w:trPr>
          <w:jc w:val="center"/>
        </w:trPr>
        <w:tc>
          <w:tcPr>
            <w:tcW w:w="3216" w:type="dxa"/>
          </w:tcPr>
          <w:p w14:paraId="2CE9131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Datos con deriva simulada (+2,5 σ)</w:t>
            </w:r>
          </w:p>
        </w:tc>
        <w:tc>
          <w:tcPr>
            <w:tcW w:w="3216" w:type="dxa"/>
          </w:tcPr>
          <w:p w14:paraId="048E391E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8,46</w:t>
            </w:r>
          </w:p>
        </w:tc>
        <w:tc>
          <w:tcPr>
            <w:tcW w:w="3216" w:type="dxa"/>
          </w:tcPr>
          <w:p w14:paraId="5F31EC9E" w14:textId="77777777" w:rsidR="00F66997" w:rsidRDefault="005C201F">
            <w:pPr>
              <w:spacing w:after="0" w:line="240" w:lineRule="auto"/>
            </w:pPr>
            <w:r>
              <w:rPr>
                <w:b/>
                <w:sz w:val="19"/>
              </w:rPr>
              <w:t>Reentrenar modelo</w:t>
            </w:r>
            <w:r>
              <w:rPr>
                <w:sz w:val="19"/>
              </w:rPr>
              <w:t xml:space="preserve"> ✗</w:t>
            </w:r>
          </w:p>
        </w:tc>
      </w:tr>
    </w:tbl>
    <w:p w14:paraId="13B60B99" w14:textId="77777777" w:rsidR="00F66997" w:rsidRDefault="00F66997">
      <w:pPr>
        <w:spacing w:after="40"/>
      </w:pPr>
    </w:p>
    <w:p w14:paraId="49E7AEAB" w14:textId="77777777" w:rsidR="00F66997" w:rsidRDefault="005C201F">
      <w:r>
        <w:t xml:space="preserve">En el escenario sin deriva, todas las features quedaron por debajo de 0,10 (el sistema confirma estabilidad). En el escenario con deriva, features como Year_Remod_Add dispararon un </w:t>
      </w:r>
      <w:r>
        <w:rPr>
          <w:b/>
        </w:rPr>
        <w:t>PSI = 8,46</w:t>
      </w:r>
      <w:r>
        <w:t xml:space="preserve"> (≫ 0,25), activando correctamente el trigger de reentrenamiento.</w:t>
      </w:r>
    </w:p>
    <w:p w14:paraId="5824B7E7" w14:textId="77777777" w:rsidR="00F66997" w:rsidRDefault="005C201F">
      <w:pPr>
        <w:spacing w:before="120" w:after="40"/>
        <w:jc w:val="center"/>
      </w:pPr>
      <w:r>
        <w:rPr>
          <w:noProof/>
        </w:rPr>
        <w:drawing>
          <wp:inline distT="0" distB="0" distL="0" distR="0" wp14:anchorId="51DCEAD7" wp14:editId="232A2269">
            <wp:extent cx="5486400" cy="202534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psi_drift_detec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F455" w14:textId="77777777" w:rsidR="00F66997" w:rsidRDefault="005C201F">
      <w:pPr>
        <w:spacing w:after="160"/>
        <w:jc w:val="center"/>
      </w:pPr>
      <w:r>
        <w:rPr>
          <w:i/>
          <w:color w:val="404040"/>
          <w:sz w:val="18"/>
        </w:rPr>
        <w:t>PSI por feature en ambos escenarios. El umbral PSI ≥ 0,25 (línea roja) dispara el reentrenamiento cuando la distribución de producción se aleja de la de entrenamiento.</w:t>
      </w:r>
    </w:p>
    <w:p w14:paraId="603D2B6E" w14:textId="77777777" w:rsidR="00F66997" w:rsidRDefault="005C201F">
      <w:pPr>
        <w:pStyle w:val="Ttulo2"/>
      </w:pPr>
      <w:bookmarkStart w:id="36" w:name="_Toc232462197"/>
      <w:r>
        <w:t>6.4  Demostración Funcional</w:t>
      </w:r>
      <w:bookmarkEnd w:id="36"/>
    </w:p>
    <w:p w14:paraId="25B810E6" w14:textId="77777777" w:rsidR="00F66997" w:rsidRDefault="005C201F">
      <w:pPr>
        <w:pStyle w:val="Listaconvietas"/>
      </w:pPr>
      <w:r>
        <w:rPr>
          <w:b/>
        </w:rPr>
        <w:t>Aplicación web (Streamlit):</w:t>
      </w:r>
      <w:r>
        <w:t xml:space="preserve"> el usuario ingresa atributos y obtiene el precio estimado más las 5 propiedades similares (</w:t>
      </w:r>
      <w:r>
        <w:rPr>
          <w:rFonts w:ascii="Consolas" w:hAnsi="Consolas"/>
          <w:sz w:val="19"/>
        </w:rPr>
        <w:t>app/streamlit_app.py</w:t>
      </w:r>
      <w:r>
        <w:t>).</w:t>
      </w:r>
    </w:p>
    <w:p w14:paraId="216D1DA6" w14:textId="77777777" w:rsidR="00F66997" w:rsidRDefault="005C201F">
      <w:pPr>
        <w:pStyle w:val="Listaconvietas"/>
      </w:pPr>
      <w:r>
        <w:rPr>
          <w:b/>
        </w:rPr>
        <w:t>CLI reproducible:</w:t>
      </w:r>
      <w:r>
        <w:t xml:space="preserve"> python app/demo.py --idx 10 --k 5 --model ridge_baseline.</w:t>
      </w:r>
    </w:p>
    <w:p w14:paraId="721737D4" w14:textId="77777777" w:rsidR="00F66997" w:rsidRDefault="005C201F">
      <w:pPr>
        <w:pBdr>
          <w:left w:val="single" w:sz="24" w:space="8" w:color="10316B"/>
        </w:pBdr>
        <w:spacing w:before="120"/>
        <w:ind w:left="216"/>
      </w:pPr>
      <w:r>
        <w:rPr>
          <w:b/>
        </w:rPr>
        <w:t>Ejemplo de inferencia end-to-end:</w:t>
      </w:r>
      <w:r>
        <w:t xml:space="preserve"> Vivienda #10 → Precio real $97.900 · </w:t>
      </w:r>
      <w:r>
        <w:rPr>
          <w:b/>
        </w:rPr>
        <w:t>Precio predicho $103.417</w:t>
      </w:r>
      <w:r>
        <w:t xml:space="preserve"> (error 5,64 %) · 5 comparables recuperadas en el mismo rango de precio.</w:t>
      </w:r>
    </w:p>
    <w:p w14:paraId="7FC5A7A3" w14:textId="77777777" w:rsidR="00F66997" w:rsidRDefault="005C201F">
      <w:pPr>
        <w:pStyle w:val="Ttulo1"/>
        <w:pBdr>
          <w:bottom w:val="single" w:sz="10" w:space="3" w:color="E8B007"/>
        </w:pBdr>
      </w:pPr>
      <w:bookmarkStart w:id="37" w:name="_Toc232462198"/>
      <w:r>
        <w:t>7. INTEGRACIÓN FINAL Y CONTINUIDAD METODOLÓGICA</w:t>
      </w:r>
      <w:bookmarkEnd w:id="37"/>
    </w:p>
    <w:p w14:paraId="5CBD2082" w14:textId="77777777" w:rsidR="00F66997" w:rsidRDefault="005C201F">
      <w:r>
        <w:t xml:space="preserve">El proyecto no son tres ejercicios aislados, sino una </w:t>
      </w:r>
      <w:r>
        <w:rPr>
          <w:b/>
        </w:rPr>
        <w:t>solución progresiva</w:t>
      </w:r>
      <w:r>
        <w:t xml:space="preserve"> con un hilo conductor explícito: los </w:t>
      </w:r>
      <w:r>
        <w:rPr>
          <w:b/>
        </w:rPr>
        <w:t>embeddings</w:t>
      </w:r>
      <w:r>
        <w:t xml:space="preserve"> generados por el MLP en la Fase 3 son exactamente la materia prima que alimenta la </w:t>
      </w:r>
      <w:r>
        <w:rPr>
          <w:b/>
        </w:rPr>
        <w:t>recuperación con FAISS</w:t>
      </w:r>
      <w:r>
        <w:t xml:space="preserve"> en la Fase 4.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66997" w14:paraId="058F771D" w14:textId="77777777">
        <w:trPr>
          <w:jc w:val="center"/>
        </w:trPr>
        <w:tc>
          <w:tcPr>
            <w:tcW w:w="3216" w:type="dxa"/>
            <w:shd w:val="clear" w:color="auto" w:fill="10316B"/>
          </w:tcPr>
          <w:p w14:paraId="5E9504A6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Fase CRISP-DM</w:t>
            </w:r>
          </w:p>
        </w:tc>
        <w:tc>
          <w:tcPr>
            <w:tcW w:w="3216" w:type="dxa"/>
            <w:shd w:val="clear" w:color="auto" w:fill="10316B"/>
          </w:tcPr>
          <w:p w14:paraId="15E043F3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Qué se hizo</w:t>
            </w:r>
          </w:p>
        </w:tc>
        <w:tc>
          <w:tcPr>
            <w:tcW w:w="3216" w:type="dxa"/>
            <w:shd w:val="clear" w:color="auto" w:fill="10316B"/>
          </w:tcPr>
          <w:p w14:paraId="579B8D7A" w14:textId="77777777" w:rsidR="00F66997" w:rsidRDefault="005C201F">
            <w:pPr>
              <w:spacing w:line="240" w:lineRule="auto"/>
              <w:jc w:val="left"/>
            </w:pPr>
            <w:r>
              <w:rPr>
                <w:b/>
                <w:color w:val="FFFFFF"/>
                <w:sz w:val="19"/>
              </w:rPr>
              <w:t>Evidencia</w:t>
            </w:r>
          </w:p>
        </w:tc>
      </w:tr>
      <w:tr w:rsidR="00F66997" w14:paraId="520AC68C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6BD9355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Business Understanding</w:t>
            </w:r>
          </w:p>
        </w:tc>
        <w:tc>
          <w:tcPr>
            <w:tcW w:w="3216" w:type="dxa"/>
            <w:shd w:val="clear" w:color="auto" w:fill="F2F4F8"/>
          </w:tcPr>
          <w:p w14:paraId="06DFAE4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Problema, objetivo, criteri</w:t>
            </w:r>
            <w:r>
              <w:rPr>
                <w:sz w:val="19"/>
              </w:rPr>
              <w:t>os de éxito</w:t>
            </w:r>
          </w:p>
        </w:tc>
        <w:tc>
          <w:tcPr>
            <w:tcW w:w="3216" w:type="dxa"/>
            <w:shd w:val="clear" w:color="auto" w:fill="F2F4F8"/>
          </w:tcPr>
          <w:p w14:paraId="4E2DE72F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§1</w:t>
            </w:r>
          </w:p>
        </w:tc>
      </w:tr>
      <w:tr w:rsidR="00F66997" w14:paraId="1A86209E" w14:textId="77777777">
        <w:trPr>
          <w:jc w:val="center"/>
        </w:trPr>
        <w:tc>
          <w:tcPr>
            <w:tcW w:w="3216" w:type="dxa"/>
          </w:tcPr>
          <w:p w14:paraId="026FC5D9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Data Understanding</w:t>
            </w:r>
          </w:p>
        </w:tc>
        <w:tc>
          <w:tcPr>
            <w:tcW w:w="3216" w:type="dxa"/>
          </w:tcPr>
          <w:p w14:paraId="1505D94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 xml:space="preserve">EDA, correlaciones, riesgos de </w:t>
            </w:r>
            <w:r>
              <w:rPr>
                <w:sz w:val="19"/>
              </w:rPr>
              <w:lastRenderedPageBreak/>
              <w:t>calidad</w:t>
            </w:r>
          </w:p>
        </w:tc>
        <w:tc>
          <w:tcPr>
            <w:tcW w:w="3216" w:type="dxa"/>
          </w:tcPr>
          <w:p w14:paraId="1C6CF1D4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lastRenderedPageBreak/>
              <w:t>01_EDA.ipynb</w:t>
            </w:r>
          </w:p>
        </w:tc>
      </w:tr>
      <w:tr w:rsidR="00F66997" w14:paraId="52250824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269E15A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Data Preparation</w:t>
            </w:r>
          </w:p>
        </w:tc>
        <w:tc>
          <w:tcPr>
            <w:tcW w:w="3216" w:type="dxa"/>
            <w:shd w:val="clear" w:color="auto" w:fill="F2F4F8"/>
          </w:tcPr>
          <w:p w14:paraId="19B09F3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Limpieza, encoding, split estratificado</w:t>
            </w:r>
          </w:p>
        </w:tc>
        <w:tc>
          <w:tcPr>
            <w:tcW w:w="3216" w:type="dxa"/>
            <w:shd w:val="clear" w:color="auto" w:fill="F2F4F8"/>
          </w:tcPr>
          <w:p w14:paraId="27D93077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02_Preprocessing.ipynb</w:t>
            </w:r>
          </w:p>
        </w:tc>
      </w:tr>
      <w:tr w:rsidR="00F66997" w14:paraId="4F245B6D" w14:textId="77777777">
        <w:trPr>
          <w:jc w:val="center"/>
        </w:trPr>
        <w:tc>
          <w:tcPr>
            <w:tcW w:w="3216" w:type="dxa"/>
          </w:tcPr>
          <w:p w14:paraId="71B62EC8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Modeling</w:t>
            </w:r>
          </w:p>
        </w:tc>
        <w:tc>
          <w:tcPr>
            <w:tcW w:w="3216" w:type="dxa"/>
          </w:tcPr>
          <w:p w14:paraId="752DA976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3 modelos + AutoML + K-Means + MLP/AE</w:t>
            </w:r>
          </w:p>
        </w:tc>
        <w:tc>
          <w:tcPr>
            <w:tcW w:w="3216" w:type="dxa"/>
          </w:tcPr>
          <w:p w14:paraId="73CB08FA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03, 04, 05</w:t>
            </w:r>
          </w:p>
        </w:tc>
      </w:tr>
      <w:tr w:rsidR="00F66997" w14:paraId="18253B17" w14:textId="77777777">
        <w:trPr>
          <w:jc w:val="center"/>
        </w:trPr>
        <w:tc>
          <w:tcPr>
            <w:tcW w:w="3216" w:type="dxa"/>
            <w:shd w:val="clear" w:color="auto" w:fill="F2F4F8"/>
          </w:tcPr>
          <w:p w14:paraId="40D44122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Evaluation</w:t>
            </w:r>
          </w:p>
        </w:tc>
        <w:tc>
          <w:tcPr>
            <w:tcW w:w="3216" w:type="dxa"/>
            <w:shd w:val="clear" w:color="auto" w:fill="F2F4F8"/>
          </w:tcPr>
          <w:p w14:paraId="29D39BB5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Comparación, SHAP, error por segmento</w:t>
            </w:r>
          </w:p>
        </w:tc>
        <w:tc>
          <w:tcPr>
            <w:tcW w:w="3216" w:type="dxa"/>
            <w:shd w:val="clear" w:color="auto" w:fill="F2F4F8"/>
          </w:tcPr>
          <w:p w14:paraId="360926E0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03, 05</w:t>
            </w:r>
          </w:p>
        </w:tc>
      </w:tr>
      <w:tr w:rsidR="00F66997" w14:paraId="60D22DD3" w14:textId="77777777">
        <w:trPr>
          <w:jc w:val="center"/>
        </w:trPr>
        <w:tc>
          <w:tcPr>
            <w:tcW w:w="3216" w:type="dxa"/>
          </w:tcPr>
          <w:p w14:paraId="6758A16B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Deployment</w:t>
            </w:r>
          </w:p>
        </w:tc>
        <w:tc>
          <w:tcPr>
            <w:tcW w:w="3216" w:type="dxa"/>
          </w:tcPr>
          <w:p w14:paraId="4E356B53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MLflow, FAISS, PSI, demo</w:t>
            </w:r>
          </w:p>
        </w:tc>
        <w:tc>
          <w:tcPr>
            <w:tcW w:w="3216" w:type="dxa"/>
          </w:tcPr>
          <w:p w14:paraId="726326BE" w14:textId="77777777" w:rsidR="00F66997" w:rsidRDefault="005C201F">
            <w:pPr>
              <w:spacing w:after="0" w:line="240" w:lineRule="auto"/>
            </w:pPr>
            <w:r>
              <w:rPr>
                <w:sz w:val="19"/>
              </w:rPr>
              <w:t>06_MLOps.ipynb</w:t>
            </w:r>
          </w:p>
        </w:tc>
      </w:tr>
    </w:tbl>
    <w:p w14:paraId="7A34D995" w14:textId="77777777" w:rsidR="00F66997" w:rsidRDefault="00F66997">
      <w:pPr>
        <w:spacing w:after="40"/>
      </w:pPr>
    </w:p>
    <w:p w14:paraId="588C127A" w14:textId="77777777" w:rsidR="00F66997" w:rsidRDefault="005C201F">
      <w:pPr>
        <w:pStyle w:val="Ttulo1"/>
        <w:pBdr>
          <w:bottom w:val="single" w:sz="10" w:space="3" w:color="E8B007"/>
        </w:pBdr>
      </w:pPr>
      <w:bookmarkStart w:id="38" w:name="_Toc232462199"/>
      <w:r>
        <w:t>8. CONCLUSIONES, LIMITACIONES Y TRABAJO FUTURO</w:t>
      </w:r>
      <w:bookmarkEnd w:id="38"/>
    </w:p>
    <w:p w14:paraId="10ADBB26" w14:textId="77777777" w:rsidR="00F66997" w:rsidRDefault="005C201F">
      <w:pPr>
        <w:pStyle w:val="Ttulo2"/>
      </w:pPr>
      <w:bookmarkStart w:id="39" w:name="_Toc232462200"/>
      <w:r>
        <w:t>8.1  Conclusiones</w:t>
      </w:r>
      <w:bookmarkEnd w:id="39"/>
    </w:p>
    <w:p w14:paraId="73F158B3" w14:textId="77777777" w:rsidR="00F66997" w:rsidRDefault="005C201F">
      <w:pPr>
        <w:pStyle w:val="Listaconvietas"/>
      </w:pPr>
      <w:r>
        <w:t xml:space="preserve">Se cumplió el objetivo: un sistema de tasación con </w:t>
      </w:r>
      <w:r>
        <w:rPr>
          <w:b/>
        </w:rPr>
        <w:t>R² = 0,9359</w:t>
      </w:r>
      <w:r>
        <w:t xml:space="preserve"> y </w:t>
      </w:r>
      <w:r>
        <w:rPr>
          <w:b/>
        </w:rPr>
        <w:t>RMSE = $20.035</w:t>
      </w:r>
      <w:r>
        <w:t>, superando todos los criterios de éxito definidos.</w:t>
      </w:r>
    </w:p>
    <w:p w14:paraId="0CE4B834" w14:textId="77777777" w:rsidR="00F66997" w:rsidRDefault="005C201F">
      <w:pPr>
        <w:pStyle w:val="Listaconvietas"/>
      </w:pPr>
      <w:r>
        <w:rPr>
          <w:b/>
        </w:rPr>
        <w:t>El modelo más simple ganó:</w:t>
      </w:r>
      <w:r>
        <w:t xml:space="preserve"> Ridge superó a XGBoost, Random Forest, al MLP profundo e incluso a AutoML, demostrando que la comp</w:t>
      </w:r>
      <w:r>
        <w:t>lejidad no garantiza mejor desempeño en datos tabulares.</w:t>
      </w:r>
    </w:p>
    <w:p w14:paraId="3D7B4908" w14:textId="77777777" w:rsidR="00F66997" w:rsidRDefault="005C201F">
      <w:pPr>
        <w:pStyle w:val="Listaconvietas"/>
      </w:pPr>
      <w:r>
        <w:t xml:space="preserve">Los </w:t>
      </w:r>
      <w:r>
        <w:rPr>
          <w:b/>
        </w:rPr>
        <w:t>embeddings</w:t>
      </w:r>
      <w:r>
        <w:t xml:space="preserve"> del Deep Learning encontraron su valor real no en la predicción, sino en la </w:t>
      </w:r>
      <w:r>
        <w:rPr>
          <w:b/>
        </w:rPr>
        <w:t>recuperación semántica</w:t>
      </w:r>
      <w:r>
        <w:t xml:space="preserve"> (Precisión@5 = 70,4 %).</w:t>
      </w:r>
    </w:p>
    <w:p w14:paraId="3DAD7CD7" w14:textId="77777777" w:rsidR="00F66997" w:rsidRDefault="005C201F">
      <w:pPr>
        <w:pStyle w:val="Listaconvietas"/>
      </w:pPr>
      <w:r>
        <w:t xml:space="preserve">El ciclo </w:t>
      </w:r>
      <w:r>
        <w:rPr>
          <w:b/>
        </w:rPr>
        <w:t>MLOps</w:t>
      </w:r>
      <w:r>
        <w:t xml:space="preserve"> está operativo de extremo a extremo: tracking,</w:t>
      </w:r>
      <w:r>
        <w:t xml:space="preserve"> registro, versionado, monitoreo y disparador de reentrenamiento.</w:t>
      </w:r>
    </w:p>
    <w:p w14:paraId="439B2224" w14:textId="77777777" w:rsidR="00F66997" w:rsidRDefault="005C201F">
      <w:pPr>
        <w:pStyle w:val="Ttulo2"/>
      </w:pPr>
      <w:bookmarkStart w:id="40" w:name="_Toc232462201"/>
      <w:r>
        <w:t>8.2  Limitaciones</w:t>
      </w:r>
      <w:bookmarkEnd w:id="40"/>
    </w:p>
    <w:p w14:paraId="31799758" w14:textId="77777777" w:rsidR="00F66997" w:rsidRDefault="005C201F">
      <w:pPr>
        <w:pStyle w:val="Listaconvietas"/>
      </w:pPr>
      <w:r>
        <w:rPr>
          <w:b/>
        </w:rPr>
        <w:t>Volumen de datos reducido</w:t>
      </w:r>
      <w:r>
        <w:t xml:space="preserve"> (~2.900 filas) que penaliza a los modelos profundos.</w:t>
      </w:r>
    </w:p>
    <w:p w14:paraId="20AFE3C3" w14:textId="77777777" w:rsidR="00F66997" w:rsidRDefault="005C201F">
      <w:pPr>
        <w:pStyle w:val="Listaconvietas"/>
      </w:pPr>
      <w:r>
        <w:rPr>
          <w:b/>
        </w:rPr>
        <w:t>Ausencia de variables textuales</w:t>
      </w:r>
      <w:r>
        <w:t xml:space="preserve"> y de </w:t>
      </w:r>
      <w:r>
        <w:rPr>
          <w:b/>
        </w:rPr>
        <w:t>coordenadas geoespaciales</w:t>
      </w:r>
      <w:r>
        <w:t xml:space="preserve"> explícitas.</w:t>
      </w:r>
    </w:p>
    <w:p w14:paraId="16C16CAF" w14:textId="77777777" w:rsidR="00F66997" w:rsidRDefault="005C201F">
      <w:pPr>
        <w:pStyle w:val="Listaconvietas"/>
      </w:pPr>
      <w:r>
        <w:t xml:space="preserve">El dataset corresponde a una sola ciudad y un periodo acotado (2006–2010): la </w:t>
      </w:r>
      <w:r>
        <w:rPr>
          <w:b/>
        </w:rPr>
        <w:t>generalización</w:t>
      </w:r>
      <w:r>
        <w:t xml:space="preserve"> a otros mercados no está garantizada.</w:t>
      </w:r>
    </w:p>
    <w:p w14:paraId="15733BEF" w14:textId="77777777" w:rsidR="00F66997" w:rsidRDefault="005C201F">
      <w:pPr>
        <w:pStyle w:val="Listaconvietas"/>
      </w:pPr>
      <w:r>
        <w:t>El segmento económico (&lt; $120k) mantiene el mayor error y la menor precisión de recuperación.</w:t>
      </w:r>
    </w:p>
    <w:p w14:paraId="00CF08CF" w14:textId="77777777" w:rsidR="00F66997" w:rsidRDefault="005C201F">
      <w:pPr>
        <w:pStyle w:val="Ttulo2"/>
      </w:pPr>
      <w:bookmarkStart w:id="41" w:name="_Toc232462202"/>
      <w:r>
        <w:t>8.3  Trabajo Futuro</w:t>
      </w:r>
      <w:bookmarkEnd w:id="41"/>
    </w:p>
    <w:p w14:paraId="21919D88" w14:textId="77777777" w:rsidR="00F66997" w:rsidRDefault="005C201F">
      <w:pPr>
        <w:pStyle w:val="Listaconvietas"/>
      </w:pPr>
      <w:r>
        <w:t xml:space="preserve">Incorporar </w:t>
      </w:r>
      <w:r>
        <w:rPr>
          <w:b/>
        </w:rPr>
        <w:t>descripciones textuales</w:t>
      </w:r>
      <w:r>
        <w:t xml:space="preserve"> y explotar Transformers preentrenados para embeddings de texto.</w:t>
      </w:r>
    </w:p>
    <w:p w14:paraId="6A5523F3" w14:textId="77777777" w:rsidR="00F66997" w:rsidRDefault="005C201F">
      <w:pPr>
        <w:pStyle w:val="Listaconvietas"/>
      </w:pPr>
      <w:r>
        <w:t xml:space="preserve">Añadir </w:t>
      </w:r>
      <w:r>
        <w:rPr>
          <w:b/>
        </w:rPr>
        <w:t>datos geoespaciales</w:t>
      </w:r>
      <w:r>
        <w:t xml:space="preserve"> (coordenadas, distancia a servicios) para capturar el efecto ubicación.</w:t>
      </w:r>
    </w:p>
    <w:p w14:paraId="5F5119CC" w14:textId="77777777" w:rsidR="00F66997" w:rsidRDefault="005C201F">
      <w:pPr>
        <w:pStyle w:val="Listaconvietas"/>
      </w:pPr>
      <w:r>
        <w:t xml:space="preserve">Desplegar el servicio con </w:t>
      </w:r>
      <w:r>
        <w:rPr>
          <w:b/>
        </w:rPr>
        <w:t>reentrenamiento automático</w:t>
      </w:r>
      <w:r>
        <w:t xml:space="preserve"> gatillado por el</w:t>
      </w:r>
      <w:r>
        <w:t xml:space="preserve"> PSI en producción.</w:t>
      </w:r>
    </w:p>
    <w:p w14:paraId="45579AA6" w14:textId="77777777" w:rsidR="00F66997" w:rsidRDefault="005C201F">
      <w:pPr>
        <w:pStyle w:val="Listaconvietas"/>
      </w:pPr>
      <w:r>
        <w:t xml:space="preserve">Explorar </w:t>
      </w:r>
      <w:r>
        <w:rPr>
          <w:b/>
        </w:rPr>
        <w:t>modelos calibrados por segmento</w:t>
      </w:r>
      <w:r>
        <w:t xml:space="preserve"> para reducir el error en el rango económico.</w:t>
      </w:r>
    </w:p>
    <w:p w14:paraId="4CD4AF97" w14:textId="77777777" w:rsidR="00F66997" w:rsidRDefault="005C201F">
      <w:pPr>
        <w:pStyle w:val="Ttulo1"/>
        <w:pBdr>
          <w:bottom w:val="single" w:sz="10" w:space="3" w:color="E8B007"/>
        </w:pBdr>
      </w:pPr>
      <w:bookmarkStart w:id="42" w:name="_Toc232462203"/>
      <w:r>
        <w:lastRenderedPageBreak/>
        <w:t>9. REFLEXIÓN CRÍTICA Y ÉTICA</w:t>
      </w:r>
      <w:bookmarkEnd w:id="42"/>
    </w:p>
    <w:p w14:paraId="1661132B" w14:textId="77777777" w:rsidR="00F66997" w:rsidRDefault="005C201F">
      <w:pPr>
        <w:pStyle w:val="Ttulo2"/>
      </w:pPr>
      <w:bookmarkStart w:id="43" w:name="_Toc232462204"/>
      <w:r>
        <w:t>9.1  Reflexión Crítica Metodológica</w:t>
      </w:r>
      <w:bookmarkEnd w:id="43"/>
    </w:p>
    <w:p w14:paraId="25290DE6" w14:textId="77777777" w:rsidR="00F66997" w:rsidRDefault="005C201F">
      <w:r>
        <w:t>Más allá de los resultados, el proyecto deja lecciones metodológicas que conviene exp</w:t>
      </w:r>
      <w:r>
        <w:t>licitar con honestidad:</w:t>
      </w:r>
    </w:p>
    <w:p w14:paraId="3306E9A7" w14:textId="77777777" w:rsidR="00F66997" w:rsidRDefault="005C201F">
      <w:pPr>
        <w:pStyle w:val="Listaconvietas"/>
      </w:pPr>
      <w:r>
        <w:rPr>
          <w:b/>
        </w:rPr>
        <w:t>La complejidad no garantiza desempeño.</w:t>
      </w:r>
      <w:r>
        <w:t xml:space="preserve"> El modelo más simple (Ridge) superó a XGBoost, Random Forest, al MLP profundo y a AutoML. La decisión defendible no fue «usar el modelo más potente», sino </w:t>
      </w:r>
      <w:r>
        <w:rPr>
          <w:b/>
        </w:rPr>
        <w:t>elegir el modelo apropiado</w:t>
      </w:r>
      <w:r>
        <w:t xml:space="preserve"> al tamaño y</w:t>
      </w:r>
      <w:r>
        <w:t xml:space="preserve"> naturaleza tabular del dataset.</w:t>
      </w:r>
    </w:p>
    <w:p w14:paraId="2B3E6EE1" w14:textId="77777777" w:rsidR="00F66997" w:rsidRDefault="005C201F">
      <w:pPr>
        <w:pStyle w:val="Listaconvietas"/>
      </w:pPr>
      <w:r>
        <w:rPr>
          <w:b/>
        </w:rPr>
        <w:t>AutoML como validación, no como atajo.</w:t>
      </w:r>
      <w:r>
        <w:t xml:space="preserve"> FLAML se usó para contrastar el diseño manual, no para reemplazar el razonamiento. Su resultado (R² = 0,9311) confirmó que el pipeline manual estaba bien planteado, evitando una «caja </w:t>
      </w:r>
      <w:r>
        <w:t>negra» innecesaria en producción.</w:t>
      </w:r>
    </w:p>
    <w:p w14:paraId="153084F5" w14:textId="77777777" w:rsidR="00F66997" w:rsidRDefault="005C201F">
      <w:pPr>
        <w:pStyle w:val="Listaconvietas"/>
      </w:pPr>
      <w:r>
        <w:rPr>
          <w:b/>
        </w:rPr>
        <w:t>El valor del Deep Learning fue indirecto.</w:t>
      </w:r>
      <w:r>
        <w:t xml:space="preserve"> El MLP no ganó en predicción, pero sus </w:t>
      </w:r>
      <w:r>
        <w:rPr>
          <w:b/>
        </w:rPr>
        <w:t>embeddings</w:t>
      </w:r>
      <w:r>
        <w:t xml:space="preserve"> habilitaron la recuperación de similares (Fase 4). Reconocerlo evita sobrevender la red profunda como si fuera el mejor predictor.</w:t>
      </w:r>
    </w:p>
    <w:p w14:paraId="01696EF8" w14:textId="77777777" w:rsidR="00F66997" w:rsidRDefault="005C201F">
      <w:pPr>
        <w:pStyle w:val="Listaconvietas"/>
      </w:pPr>
      <w:r>
        <w:rPr>
          <w:b/>
        </w:rPr>
        <w:t>Honestidad sobre los errores.</w:t>
      </w:r>
      <w:r>
        <w:t xml:space="preserve"> El modelo falla más en el segmento económico (&lt; $120k, error ≈ 12 %) y en casos atípicos (la peor predicción erró $146.592). No se ocultan: se documentan y se proponen mitigaciones.</w:t>
      </w:r>
    </w:p>
    <w:p w14:paraId="44D2C9E7" w14:textId="77777777" w:rsidR="00F66997" w:rsidRDefault="005C201F">
      <w:pPr>
        <w:pStyle w:val="Ttulo2"/>
      </w:pPr>
      <w:bookmarkStart w:id="44" w:name="_Toc232462205"/>
      <w:r>
        <w:t>9.2  Sesgos y Equidad</w:t>
      </w:r>
      <w:bookmarkEnd w:id="44"/>
    </w:p>
    <w:p w14:paraId="65988A65" w14:textId="77777777" w:rsidR="00F66997" w:rsidRDefault="005C201F">
      <w:pPr>
        <w:pStyle w:val="Listaconvietas"/>
      </w:pPr>
      <w:r>
        <w:rPr>
          <w:b/>
        </w:rPr>
        <w:t xml:space="preserve">Sesgo geográfico (el </w:t>
      </w:r>
      <w:r>
        <w:rPr>
          <w:b/>
        </w:rPr>
        <w:t>más relevante).</w:t>
      </w:r>
      <w:r>
        <w:t xml:space="preserve"> El precio correlaciona fuertemente con el barrio (Neighborhood), y el clustering confirmó coherencia geográfica entre segmentos y zonas. Un modelo de tasación entrenado así puede </w:t>
      </w:r>
      <w:r>
        <w:rPr>
          <w:b/>
        </w:rPr>
        <w:t>perpetuar o amplificar desigualdades</w:t>
      </w:r>
      <w:r>
        <w:t>: si una zona está histór</w:t>
      </w:r>
      <w:r>
        <w:t>icamente subvalorada, el modelo aprenderá y reforzará esa subvaloración.</w:t>
      </w:r>
    </w:p>
    <w:p w14:paraId="28022414" w14:textId="77777777" w:rsidR="00F66997" w:rsidRDefault="005C201F">
      <w:pPr>
        <w:pStyle w:val="Listaconvietas"/>
      </w:pPr>
      <w:r>
        <w:rPr>
          <w:b/>
        </w:rPr>
        <w:t>Sesgo temporal.</w:t>
      </w:r>
      <w:r>
        <w:t xml:space="preserve"> Los datos cubren 2006–2010, incluyendo la crisis hipotecaria de 2008. Las estimaciones reflejan ese contexto y </w:t>
      </w:r>
      <w:r>
        <w:rPr>
          <w:b/>
        </w:rPr>
        <w:t>no deben extrapolarse</w:t>
      </w:r>
      <w:r>
        <w:t xml:space="preserve"> a mercados actuales sin recalibrar</w:t>
      </w:r>
      <w:r>
        <w:t>.</w:t>
      </w:r>
    </w:p>
    <w:p w14:paraId="752ECF81" w14:textId="77777777" w:rsidR="00F66997" w:rsidRDefault="005C201F">
      <w:pPr>
        <w:pStyle w:val="Listaconvietas"/>
      </w:pPr>
      <w:r>
        <w:rPr>
          <w:b/>
        </w:rPr>
        <w:t>Sesgo de representación.</w:t>
      </w:r>
      <w:r>
        <w:t xml:space="preserve"> Los segmentos de lujo y económico tienen menos datos, lo que produce mayor error en esos rangos: el modelo es más justo con la vivienda «promedio».</w:t>
      </w:r>
    </w:p>
    <w:p w14:paraId="1FDB8991" w14:textId="77777777" w:rsidR="00F66997" w:rsidRDefault="005C201F">
      <w:pPr>
        <w:pStyle w:val="Ttulo2"/>
      </w:pPr>
      <w:bookmarkStart w:id="45" w:name="_Toc232462206"/>
      <w:r>
        <w:t>9.3  Transparencia e Interpretabilidad</w:t>
      </w:r>
      <w:bookmarkEnd w:id="45"/>
    </w:p>
    <w:p w14:paraId="44394356" w14:textId="77777777" w:rsidR="00F66997" w:rsidRDefault="005C201F">
      <w:r>
        <w:t xml:space="preserve">La interpretabilidad fue una decisión de diseño, no un añadido. La elección de Ridge (lineal) y el uso de </w:t>
      </w:r>
      <w:r>
        <w:rPr>
          <w:b/>
        </w:rPr>
        <w:t>SHAP</w:t>
      </w:r>
      <w:r>
        <w:t xml:space="preserve"> permiten </w:t>
      </w:r>
      <w:r>
        <w:rPr>
          <w:b/>
        </w:rPr>
        <w:t>explicar cada predicción individual</w:t>
      </w:r>
      <w:r>
        <w:t xml:space="preserve">: qué variables la subieron o bajaron y en qué magnitud. Esto hace el sistema </w:t>
      </w:r>
      <w:r>
        <w:rPr>
          <w:b/>
        </w:rPr>
        <w:t>auditable</w:t>
      </w:r>
      <w:r>
        <w:t xml:space="preserve"> y permite a u</w:t>
      </w:r>
      <w:r>
        <w:t>n tasador humano detectar cuándo el modelo razona de forma incorrecta.</w:t>
      </w:r>
    </w:p>
    <w:p w14:paraId="63D914E7" w14:textId="77777777" w:rsidR="00F66997" w:rsidRDefault="005C201F">
      <w:pPr>
        <w:pStyle w:val="Ttulo2"/>
      </w:pPr>
      <w:bookmarkStart w:id="46" w:name="_Toc232462207"/>
      <w:r>
        <w:t>9.4  Uso Responsable</w:t>
      </w:r>
      <w:bookmarkEnd w:id="46"/>
    </w:p>
    <w:p w14:paraId="1A03D9E1" w14:textId="77777777" w:rsidR="00F66997" w:rsidRDefault="005C201F">
      <w:pPr>
        <w:pStyle w:val="Listaconvietas"/>
      </w:pPr>
      <w:r>
        <w:t xml:space="preserve">La herramienta es un </w:t>
      </w:r>
      <w:r>
        <w:rPr>
          <w:b/>
        </w:rPr>
        <w:t>apoyo a la decisión</w:t>
      </w:r>
      <w:r>
        <w:t>, nunca un sustituto del juicio profesional ni una autoridad final sobre el valor de una vivienda.</w:t>
      </w:r>
    </w:p>
    <w:p w14:paraId="20CA5F29" w14:textId="77777777" w:rsidR="00F66997" w:rsidRDefault="005C201F">
      <w:pPr>
        <w:pStyle w:val="Listaconvietas"/>
      </w:pPr>
      <w:r>
        <w:lastRenderedPageBreak/>
        <w:t>Una estimación automática</w:t>
      </w:r>
      <w:r>
        <w:t xml:space="preserve"> </w:t>
      </w:r>
      <w:r>
        <w:rPr>
          <w:b/>
        </w:rPr>
        <w:t>no debe usarse para negar, encarecer o condicionar</w:t>
      </w:r>
      <w:r>
        <w:t xml:space="preserve"> el acceso a la vivienda de forma automatizada.</w:t>
      </w:r>
    </w:p>
    <w:p w14:paraId="0EB17A3E" w14:textId="77777777" w:rsidR="00F66997" w:rsidRDefault="005C201F">
      <w:pPr>
        <w:pStyle w:val="Listaconvietas"/>
      </w:pPr>
      <w:r>
        <w:t xml:space="preserve">El sistema entrega un </w:t>
      </w:r>
      <w:r>
        <w:rPr>
          <w:b/>
        </w:rPr>
        <w:t>rango</w:t>
      </w:r>
      <w:r>
        <w:t xml:space="preserve"> y propiedades comparables justamente para que el usuario contextualice y cuestione la cifra, en lugar de aceptarla ciegamente.</w:t>
      </w:r>
    </w:p>
    <w:p w14:paraId="49AB67E7" w14:textId="77777777" w:rsidR="00F66997" w:rsidRDefault="005C201F">
      <w:pPr>
        <w:pStyle w:val="Ttulo2"/>
      </w:pPr>
      <w:bookmarkStart w:id="47" w:name="_Toc232462208"/>
      <w:r>
        <w:t>9.</w:t>
      </w:r>
      <w:r>
        <w:t>5  Privacidad de Datos</w:t>
      </w:r>
      <w:bookmarkEnd w:id="47"/>
    </w:p>
    <w:p w14:paraId="4FBDD86B" w14:textId="77777777" w:rsidR="00F66997" w:rsidRDefault="005C201F">
      <w:r>
        <w:t xml:space="preserve">El dataset Ames Housing es </w:t>
      </w:r>
      <w:r>
        <w:rPr>
          <w:b/>
        </w:rPr>
        <w:t>público, anonimizado y no contiene información personal identificable</w:t>
      </w:r>
      <w:r>
        <w:t xml:space="preserve"> (PII) de compradores o vendedores. No existe riesgo de privacidad sobre individuos, y su procedencia es plenamente trazable (OpenML ID 4</w:t>
      </w:r>
      <w:r>
        <w:t>1211).</w:t>
      </w:r>
    </w:p>
    <w:p w14:paraId="41244FFF" w14:textId="77777777" w:rsidR="00F66997" w:rsidRDefault="005C201F">
      <w:pPr>
        <w:pStyle w:val="Ttulo2"/>
      </w:pPr>
      <w:bookmarkStart w:id="48" w:name="_Toc232462209"/>
      <w:r>
        <w:t>9.6  Honestidad Académica</w:t>
      </w:r>
      <w:bookmarkEnd w:id="48"/>
    </w:p>
    <w:p w14:paraId="291DBC49" w14:textId="77777777" w:rsidR="00F66997" w:rsidRDefault="005C201F">
      <w:r>
        <w:t xml:space="preserve">Todos los resultados de este informe provienen de la </w:t>
      </w:r>
      <w:r>
        <w:rPr>
          <w:b/>
        </w:rPr>
        <w:t>ejecución real del código</w:t>
      </w:r>
      <w:r>
        <w:t xml:space="preserve"> del repositorio (no son cifras estimadas ni inventadas). Las decisiones de muestreo, descarte de outliers y transformaciones quedaron registrada</w:t>
      </w:r>
      <w:r>
        <w:t>s; las librerías, datasets y herramientas utilizadas se declaran explícitamente en la sección de Referencias.</w:t>
      </w:r>
    </w:p>
    <w:p w14:paraId="74CCFD68" w14:textId="77777777" w:rsidR="00F66997" w:rsidRDefault="005C201F">
      <w:pPr>
        <w:pBdr>
          <w:left w:val="single" w:sz="24" w:space="8" w:color="10316B"/>
        </w:pBdr>
        <w:spacing w:before="120"/>
        <w:ind w:left="216"/>
      </w:pPr>
      <w:r>
        <w:rPr>
          <w:b/>
        </w:rPr>
        <w:t>Síntesis ética:</w:t>
      </w:r>
      <w:r>
        <w:t xml:space="preserve"> un sistema de tasación es técnicamente útil pero socialmente sensible. Su valor responsable depende de tres condiciones: que sea </w:t>
      </w:r>
      <w:r>
        <w:rPr>
          <w:b/>
        </w:rPr>
        <w:t>transparente</w:t>
      </w:r>
      <w:r>
        <w:t xml:space="preserve"> (SHAP), que se use como </w:t>
      </w:r>
      <w:r>
        <w:rPr>
          <w:b/>
        </w:rPr>
        <w:t>apoyo y no como autoridad</w:t>
      </w:r>
      <w:r>
        <w:t xml:space="preserve">, y que se </w:t>
      </w:r>
      <w:r>
        <w:rPr>
          <w:b/>
        </w:rPr>
        <w:t>monitoree</w:t>
      </w:r>
      <w:r>
        <w:t xml:space="preserve"> (PSI) para no operar sobre datos que ya no representan la realidad.</w:t>
      </w:r>
    </w:p>
    <w:p w14:paraId="77226428" w14:textId="77777777" w:rsidR="00F66997" w:rsidRDefault="005C201F">
      <w:pPr>
        <w:pStyle w:val="Ttulo1"/>
        <w:pBdr>
          <w:bottom w:val="single" w:sz="10" w:space="3" w:color="E8B007"/>
        </w:pBdr>
      </w:pPr>
      <w:bookmarkStart w:id="49" w:name="_Toc232462210"/>
      <w:r>
        <w:t>10. REFERENCIAS</w:t>
      </w:r>
      <w:bookmarkEnd w:id="49"/>
    </w:p>
    <w:p w14:paraId="7D694997" w14:textId="77777777" w:rsidR="00F66997" w:rsidRDefault="005C201F">
      <w:r>
        <w:rPr>
          <w:b/>
        </w:rPr>
        <w:t xml:space="preserve">[1]  </w:t>
      </w:r>
      <w:r>
        <w:t xml:space="preserve">De Cock, D. (2011). Ames, Iowa: Alternative to the Boston Housing Data Set. Journal </w:t>
      </w:r>
      <w:r>
        <w:t>of Statistics Education, 19(3). Dataset: OpenML ID 41211.</w:t>
      </w:r>
    </w:p>
    <w:p w14:paraId="4B3917D2" w14:textId="77777777" w:rsidR="00F66997" w:rsidRDefault="005C201F">
      <w:r>
        <w:rPr>
          <w:b/>
        </w:rPr>
        <w:t xml:space="preserve">[2]  </w:t>
      </w:r>
      <w:r>
        <w:t>Pedregosa, F. et al. (2011). Scikit-learn: Machine Learning in Python. JMLR 12.</w:t>
      </w:r>
    </w:p>
    <w:p w14:paraId="6853B7C4" w14:textId="77777777" w:rsidR="00F66997" w:rsidRDefault="005C201F">
      <w:r>
        <w:rPr>
          <w:b/>
        </w:rPr>
        <w:t xml:space="preserve">[3]  </w:t>
      </w:r>
      <w:r>
        <w:t>Chen, T. &amp; Guestrin, C. (2016). XGBoost: A Scalable Tree Boosting System. KDD '16.</w:t>
      </w:r>
    </w:p>
    <w:p w14:paraId="6EBDCA4B" w14:textId="77777777" w:rsidR="00F66997" w:rsidRDefault="005C201F">
      <w:r>
        <w:rPr>
          <w:b/>
        </w:rPr>
        <w:t xml:space="preserve">[4]  </w:t>
      </w:r>
      <w:r>
        <w:t>Wang, C. et al. (202</w:t>
      </w:r>
      <w:r>
        <w:t>1). FLAML: A Fast and Lightweight AutoML Library. MLSys.</w:t>
      </w:r>
    </w:p>
    <w:p w14:paraId="02069543" w14:textId="77777777" w:rsidR="00F66997" w:rsidRDefault="005C201F">
      <w:r>
        <w:rPr>
          <w:b/>
        </w:rPr>
        <w:t xml:space="preserve">[5]  </w:t>
      </w:r>
      <w:r>
        <w:t>Paszke, A. et al. (2019). PyTorch: High-Performance Deep Learning Library. NeurIPS.</w:t>
      </w:r>
    </w:p>
    <w:p w14:paraId="5198E21D" w14:textId="77777777" w:rsidR="00F66997" w:rsidRDefault="005C201F">
      <w:r>
        <w:rPr>
          <w:b/>
        </w:rPr>
        <w:t xml:space="preserve">[6]  </w:t>
      </w:r>
      <w:r>
        <w:t>Johnson, J., Douze, M. &amp; Jégou, H. (2019). Billion-scale similarity search with GPUs (FAISS). IEEE Big Da</w:t>
      </w:r>
      <w:r>
        <w:t>ta.</w:t>
      </w:r>
    </w:p>
    <w:p w14:paraId="712743E8" w14:textId="77777777" w:rsidR="00F66997" w:rsidRDefault="005C201F">
      <w:r>
        <w:rPr>
          <w:b/>
        </w:rPr>
        <w:t xml:space="preserve">[7]  </w:t>
      </w:r>
      <w:r>
        <w:t>Lundberg, S. &amp; Lee, S. (2017). A Unified Approach to Interpreting Model Predictions (SHAP). NeurIPS.</w:t>
      </w:r>
    </w:p>
    <w:p w14:paraId="0A65162B" w14:textId="77777777" w:rsidR="00F66997" w:rsidRDefault="005C201F">
      <w:r>
        <w:rPr>
          <w:b/>
        </w:rPr>
        <w:t xml:space="preserve">[8]  </w:t>
      </w:r>
      <w:r>
        <w:t>Zaharia, M. et al. (2018). Accelerating the ML Lifecycle with MLflow.</w:t>
      </w:r>
    </w:p>
    <w:p w14:paraId="63101EE6" w14:textId="77777777" w:rsidR="00F66997" w:rsidRDefault="005C201F">
      <w:r>
        <w:rPr>
          <w:b/>
        </w:rPr>
        <w:t xml:space="preserve">[9]  </w:t>
      </w:r>
      <w:r>
        <w:t xml:space="preserve">Wirth, R. &amp; Hipp, J. (2000). CRISP-DM: Towards a Standard Process </w:t>
      </w:r>
      <w:r>
        <w:t>Model for Data Mining.</w:t>
      </w:r>
    </w:p>
    <w:p w14:paraId="7C7E4EFE" w14:textId="77777777" w:rsidR="00F66997" w:rsidRDefault="005C201F">
      <w:r>
        <w:rPr>
          <w:b/>
        </w:rPr>
        <w:lastRenderedPageBreak/>
        <w:t xml:space="preserve">[10]  </w:t>
      </w:r>
      <w:r>
        <w:t>Herramientas: Python 3.11, scikit-learn, XGBoost, FLAML, PyTorch, MLflow, FAISS, SHAP, Streamlit, Typst.</w:t>
      </w:r>
    </w:p>
    <w:p w14:paraId="14A966A1" w14:textId="77777777" w:rsidR="00F66997" w:rsidRDefault="005C201F">
      <w:pPr>
        <w:pStyle w:val="Ttulo1"/>
        <w:pBdr>
          <w:bottom w:val="single" w:sz="10" w:space="3" w:color="E8B007"/>
        </w:pBdr>
      </w:pPr>
      <w:bookmarkStart w:id="50" w:name="_Toc232462211"/>
      <w:r>
        <w:t>11. ANEXOS</w:t>
      </w:r>
      <w:bookmarkEnd w:id="50"/>
    </w:p>
    <w:p w14:paraId="41D2E7CF" w14:textId="77777777" w:rsidR="00F66997" w:rsidRDefault="005C201F">
      <w:pPr>
        <w:pStyle w:val="Ttulo2"/>
      </w:pPr>
      <w:bookmarkStart w:id="51" w:name="_Toc232462212"/>
      <w:r>
        <w:t>11.1  Anexo A — Estructura del Repositorio</w:t>
      </w:r>
      <w:bookmarkEnd w:id="51"/>
    </w:p>
    <w:p w14:paraId="5313C850" w14:textId="77777777" w:rsidR="00F66997" w:rsidRDefault="005C201F">
      <w:pPr>
        <w:shd w:val="clear" w:color="auto" w:fill="F2F4F8"/>
        <w:spacing w:line="240" w:lineRule="auto"/>
      </w:pPr>
      <w:r>
        <w:rPr>
          <w:rFonts w:ascii="Consolas" w:hAnsi="Consolas"/>
          <w:sz w:val="17"/>
        </w:rPr>
        <w:t>Proyecto-Integrador/</w:t>
      </w:r>
      <w:r>
        <w:rPr>
          <w:rFonts w:ascii="Consolas" w:hAnsi="Consolas"/>
          <w:sz w:val="17"/>
        </w:rPr>
        <w:br/>
        <w:t>├── data/</w:t>
      </w:r>
      <w:r>
        <w:rPr>
          <w:rFonts w:ascii="Consolas" w:hAnsi="Consolas"/>
          <w:sz w:val="17"/>
        </w:rPr>
        <w:br/>
        <w:t xml:space="preserve">│   ├── raw/             </w:t>
      </w:r>
      <w:r>
        <w:rPr>
          <w:rFonts w:ascii="Consolas" w:hAnsi="Consolas"/>
          <w:sz w:val="17"/>
        </w:rPr>
        <w:t>ames_housing_raw.csv         (dataset crudo OpenML)</w:t>
      </w:r>
      <w:r>
        <w:rPr>
          <w:rFonts w:ascii="Consolas" w:hAnsi="Consolas"/>
          <w:sz w:val="17"/>
        </w:rPr>
        <w:br/>
        <w:t>│   └── processed/       X_{train,val,test}.npy · y_{train,val,test}.npy</w:t>
      </w:r>
      <w:r>
        <w:rPr>
          <w:rFonts w:ascii="Consolas" w:hAnsi="Consolas"/>
          <w:sz w:val="17"/>
        </w:rPr>
        <w:br/>
        <w:t>│                        train/val/test.csv · feature_names.json</w:t>
      </w:r>
      <w:r>
        <w:rPr>
          <w:rFonts w:ascii="Consolas" w:hAnsi="Consolas"/>
          <w:sz w:val="17"/>
        </w:rPr>
        <w:br/>
        <w:t>│                        metadata.json               (trazabilidad</w:t>
      </w:r>
      <w:r>
        <w:rPr>
          <w:rFonts w:ascii="Consolas" w:hAnsi="Consolas"/>
          <w:sz w:val="17"/>
        </w:rPr>
        <w:t xml:space="preserve"> + hashes)</w:t>
      </w:r>
      <w:r>
        <w:rPr>
          <w:rFonts w:ascii="Consolas" w:hAnsi="Consolas"/>
          <w:sz w:val="17"/>
        </w:rPr>
        <w:br/>
        <w:t>├── notebooks/</w:t>
      </w:r>
      <w:r>
        <w:rPr>
          <w:rFonts w:ascii="Consolas" w:hAnsi="Consolas"/>
          <w:sz w:val="17"/>
        </w:rPr>
        <w:br/>
        <w:t>│   ├── 01_EDA.ipynb                 Fase 2 — Data Understanding</w:t>
      </w:r>
      <w:r>
        <w:rPr>
          <w:rFonts w:ascii="Consolas" w:hAnsi="Consolas"/>
          <w:sz w:val="17"/>
        </w:rPr>
        <w:br/>
        <w:t>│   ├── 02_Preprocessing.ipynb       Fase 2 — Data Prep + Feature Eng.</w:t>
      </w:r>
      <w:r>
        <w:rPr>
          <w:rFonts w:ascii="Consolas" w:hAnsi="Consolas"/>
          <w:sz w:val="17"/>
        </w:rPr>
        <w:br/>
        <w:t>│   ├── 03_ML_Models.ipynb           Fase 2 — ML + AutoML + SHAP</w:t>
      </w:r>
      <w:r>
        <w:rPr>
          <w:rFonts w:ascii="Consolas" w:hAnsi="Consolas"/>
          <w:sz w:val="17"/>
        </w:rPr>
        <w:br/>
        <w:t xml:space="preserve">│   ├── 04_Clustering.ipynb  </w:t>
      </w:r>
      <w:r>
        <w:rPr>
          <w:rFonts w:ascii="Consolas" w:hAnsi="Consolas"/>
          <w:sz w:val="17"/>
        </w:rPr>
        <w:t xml:space="preserve">        Fase 2 — K-Means (no supervisado)</w:t>
      </w:r>
      <w:r>
        <w:rPr>
          <w:rFonts w:ascii="Consolas" w:hAnsi="Consolas"/>
          <w:sz w:val="17"/>
        </w:rPr>
        <w:br/>
        <w:t>│   ├── 05_DeepLearning.ipynb        Fase 3 — MLP + Autoencoder</w:t>
      </w:r>
      <w:r>
        <w:rPr>
          <w:rFonts w:ascii="Consolas" w:hAnsi="Consolas"/>
          <w:sz w:val="17"/>
        </w:rPr>
        <w:br/>
        <w:t>│   └── 06_MLOps.ipynb               Fase 4 — MLflow + FAISS + PSI</w:t>
      </w:r>
      <w:r>
        <w:rPr>
          <w:rFonts w:ascii="Consolas" w:hAnsi="Consolas"/>
          <w:sz w:val="17"/>
        </w:rPr>
        <w:br/>
        <w:t>├── src/    data_loader · preprocessing · models · clustering</w:t>
      </w:r>
      <w:r>
        <w:rPr>
          <w:rFonts w:ascii="Consolas" w:hAnsi="Consolas"/>
          <w:sz w:val="17"/>
        </w:rPr>
        <w:br/>
        <w:t>│           deep_lear</w:t>
      </w:r>
      <w:r>
        <w:rPr>
          <w:rFonts w:ascii="Consolas" w:hAnsi="Consolas"/>
          <w:sz w:val="17"/>
        </w:rPr>
        <w:t>ning · similarity · mlops · predict · utils</w:t>
      </w:r>
      <w:r>
        <w:rPr>
          <w:rFonts w:ascii="Consolas" w:hAnsi="Consolas"/>
          <w:sz w:val="17"/>
        </w:rPr>
        <w:br/>
        <w:t>├── models/ ridge · random_forest · xgboost · automl_flaml · kmeans</w:t>
      </w:r>
      <w:r>
        <w:rPr>
          <w:rFonts w:ascii="Consolas" w:hAnsi="Consolas"/>
          <w:sz w:val="17"/>
        </w:rPr>
        <w:br/>
        <w:t>│           preprocessor · mlp_tabular.pt · autoencoder.pt · *.npy</w:t>
      </w:r>
      <w:r>
        <w:rPr>
          <w:rFonts w:ascii="Consolas" w:hAnsi="Consolas"/>
          <w:sz w:val="17"/>
        </w:rPr>
        <w:br/>
        <w:t>├── reports/ figures/ (33 figuras) · model_comparison.csv · informe_final</w:t>
      </w:r>
      <w:r>
        <w:rPr>
          <w:rFonts w:ascii="Consolas" w:hAnsi="Consolas"/>
          <w:sz w:val="17"/>
        </w:rPr>
        <w:br/>
        <w:t>├──</w:t>
      </w:r>
      <w:r>
        <w:rPr>
          <w:rFonts w:ascii="Consolas" w:hAnsi="Consolas"/>
          <w:sz w:val="17"/>
        </w:rPr>
        <w:t xml:space="preserve"> app/    streamlit_app.py (web) · demo.py (CLI)</w:t>
      </w:r>
      <w:r>
        <w:rPr>
          <w:rFonts w:ascii="Consolas" w:hAnsi="Consolas"/>
          <w:sz w:val="17"/>
        </w:rPr>
        <w:br/>
        <w:t>├── config/ params.yaml</w:t>
      </w:r>
      <w:r>
        <w:rPr>
          <w:rFonts w:ascii="Consolas" w:hAnsi="Consolas"/>
          <w:sz w:val="17"/>
        </w:rPr>
        <w:br/>
        <w:t>├── .streamlit/config.toml · mlflow.db</w:t>
      </w:r>
      <w:r>
        <w:rPr>
          <w:rFonts w:ascii="Consolas" w:hAnsi="Consolas"/>
          <w:sz w:val="17"/>
        </w:rPr>
        <w:br/>
        <w:t>└── requirements.txt · README.md · PRODUCT.md</w:t>
      </w:r>
    </w:p>
    <w:p w14:paraId="38F89648" w14:textId="77777777" w:rsidR="00F66997" w:rsidRDefault="005C201F">
      <w:pPr>
        <w:pStyle w:val="Ttulo2"/>
      </w:pPr>
      <w:bookmarkStart w:id="52" w:name="_Toc232462213"/>
      <w:r>
        <w:t>11.2  Anexo B — Configuración del AutoML (FLAML)</w:t>
      </w:r>
      <w:bookmarkEnd w:id="52"/>
    </w:p>
    <w:p w14:paraId="33AA0D3E" w14:textId="77777777" w:rsidR="00F66997" w:rsidRDefault="005C201F">
      <w:r>
        <w:t>Mejor estimador: xgb_limitdepth. Configuración: n_</w:t>
      </w:r>
      <w:r>
        <w:t>estimators = 1.291, max_depth = 2, learning_rate = 0,0595, subsample = 0,594, colsample_bytree = 0,813, reg_alpha = 0,032, reg_lambda = 0,570. Presupuesto: 300 s sobre la misma partición.</w:t>
      </w:r>
    </w:p>
    <w:p w14:paraId="1DCAC922" w14:textId="77777777" w:rsidR="00F66997" w:rsidRDefault="005C201F">
      <w:pPr>
        <w:pStyle w:val="Ttulo2"/>
      </w:pPr>
      <w:bookmarkStart w:id="53" w:name="_Toc232462214"/>
      <w:r>
        <w:t>11.3  Anexo C — Instrucciones de Ejecución</w:t>
      </w:r>
      <w:bookmarkEnd w:id="53"/>
    </w:p>
    <w:p w14:paraId="0792ED61" w14:textId="77777777" w:rsidR="00F66997" w:rsidRDefault="005C201F">
      <w:pPr>
        <w:shd w:val="clear" w:color="auto" w:fill="F2F4F8"/>
        <w:spacing w:line="240" w:lineRule="auto"/>
      </w:pPr>
      <w:r>
        <w:rPr>
          <w:rFonts w:ascii="Consolas" w:hAnsi="Consolas"/>
          <w:sz w:val="17"/>
        </w:rPr>
        <w:t># 1. Instalar dependencia</w:t>
      </w:r>
      <w:r>
        <w:rPr>
          <w:rFonts w:ascii="Consolas" w:hAnsi="Consolas"/>
          <w:sz w:val="17"/>
        </w:rPr>
        <w:t>s</w:t>
      </w:r>
      <w:r>
        <w:rPr>
          <w:rFonts w:ascii="Consolas" w:hAnsi="Consolas"/>
          <w:sz w:val="17"/>
        </w:rPr>
        <w:br/>
        <w:t>pip install -r requirements.txt</w:t>
      </w:r>
      <w:r>
        <w:rPr>
          <w:rFonts w:ascii="Consolas" w:hAnsi="Consolas"/>
          <w:sz w:val="17"/>
        </w:rPr>
        <w:br/>
        <w:t># 2. Ejecutar notebooks en orden (01 → 06)</w:t>
      </w:r>
      <w:r>
        <w:rPr>
          <w:rFonts w:ascii="Consolas" w:hAnsi="Consolas"/>
          <w:sz w:val="17"/>
        </w:rPr>
        <w:br/>
        <w:t># 3. Lanzar la demo web</w:t>
      </w:r>
      <w:r>
        <w:rPr>
          <w:rFonts w:ascii="Consolas" w:hAnsi="Consolas"/>
          <w:sz w:val="17"/>
        </w:rPr>
        <w:br/>
        <w:t>streamlit run app/streamlit_app.py</w:t>
      </w:r>
      <w:r>
        <w:rPr>
          <w:rFonts w:ascii="Consolas" w:hAnsi="Consolas"/>
          <w:sz w:val="17"/>
        </w:rPr>
        <w:br/>
        <w:t># 4. Inferencia por CLI</w:t>
      </w:r>
      <w:r>
        <w:rPr>
          <w:rFonts w:ascii="Consolas" w:hAnsi="Consolas"/>
          <w:sz w:val="17"/>
        </w:rPr>
        <w:br/>
        <w:t>python app/demo.py --idx 10 --k 5 --model ridge_baseline</w:t>
      </w:r>
      <w:r>
        <w:rPr>
          <w:rFonts w:ascii="Consolas" w:hAnsi="Consolas"/>
          <w:sz w:val="17"/>
        </w:rPr>
        <w:br/>
        <w:t># 5. Ver experimentos MLflow</w:t>
      </w:r>
      <w:r>
        <w:rPr>
          <w:rFonts w:ascii="Consolas" w:hAnsi="Consolas"/>
          <w:sz w:val="17"/>
        </w:rPr>
        <w:br/>
        <w:t xml:space="preserve">mlflow ui </w:t>
      </w:r>
      <w:r>
        <w:rPr>
          <w:rFonts w:ascii="Consolas" w:hAnsi="Consolas"/>
          <w:sz w:val="17"/>
        </w:rPr>
        <w:t xml:space="preserve">   # http://localhost:5000</w:t>
      </w:r>
    </w:p>
    <w:p w14:paraId="2AA9556A" w14:textId="77777777" w:rsidR="00F66997" w:rsidRDefault="005C201F">
      <w:pPr>
        <w:pStyle w:val="Ttulo2"/>
      </w:pPr>
      <w:bookmarkStart w:id="54" w:name="_Toc232462215"/>
      <w:r>
        <w:t>11.4  Anexo D — Reproducibilidad</w:t>
      </w:r>
      <w:bookmarkEnd w:id="54"/>
    </w:p>
    <w:p w14:paraId="3D3E9FAC" w14:textId="77777777" w:rsidR="00F66997" w:rsidRDefault="005C201F">
      <w:pPr>
        <w:pStyle w:val="Listaconvietas"/>
      </w:pPr>
      <w:r>
        <w:t>Semilla global: random_state = 42 en todos los scripts y notebooks.</w:t>
      </w:r>
    </w:p>
    <w:p w14:paraId="26804CFF" w14:textId="77777777" w:rsidR="00F66997" w:rsidRDefault="005C201F">
      <w:pPr>
        <w:pStyle w:val="Listaconvietas"/>
      </w:pPr>
      <w:r>
        <w:t>Partición: 70 / 15 / 15 estratificada por quintiles de precio.</w:t>
      </w:r>
    </w:p>
    <w:p w14:paraId="23169F5E" w14:textId="77777777" w:rsidR="00F66997" w:rsidRDefault="005C201F">
      <w:pPr>
        <w:pStyle w:val="Listaconvietas"/>
      </w:pPr>
      <w:r>
        <w:t>Pipeline ajustado solo en train; aplicado a val y test.</w:t>
      </w:r>
    </w:p>
    <w:p w14:paraId="35EC8CA0" w14:textId="77777777" w:rsidR="00F66997" w:rsidRDefault="005C201F">
      <w:pPr>
        <w:pStyle w:val="Listaconvietas"/>
      </w:pPr>
      <w:r>
        <w:t>Hashes MD</w:t>
      </w:r>
      <w:r>
        <w:t>5 de cada artefacto registrados en data/processed/metadata.json.</w:t>
      </w:r>
    </w:p>
    <w:sectPr w:rsidR="00F66997" w:rsidSect="00034616">
      <w:footerReference w:type="default" r:id="rId2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C1BD5" w14:textId="77777777" w:rsidR="00000000" w:rsidRDefault="005C201F">
      <w:pPr>
        <w:spacing w:after="0" w:line="240" w:lineRule="auto"/>
      </w:pPr>
      <w:r>
        <w:separator/>
      </w:r>
    </w:p>
  </w:endnote>
  <w:endnote w:type="continuationSeparator" w:id="0">
    <w:p w14:paraId="59ECFA12" w14:textId="77777777" w:rsidR="00000000" w:rsidRDefault="005C2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942C7" w14:textId="77777777" w:rsidR="00F66997" w:rsidRDefault="005C201F">
    <w:pPr>
      <w:pStyle w:val="Piedepgina"/>
      <w:jc w:val="center"/>
    </w:pPr>
    <w:r>
      <w:rPr>
        <w:color w:val="404040"/>
        <w:sz w:val="18"/>
      </w:rPr>
      <w:fldChar w:fldCharType="begin"/>
    </w:r>
    <w:r>
      <w:rPr>
        <w:color w:val="404040"/>
        <w:sz w:val="18"/>
      </w:rPr>
      <w:instrText>PAGE</w:instrText>
    </w:r>
    <w:r>
      <w:rPr>
        <w:color w:val="404040"/>
        <w:sz w:val="18"/>
      </w:rPr>
      <w:fldChar w:fldCharType="separate"/>
    </w:r>
    <w:r>
      <w:rPr>
        <w:noProof/>
        <w:color w:val="404040"/>
        <w:sz w:val="18"/>
      </w:rPr>
      <w:t>1</w:t>
    </w:r>
    <w:r>
      <w:rPr>
        <w:color w:val="40404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6D204" w14:textId="77777777" w:rsidR="00000000" w:rsidRDefault="005C201F">
      <w:pPr>
        <w:spacing w:after="0" w:line="240" w:lineRule="auto"/>
      </w:pPr>
      <w:r>
        <w:separator/>
      </w:r>
    </w:p>
  </w:footnote>
  <w:footnote w:type="continuationSeparator" w:id="0">
    <w:p w14:paraId="5F629177" w14:textId="77777777" w:rsidR="00000000" w:rsidRDefault="005C2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01F"/>
    <w:rsid w:val="00AA1D8D"/>
    <w:rsid w:val="00B47730"/>
    <w:rsid w:val="00CB0664"/>
    <w:rsid w:val="00F669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E69DD35"/>
  <w14:defaultImageDpi w14:val="300"/>
  <w15:docId w15:val="{BE90993F-F08D-456F-8148-383CF8E0C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0316B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60" w:line="240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10316B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40" w:line="240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B886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5C20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C201F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5C201F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5C20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5318</Words>
  <Characters>29251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Mendoza</cp:lastModifiedBy>
  <cp:revision>2</cp:revision>
  <dcterms:created xsi:type="dcterms:W3CDTF">2013-12-23T23:15:00Z</dcterms:created>
  <dcterms:modified xsi:type="dcterms:W3CDTF">2026-06-16T04:29:00Z</dcterms:modified>
  <cp:category/>
</cp:coreProperties>
</file>