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jc w:val="center"/>
      </w:pPr>
      <w:r>
        <w:rPr>
          <w:rFonts w:ascii="Arial"/>
          <w:b w:val="1"/>
          <w:color w:val="FF9999"/>
          <w:sz w:val="30"/>
        </w:rPr>
        <w:t>PRESENTATION</w:t>
      </w:r>
      <w:r>
        <w:t xml:space="preserve"> </w:t>
      </w:r>
    </w:p>
    <w:p>
      <w:r>
        <w:t>WINDEV est un environnement de développement fonctionnant en environnement Windows.</w:t>
      </w:r>
    </w:p>
    <w:p>
      <w:r>
        <w:t/>
      </w:r>
    </w:p>
    <w:p>
      <w:r>
        <w:t>Il permet de créer simplement de puissantes applications Windows.</w:t>
      </w:r>
    </w:p>
    <w:p>
      <w:r>
        <w:t>Le produit couvre l'ensemble des besoins d'un développement professionnel, de la conception à la maintenance, pour de nouvelles applications ou en complément d'un existant.</w:t>
      </w:r>
    </w:p>
    <w:p>
      <w:r>
        <w:t>Voici un rapide survol des caractéristiques de WINDEV. Celles-ci sont détaillées dans le reste de la documentation.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 w:val="1"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/Relationships>

</file>

<file path=word/theme/theme1.xml><?xml version="1.0" encoding="utf-8"?>
<a:theme xmlns:thm15="http://schemas.microsoft.com/office/thememl/2012/main" xmlns:a="http://schemas.openxmlformats.org/drawingml/2006/main" name="Thème Offic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0" ang="540000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0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0" algn="ctr" dir="5400000" dist="19050" blurRad="5715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0" ang="5400000"/>
        </a:gradFill>
      </a:bgFillStyleLst>
    </a:fmtScheme>
  </a:themeElements>
  <a:objectDefaults/>
  <a:extraClrSchemeLst/>
  <a:extLst>
    <a:ext uri="{05A4C25C-085E-4340-85A3-A5531E510DB2}">
      <thm15:themeFamily vid="{4A3C46E8-61CC-4603-A589-7422A47A8E4A}" id="{62F939B6-93AF-4DB8-9C6B-D6C7DFDC589F}" name="Office Theme"/>
    </a:ext>
  </a:extLst>
</a:theme>
</file>