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Vital-Signs Mapping Review</w:t>
      </w:r>
    </w:p>
    <w:bookmarkStart w:id="30" w:name="vital-signs-mapping-review"/>
    <w:p>
      <w:pPr>
        <w:pStyle w:val="Heading1"/>
      </w:pPr>
      <w:r>
        <w:t xml:space="preserve">Vital-Signs Mapping Review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Draft — domain review required</w:t>
      </w:r>
      <w:r>
        <w:br/>
      </w:r>
      <w:r>
        <w:rPr>
          <w:b/>
          <w:bCs/>
        </w:rPr>
        <w:t xml:space="preserve">Mapping library:</w:t>
      </w:r>
      <w:r>
        <w:t xml:space="preserve"> </w:t>
      </w:r>
      <w:r>
        <w:rPr>
          <w:rStyle w:val="VerbatimChar"/>
        </w:rPr>
        <w:t xml:space="preserve">poc-vital-signs</w:t>
      </w:r>
      <w:r>
        <w:t xml:space="preserve"> </w:t>
      </w:r>
      <w:r>
        <w:t xml:space="preserve">v0.1.0</w:t>
      </w:r>
      <w:r>
        <w:br/>
      </w:r>
      <w:r>
        <w:rPr>
          <w:b/>
          <w:bCs/>
        </w:rPr>
        <w:t xml:space="preserve">COSMoS source:</w:t>
      </w:r>
      <w:r>
        <w:t xml:space="preserve"> </w:t>
      </w:r>
      <w:r>
        <w:rPr>
          <w:rStyle w:val="VerbatimChar"/>
        </w:rPr>
        <w:t xml:space="preserve">fc11c9dbdc12aae709653b45c4c9db7f58824cf5</w:t>
      </w:r>
    </w:p>
    <w:p>
      <w:pPr>
        <w:pStyle w:val="BodyText"/>
      </w:pPr>
      <w:r>
        <w:t xml:space="preserve">This worksheet records the clinical decisions that COSMoS does not make for the product. Approval</w:t>
      </w:r>
      <w:r>
        <w:t xml:space="preserve"> </w:t>
      </w:r>
      <w:r>
        <w:t xml:space="preserve">requires a qualified reviewer to confirm or revise each row. Technical standards conformance is</w:t>
      </w:r>
      <w:r>
        <w:t xml:space="preserve"> </w:t>
      </w:r>
      <w:r>
        <w:t xml:space="preserve">not clinical approval.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Draft range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Collection policy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60–250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Collected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40–150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Collected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Heart Rate</w:t>
            </w:r>
          </w:p>
        </w:tc>
        <w:tc>
          <w:tcPr/>
          <w:p>
            <w:pPr>
              <w:pStyle w:val="Compact"/>
            </w:pPr>
            <w:r>
              <w:t xml:space="preserve">beats/min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30–250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Collected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Respiratory Rate</w:t>
            </w:r>
          </w:p>
        </w:tc>
        <w:tc>
          <w:tcPr/>
          <w:p>
            <w:pPr>
              <w:pStyle w:val="Compact"/>
            </w:pPr>
            <w:r>
              <w:t xml:space="preserve">breaths/min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8–60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Collected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Body Temperature</w:t>
            </w:r>
          </w:p>
        </w:tc>
        <w:tc>
          <w:tcPr/>
          <w:p>
            <w:pPr>
              <w:pStyle w:val="Compact"/>
            </w:pPr>
            <w:r>
              <w:t xml:space="preserve">°C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35–42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Collected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Height</w:t>
            </w:r>
          </w:p>
        </w:tc>
        <w:tc>
          <w:tcPr/>
          <w:p>
            <w:pPr>
              <w:pStyle w:val="Compact"/>
            </w:pPr>
            <w:r>
              <w:t xml:space="preserve">cm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50–250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Collected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kg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1–300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Collected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kg/m²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10–80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Draft: calculated</w:t>
            </w:r>
          </w:p>
        </w:tc>
      </w:tr>
    </w:tbl>
    <w:bookmarkStart w:id="27" w:name="review-questions"/>
    <w:p>
      <w:pPr>
        <w:pStyle w:val="Heading2"/>
      </w:pPr>
      <w:r>
        <w:t xml:space="preserve">Review Questions</w:t>
      </w:r>
    </w:p>
    <w:p>
      <w:pPr>
        <w:pStyle w:val="FirstParagraph"/>
      </w:pPr>
      <w:r>
        <w:t xml:space="preserve">Use this framing question first:</w:t>
      </w:r>
    </w:p>
    <w:p>
      <w:pPr>
        <w:pStyle w:val="BlockText"/>
      </w:pPr>
      <w:r>
        <w:t xml:space="preserve">Imagine this vital-signs form will be used by a site during a real clinical trial. What would</w:t>
      </w:r>
      <w:r>
        <w:t xml:space="preserve"> </w:t>
      </w:r>
      <w:r>
        <w:t xml:space="preserve">make it clinically sensible, unambiguous, and consistent with the protocol?</w:t>
      </w:r>
    </w:p>
    <w:bookmarkStart w:id="20" w:name="collection-requirements"/>
    <w:p>
      <w:pPr>
        <w:pStyle w:val="Heading3"/>
      </w:pPr>
      <w:r>
        <w:t xml:space="preserve">Collection Requirements</w:t>
      </w:r>
    </w:p>
    <w:p>
      <w:pPr>
        <w:pStyle w:val="Compact"/>
        <w:numPr>
          <w:ilvl w:val="0"/>
          <w:numId w:val="1001"/>
        </w:numPr>
      </w:pPr>
      <w:r>
        <w:t xml:space="preserve">Should systolic and diastolic blood pressure always be collected together?</w:t>
      </w:r>
    </w:p>
    <w:p>
      <w:pPr>
        <w:pStyle w:val="Compact"/>
        <w:numPr>
          <w:ilvl w:val="0"/>
          <w:numId w:val="1001"/>
        </w:numPr>
      </w:pPr>
      <w:r>
        <w:t xml:space="preserve">Should heart rate be collected with every blood-pressure assessment?</w:t>
      </w:r>
    </w:p>
    <w:p>
      <w:pPr>
        <w:pStyle w:val="Compact"/>
        <w:numPr>
          <w:ilvl w:val="0"/>
          <w:numId w:val="1001"/>
        </w:numPr>
      </w:pPr>
      <w:r>
        <w:t xml:space="preserve">Which measurements should be required, and when should "not done" be permitted?</w:t>
      </w:r>
    </w:p>
    <w:p>
      <w:pPr>
        <w:pStyle w:val="Compact"/>
        <w:numPr>
          <w:ilvl w:val="0"/>
          <w:numId w:val="1001"/>
        </w:numPr>
      </w:pPr>
      <w:r>
        <w:t xml:space="preserve">Should the form capture why a required measurement was not performed?</w:t>
      </w:r>
    </w:p>
    <w:p>
      <w:pPr>
        <w:pStyle w:val="Compact"/>
        <w:numPr>
          <w:ilvl w:val="0"/>
          <w:numId w:val="1001"/>
        </w:numPr>
      </w:pPr>
      <w:r>
        <w:t xml:space="preserve">Is height generally collected once, at baseline, or at every relevant visit?</w:t>
      </w:r>
    </w:p>
    <w:p>
      <w:pPr>
        <w:pStyle w:val="Compact"/>
        <w:numPr>
          <w:ilvl w:val="0"/>
          <w:numId w:val="1001"/>
        </w:numPr>
      </w:pPr>
      <w:r>
        <w:t xml:space="preserve">Is weight collected at every visit or only at selected visits?</w:t>
      </w:r>
    </w:p>
    <w:bookmarkEnd w:id="20"/>
    <w:bookmarkStart w:id="21" w:name="units"/>
    <w:p>
      <w:pPr>
        <w:pStyle w:val="Heading3"/>
      </w:pPr>
      <w:r>
        <w:t xml:space="preserve">Units</w:t>
      </w:r>
    </w:p>
    <w:p>
      <w:pPr>
        <w:pStyle w:val="Compact"/>
        <w:numPr>
          <w:ilvl w:val="0"/>
          <w:numId w:val="1002"/>
        </w:numPr>
      </w:pPr>
      <w:r>
        <w:t xml:space="preserve">Should units be fixed or selectable?</w:t>
      </w:r>
    </w:p>
    <w:p>
      <w:pPr>
        <w:pStyle w:val="Compact"/>
        <w:numPr>
          <w:ilvl w:val="0"/>
          <w:numId w:val="1002"/>
        </w:numPr>
      </w:pPr>
      <w:r>
        <w:t xml:space="preserve">Should temperature support Celsius, Fahrenheit, or both?</w:t>
      </w:r>
    </w:p>
    <w:p>
      <w:pPr>
        <w:pStyle w:val="Compact"/>
        <w:numPr>
          <w:ilvl w:val="0"/>
          <w:numId w:val="1002"/>
        </w:numPr>
      </w:pPr>
      <w:r>
        <w:t xml:space="preserve">If multiple units are permitted, should values be converted automatically or stored exactly as</w:t>
      </w:r>
      <w:r>
        <w:t xml:space="preserve"> </w:t>
      </w:r>
      <w:r>
        <w:t xml:space="preserve">entered?</w:t>
      </w:r>
    </w:p>
    <w:p>
      <w:pPr>
        <w:pStyle w:val="Compact"/>
        <w:numPr>
          <w:ilvl w:val="0"/>
          <w:numId w:val="1002"/>
        </w:numPr>
      </w:pPr>
      <w:r>
        <w:t xml:space="preserve">Should units be fixed by sponsor standards, protocol, country/site, or another rule?</w:t>
      </w:r>
    </w:p>
    <w:bookmarkEnd w:id="21"/>
    <w:bookmarkStart w:id="22" w:name="validation-ranges"/>
    <w:p>
      <w:pPr>
        <w:pStyle w:val="Heading3"/>
      </w:pPr>
      <w:r>
        <w:t xml:space="preserve">Validation Ranges</w:t>
      </w:r>
    </w:p>
    <w:p>
      <w:pPr>
        <w:numPr>
          <w:ilvl w:val="0"/>
          <w:numId w:val="1003"/>
        </w:numPr>
      </w:pPr>
      <w:r>
        <w:t xml:space="preserve">Are these proposed ranges reasonable?</w:t>
      </w:r>
    </w:p>
    <w:p>
      <w:pPr>
        <w:pStyle w:val="Compact"/>
        <w:numPr>
          <w:ilvl w:val="1"/>
          <w:numId w:val="1004"/>
        </w:numPr>
      </w:pPr>
      <w:r>
        <w:t xml:space="preserve">Systolic BP: 60–250 mmHg</w:t>
      </w:r>
    </w:p>
    <w:p>
      <w:pPr>
        <w:pStyle w:val="Compact"/>
        <w:numPr>
          <w:ilvl w:val="1"/>
          <w:numId w:val="1004"/>
        </w:numPr>
      </w:pPr>
      <w:r>
        <w:t xml:space="preserve">Diastolic BP: 40–150 mmHg</w:t>
      </w:r>
    </w:p>
    <w:p>
      <w:pPr>
        <w:pStyle w:val="Compact"/>
        <w:numPr>
          <w:ilvl w:val="1"/>
          <w:numId w:val="1004"/>
        </w:numPr>
      </w:pPr>
      <w:r>
        <w:t xml:space="preserve">Heart rate: 30–250 beats/min</w:t>
      </w:r>
    </w:p>
    <w:p>
      <w:pPr>
        <w:pStyle w:val="Compact"/>
        <w:numPr>
          <w:ilvl w:val="1"/>
          <w:numId w:val="1004"/>
        </w:numPr>
      </w:pPr>
      <w:r>
        <w:t xml:space="preserve">Respiratory rate: 8–60 breaths/min</w:t>
      </w:r>
    </w:p>
    <w:p>
      <w:pPr>
        <w:pStyle w:val="Compact"/>
        <w:numPr>
          <w:ilvl w:val="1"/>
          <w:numId w:val="1004"/>
        </w:numPr>
      </w:pPr>
      <w:r>
        <w:t xml:space="preserve">Temperature: 35–42°C</w:t>
      </w:r>
    </w:p>
    <w:p>
      <w:pPr>
        <w:pStyle w:val="Compact"/>
        <w:numPr>
          <w:ilvl w:val="1"/>
          <w:numId w:val="1004"/>
        </w:numPr>
      </w:pPr>
      <w:r>
        <w:t xml:space="preserve">Height: 50–250 cm</w:t>
      </w:r>
    </w:p>
    <w:p>
      <w:pPr>
        <w:pStyle w:val="Compact"/>
        <w:numPr>
          <w:ilvl w:val="1"/>
          <w:numId w:val="1004"/>
        </w:numPr>
      </w:pPr>
      <w:r>
        <w:t xml:space="preserve">Weight: 1–300 kg</w:t>
      </w:r>
    </w:p>
    <w:p>
      <w:pPr>
        <w:pStyle w:val="Compact"/>
        <w:numPr>
          <w:ilvl w:val="1"/>
          <w:numId w:val="1004"/>
        </w:numPr>
      </w:pPr>
      <w:r>
        <w:t xml:space="preserve">BMI: 10–80 kg/m²</w:t>
      </w:r>
    </w:p>
    <w:p>
      <w:pPr>
        <w:numPr>
          <w:ilvl w:val="0"/>
          <w:numId w:val="1004"/>
        </w:numPr>
      </w:pPr>
      <w:r>
        <w:t xml:space="preserve">Should those ranges block entry, display a warning, or merely flag the value for review?</w:t>
      </w:r>
    </w:p>
    <w:p>
      <w:pPr>
        <w:numPr>
          <w:ilvl w:val="0"/>
          <w:numId w:val="1004"/>
        </w:numPr>
      </w:pPr>
      <w:r>
        <w:t xml:space="preserve">Do ranges vary by population—for example, pediatric, elderly, healthy-volunteer, or critically</w:t>
      </w:r>
      <w:r>
        <w:t xml:space="preserve"> </w:t>
      </w:r>
      <w:r>
        <w:t xml:space="preserve">ill studies?</w:t>
      </w:r>
    </w:p>
    <w:p>
      <w:pPr>
        <w:numPr>
          <w:ilvl w:val="0"/>
          <w:numId w:val="1004"/>
        </w:numPr>
      </w:pPr>
      <w:r>
        <w:t xml:space="preserve">Are there values that should be technically accepted even though they require immediate</w:t>
      </w:r>
      <w:r>
        <w:t xml:space="preserve"> </w:t>
      </w:r>
      <w:r>
        <w:t xml:space="preserve">verification?</w:t>
      </w:r>
    </w:p>
    <w:bookmarkEnd w:id="22"/>
    <w:bookmarkStart w:id="23" w:name="measurement-context"/>
    <w:p>
      <w:pPr>
        <w:pStyle w:val="Heading3"/>
      </w:pPr>
      <w:r>
        <w:t xml:space="preserve">Measurement Context</w:t>
      </w:r>
    </w:p>
    <w:p>
      <w:pPr>
        <w:numPr>
          <w:ilvl w:val="0"/>
          <w:numId w:val="1005"/>
        </w:numPr>
      </w:pPr>
      <w:r>
        <w:t xml:space="preserve">Which measurement context must be captured?</w:t>
      </w:r>
    </w:p>
    <w:p>
      <w:pPr>
        <w:pStyle w:val="Compact"/>
        <w:numPr>
          <w:ilvl w:val="1"/>
          <w:numId w:val="1006"/>
        </w:numPr>
      </w:pPr>
      <w:r>
        <w:t xml:space="preserve">Supine, sitting, or standing position</w:t>
      </w:r>
    </w:p>
    <w:p>
      <w:pPr>
        <w:pStyle w:val="Compact"/>
        <w:numPr>
          <w:ilvl w:val="1"/>
          <w:numId w:val="1006"/>
        </w:numPr>
      </w:pPr>
      <w:r>
        <w:t xml:space="preserve">Rest period before measurement</w:t>
      </w:r>
    </w:p>
    <w:p>
      <w:pPr>
        <w:pStyle w:val="Compact"/>
        <w:numPr>
          <w:ilvl w:val="1"/>
          <w:numId w:val="1006"/>
        </w:numPr>
      </w:pPr>
      <w:r>
        <w:t xml:space="preserve">Measurement or anatomical site</w:t>
      </w:r>
    </w:p>
    <w:p>
      <w:pPr>
        <w:pStyle w:val="Compact"/>
        <w:numPr>
          <w:ilvl w:val="1"/>
          <w:numId w:val="1006"/>
        </w:numPr>
      </w:pPr>
      <w:r>
        <w:t xml:space="preserve">Device or method</w:t>
      </w:r>
    </w:p>
    <w:p>
      <w:pPr>
        <w:pStyle w:val="Compact"/>
        <w:numPr>
          <w:ilvl w:val="1"/>
          <w:numId w:val="1006"/>
        </w:numPr>
      </w:pPr>
      <w:r>
        <w:t xml:space="preserve">Date and time</w:t>
      </w:r>
    </w:p>
    <w:p>
      <w:pPr>
        <w:pStyle w:val="Compact"/>
        <w:numPr>
          <w:ilvl w:val="1"/>
          <w:numId w:val="1006"/>
        </w:numPr>
      </w:pPr>
      <w:r>
        <w:t xml:space="preserve">Before or after dosing</w:t>
      </w:r>
    </w:p>
    <w:p>
      <w:pPr>
        <w:numPr>
          <w:ilvl w:val="0"/>
          <w:numId w:val="1006"/>
        </w:numPr>
      </w:pPr>
      <w:r>
        <w:t xml:space="preserve">Must collection site or body position be separate fields for temperature and blood pressure?</w:t>
      </w:r>
    </w:p>
    <w:p>
      <w:pPr>
        <w:numPr>
          <w:ilvl w:val="0"/>
          <w:numId w:val="1006"/>
        </w:numPr>
      </w:pPr>
      <w:r>
        <w:t xml:space="preserve">Are there protocol instructions that should be displayed beside the fields?</w:t>
      </w:r>
    </w:p>
    <w:bookmarkEnd w:id="23"/>
    <w:bookmarkStart w:id="24" w:name="repeated-assessments"/>
    <w:p>
      <w:pPr>
        <w:pStyle w:val="Heading3"/>
      </w:pPr>
      <w:r>
        <w:t xml:space="preserve">Repeated Assessments</w:t>
      </w:r>
    </w:p>
    <w:p>
      <w:pPr>
        <w:pStyle w:val="Compact"/>
        <w:numPr>
          <w:ilvl w:val="0"/>
          <w:numId w:val="1007"/>
        </w:numPr>
      </w:pPr>
      <w:r>
        <w:t xml:space="preserve">If the protocol requires repeated measurements, should the form store every reading or only a</w:t>
      </w:r>
      <w:r>
        <w:t xml:space="preserve"> </w:t>
      </w:r>
      <w:r>
        <w:t xml:space="preserve">calculated average?</w:t>
      </w:r>
    </w:p>
    <w:p>
      <w:pPr>
        <w:pStyle w:val="Compact"/>
        <w:numPr>
          <w:ilvl w:val="0"/>
          <w:numId w:val="1007"/>
        </w:numPr>
      </w:pPr>
      <w:r>
        <w:t xml:space="preserve">How should repeat readings be labeled: Reading 1/2/3, timepoint, position, or another method?</w:t>
      </w:r>
    </w:p>
    <w:p>
      <w:pPr>
        <w:pStyle w:val="Compact"/>
        <w:numPr>
          <w:ilvl w:val="0"/>
          <w:numId w:val="1007"/>
        </w:numPr>
      </w:pPr>
      <w:r>
        <w:t xml:space="preserve">Should each visit have its own vital-sign form, or should one repeatable form be used throughout</w:t>
      </w:r>
      <w:r>
        <w:t xml:space="preserve"> </w:t>
      </w:r>
      <w:r>
        <w:t xml:space="preserve">the study?</w:t>
      </w:r>
    </w:p>
    <w:p>
      <w:pPr>
        <w:pStyle w:val="Compact"/>
        <w:numPr>
          <w:ilvl w:val="0"/>
          <w:numId w:val="1007"/>
        </w:numPr>
      </w:pPr>
      <w:r>
        <w:t xml:space="preserve">For supine and standing blood pressure, should these be separate instruments, separate</w:t>
      </w:r>
      <w:r>
        <w:t xml:space="preserve"> </w:t>
      </w:r>
      <w:r>
        <w:t xml:space="preserve">sections, or repeated rows on one form?</w:t>
      </w:r>
    </w:p>
    <w:p>
      <w:pPr>
        <w:pStyle w:val="Compact"/>
        <w:numPr>
          <w:ilvl w:val="0"/>
          <w:numId w:val="1007"/>
        </w:numPr>
      </w:pPr>
      <w:r>
        <w:t xml:space="preserve">Should repeated assessments create separate fields, repeatable instruments, or longitudinal</w:t>
      </w:r>
      <w:r>
        <w:t xml:space="preserve"> </w:t>
      </w:r>
      <w:r>
        <w:t xml:space="preserve">event instances?</w:t>
      </w:r>
    </w:p>
    <w:bookmarkEnd w:id="24"/>
    <w:bookmarkStart w:id="25" w:name="bmi"/>
    <w:p>
      <w:pPr>
        <w:pStyle w:val="Heading3"/>
      </w:pPr>
      <w:r>
        <w:t xml:space="preserve">BMI</w:t>
      </w:r>
    </w:p>
    <w:p>
      <w:pPr>
        <w:pStyle w:val="Compact"/>
        <w:numPr>
          <w:ilvl w:val="0"/>
          <w:numId w:val="1008"/>
        </w:numPr>
      </w:pPr>
      <w:r>
        <w:t xml:space="preserve">Should BMI be entered manually, calculated from height and weight, imported, or omitted?</w:t>
      </w:r>
    </w:p>
    <w:p>
      <w:pPr>
        <w:pStyle w:val="Compact"/>
        <w:numPr>
          <w:ilvl w:val="0"/>
          <w:numId w:val="1008"/>
        </w:numPr>
      </w:pPr>
      <w:r>
        <w:t xml:space="preserve">If calculated, is</w:t>
      </w:r>
      <w:r>
        <w:t xml:space="preserve"> </w:t>
      </w:r>
      <w:r>
        <w:rPr>
          <w:rStyle w:val="VerbatimChar"/>
        </w:rPr>
        <w:t xml:space="preserve">weight_kg / height_m²</w:t>
      </w:r>
      <w:r>
        <w:t xml:space="preserve"> </w:t>
      </w:r>
      <w:r>
        <w:t xml:space="preserve">the accepted formula?</w:t>
      </w:r>
    </w:p>
    <w:p>
      <w:pPr>
        <w:pStyle w:val="Compact"/>
        <w:numPr>
          <w:ilvl w:val="0"/>
          <w:numId w:val="1008"/>
        </w:numPr>
      </w:pPr>
      <w:r>
        <w:t xml:space="preserve">How many decimal places should BMI use?</w:t>
      </w:r>
    </w:p>
    <w:p>
      <w:pPr>
        <w:pStyle w:val="Compact"/>
        <w:numPr>
          <w:ilvl w:val="0"/>
          <w:numId w:val="1008"/>
        </w:numPr>
      </w:pPr>
      <w:r>
        <w:t xml:space="preserve">Should BMI recalculate whenever weight changes, or use height and weight collected at the same</w:t>
      </w:r>
      <w:r>
        <w:t xml:space="preserve"> </w:t>
      </w:r>
      <w:r>
        <w:t xml:space="preserve">visit?</w:t>
      </w:r>
    </w:p>
    <w:p>
      <w:pPr>
        <w:pStyle w:val="Compact"/>
        <w:numPr>
          <w:ilvl w:val="0"/>
          <w:numId w:val="1008"/>
        </w:numPr>
      </w:pPr>
      <w:r>
        <w:t xml:space="preserve">What should happen when height or weight is missing?</w:t>
      </w:r>
    </w:p>
    <w:bookmarkEnd w:id="25"/>
    <w:bookmarkStart w:id="26" w:name="form-usability-and-automation-boundaries"/>
    <w:p>
      <w:pPr>
        <w:pStyle w:val="Heading3"/>
      </w:pPr>
      <w:r>
        <w:t xml:space="preserve">Form Usability and Automation Boundaries</w:t>
      </w:r>
    </w:p>
    <w:p>
      <w:pPr>
        <w:pStyle w:val="Compact"/>
        <w:numPr>
          <w:ilvl w:val="0"/>
          <w:numId w:val="1009"/>
        </w:numPr>
      </w:pPr>
      <w:r>
        <w:t xml:space="preserve">Are the labels and field ordering suitable for a recognizable vital-sign CRF?</w:t>
      </w:r>
    </w:p>
    <w:p>
      <w:pPr>
        <w:pStyle w:val="Compact"/>
        <w:numPr>
          <w:ilvl w:val="0"/>
          <w:numId w:val="1009"/>
        </w:numPr>
      </w:pPr>
      <w:r>
        <w:t xml:space="preserve">What instructions should appear beside each field to prevent site confusion?</w:t>
      </w:r>
    </w:p>
    <w:p>
      <w:pPr>
        <w:pStyle w:val="Compact"/>
        <w:numPr>
          <w:ilvl w:val="0"/>
          <w:numId w:val="1009"/>
        </w:numPr>
      </w:pPr>
      <w:r>
        <w:t xml:space="preserve">What information commonly appears in a real vital-sign CRF that the proposed fields are</w:t>
      </w:r>
      <w:r>
        <w:t xml:space="preserve"> </w:t>
      </w:r>
      <w:r>
        <w:t xml:space="preserve">missing?</w:t>
      </w:r>
    </w:p>
    <w:p>
      <w:pPr>
        <w:pStyle w:val="Compact"/>
        <w:numPr>
          <w:ilvl w:val="0"/>
          <w:numId w:val="1009"/>
        </w:numPr>
      </w:pPr>
      <w:r>
        <w:t xml:space="preserve">Which choices are usually determined by the protocol, sponsor standards, EDC conventions, or</w:t>
      </w:r>
      <w:r>
        <w:t xml:space="preserve"> </w:t>
      </w:r>
      <w:r>
        <w:t xml:space="preserve">medical judgment?</w:t>
      </w:r>
    </w:p>
    <w:p>
      <w:pPr>
        <w:pStyle w:val="Compact"/>
        <w:numPr>
          <w:ilvl w:val="0"/>
          <w:numId w:val="1009"/>
        </w:numPr>
      </w:pPr>
      <w:r>
        <w:t xml:space="preserve">Which mapping decisions can safely be automated across studies, and which always require human</w:t>
      </w:r>
      <w:r>
        <w:t xml:space="preserve"> </w:t>
      </w:r>
      <w:r>
        <w:t xml:space="preserve">review?</w:t>
      </w:r>
    </w:p>
    <w:p>
      <w:pPr>
        <w:pStyle w:val="Compact"/>
        <w:numPr>
          <w:ilvl w:val="0"/>
          <w:numId w:val="1009"/>
        </w:numPr>
      </w:pPr>
      <w:r>
        <w:t xml:space="preserve">Looking at the proposed form, would a coordinator know exactly what to collect without</w:t>
      </w:r>
      <w:r>
        <w:t xml:space="preserve"> </w:t>
      </w:r>
      <w:r>
        <w:t xml:space="preserve">consulting another document?</w:t>
      </w:r>
    </w:p>
    <w:p>
      <w:pPr>
        <w:pStyle w:val="FirstParagraph"/>
      </w:pPr>
      <w:r>
        <w:t xml:space="preserve">If a question is outside the medical writer's role, mark it as requiring clinical data-management,</w:t>
      </w:r>
      <w:r>
        <w:t xml:space="preserve"> </w:t>
      </w:r>
      <w:r>
        <w:t xml:space="preserve">clinical, biostatistics, or EDC-build review rather than forcing an answer.</w:t>
      </w:r>
    </w:p>
    <w:bookmarkEnd w:id="26"/>
    <w:bookmarkEnd w:id="27"/>
    <w:bookmarkStart w:id="28" w:name="recommended-review-exercise"/>
    <w:p>
      <w:pPr>
        <w:pStyle w:val="Heading2"/>
      </w:pPr>
      <w:r>
        <w:t xml:space="preserve">Recommended Review Exercise</w:t>
      </w:r>
    </w:p>
    <w:p>
      <w:pPr>
        <w:pStyle w:val="FirstParagraph"/>
      </w:pPr>
      <w:r>
        <w:t xml:space="preserve">If possible, compare this worksheet field-by-field with a de-identified vital-sign CRF or protocol</w:t>
      </w:r>
      <w:r>
        <w:t xml:space="preserve"> </w:t>
      </w:r>
      <w:r>
        <w:t xml:space="preserve">schedule the reviewer knows well. Record:</w:t>
      </w:r>
    </w:p>
    <w:p>
      <w:pPr>
        <w:pStyle w:val="Compact"/>
        <w:numPr>
          <w:ilvl w:val="0"/>
          <w:numId w:val="1010"/>
        </w:numPr>
      </w:pPr>
      <w:r>
        <w:t xml:space="preserve">Missing fields</w:t>
      </w:r>
    </w:p>
    <w:p>
      <w:pPr>
        <w:pStyle w:val="Compact"/>
        <w:numPr>
          <w:ilvl w:val="0"/>
          <w:numId w:val="1010"/>
        </w:numPr>
      </w:pPr>
      <w:r>
        <w:t xml:space="preserve">Protocol-dependent decisions</w:t>
      </w:r>
    </w:p>
    <w:p>
      <w:pPr>
        <w:pStyle w:val="Compact"/>
        <w:numPr>
          <w:ilvl w:val="0"/>
          <w:numId w:val="1010"/>
        </w:numPr>
      </w:pPr>
      <w:r>
        <w:t xml:space="preserve">Sponsor-specific conventions</w:t>
      </w:r>
    </w:p>
    <w:p>
      <w:pPr>
        <w:pStyle w:val="Compact"/>
        <w:numPr>
          <w:ilvl w:val="0"/>
          <w:numId w:val="1010"/>
        </w:numPr>
      </w:pPr>
      <w:r>
        <w:t xml:space="preserve">Decisions unsuitable for automation</w:t>
      </w:r>
    </w:p>
    <w:p>
      <w:pPr>
        <w:pStyle w:val="Compact"/>
        <w:numPr>
          <w:ilvl w:val="0"/>
          <w:numId w:val="1010"/>
        </w:numPr>
      </w:pPr>
      <w:r>
        <w:t xml:space="preserve">Instructions required for site usability</w:t>
      </w:r>
    </w:p>
    <w:bookmarkEnd w:id="28"/>
    <w:bookmarkStart w:id="29" w:name="approval-record"/>
    <w:p>
      <w:pPr>
        <w:pStyle w:val="Heading2"/>
      </w:pPr>
      <w:r>
        <w:t xml:space="preserve">Approval Record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Reviewer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Role/qualification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date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Mapping version reviewed</w:t>
            </w:r>
          </w:p>
        </w:tc>
        <w:tc>
          <w:tcPr/>
          <w:p>
            <w:pPr>
              <w:pStyle w:val="Compact"/>
            </w:pPr>
            <w:r>
              <w:t xml:space="preserve">0.1.0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</w:tbl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8">
    <w:nsid w:val="0A994118"/>
    <w:multiLevelType w:val="multilevel"/>
    <w:lvl w:ilvl="0">
      <w:start w:val="18"/>
      <w:numFmt w:val="decimal"/>
      <w:lvlText w:val="%1."/>
      <w:lvlJc w:val="left"/>
      <w:pPr>
        <w:ind w:left="720" w:hanging="360"/>
      </w:pPr>
    </w:lvl>
    <w:lvl w:ilvl="1">
      <w:start w:val="18"/>
      <w:numFmt w:val="decimal"/>
      <w:lvlText w:val="%2."/>
      <w:lvlJc w:val="left"/>
      <w:pPr>
        <w:ind w:left="1440" w:hanging="360"/>
      </w:pPr>
    </w:lvl>
    <w:lvl w:ilvl="2">
      <w:start w:val="18"/>
      <w:numFmt w:val="decimal"/>
      <w:lvlText w:val="%3."/>
      <w:lvlJc w:val="left"/>
      <w:pPr>
        <w:ind w:left="2160" w:hanging="360"/>
      </w:pPr>
    </w:lvl>
    <w:lvl w:ilvl="3">
      <w:start w:val="18"/>
      <w:numFmt w:val="decimal"/>
      <w:lvlText w:val="%4."/>
      <w:lvlJc w:val="left"/>
      <w:pPr>
        <w:ind w:left="2880" w:hanging="360"/>
      </w:pPr>
    </w:lvl>
    <w:lvl w:ilvl="4">
      <w:start w:val="18"/>
      <w:numFmt w:val="decimal"/>
      <w:lvlText w:val="%5."/>
      <w:lvlJc w:val="left"/>
      <w:pPr>
        <w:ind w:left="3600" w:hanging="360"/>
      </w:pPr>
    </w:lvl>
    <w:lvl w:ilvl="5">
      <w:start w:val="18"/>
      <w:numFmt w:val="decimal"/>
      <w:lvlText w:val="%6."/>
      <w:lvlJc w:val="left"/>
      <w:pPr>
        <w:ind w:left="4320" w:hanging="360"/>
      </w:pPr>
    </w:lvl>
    <w:lvl w:ilvl="6">
      <w:start w:val="18"/>
      <w:numFmt w:val="decimal"/>
      <w:lvlText w:val="%7."/>
      <w:lvlJc w:val="left"/>
      <w:pPr>
        <w:ind w:left="5040" w:hanging="360"/>
      </w:pPr>
    </w:lvl>
    <w:lvl w:ilvl="7">
      <w:start w:val="18"/>
      <w:numFmt w:val="decimal"/>
      <w:lvlText w:val="%8."/>
      <w:lvlJc w:val="left"/>
      <w:pPr>
        <w:ind w:left="5760" w:hanging="360"/>
      </w:pPr>
    </w:lvl>
    <w:lvl w:ilvl="8">
      <w:start w:val="18"/>
      <w:numFmt w:val="decimal"/>
      <w:lvlText w:val="%9."/>
      <w:lvlJc w:val="left"/>
      <w:pPr>
        <w:ind w:left="6480" w:hanging="360"/>
      </w:pPr>
    </w:lvl>
  </w:abstractNum>
  <w:abstractNum w:abstractNumId="994123">
    <w:nsid w:val="0A994123"/>
    <w:multiLevelType w:val="multilevel"/>
    <w:lvl w:ilvl="0">
      <w:start w:val="23"/>
      <w:numFmt w:val="decimal"/>
      <w:lvlText w:val="%1."/>
      <w:lvlJc w:val="left"/>
      <w:pPr>
        <w:ind w:left="720" w:hanging="360"/>
      </w:pPr>
    </w:lvl>
    <w:lvl w:ilvl="1">
      <w:start w:val="23"/>
      <w:numFmt w:val="decimal"/>
      <w:lvlText w:val="%2."/>
      <w:lvlJc w:val="left"/>
      <w:pPr>
        <w:ind w:left="1440" w:hanging="360"/>
      </w:pPr>
    </w:lvl>
    <w:lvl w:ilvl="2">
      <w:start w:val="23"/>
      <w:numFmt w:val="decimal"/>
      <w:lvlText w:val="%3."/>
      <w:lvlJc w:val="left"/>
      <w:pPr>
        <w:ind w:left="2160" w:hanging="360"/>
      </w:pPr>
    </w:lvl>
    <w:lvl w:ilvl="3">
      <w:start w:val="23"/>
      <w:numFmt w:val="decimal"/>
      <w:lvlText w:val="%4."/>
      <w:lvlJc w:val="left"/>
      <w:pPr>
        <w:ind w:left="2880" w:hanging="360"/>
      </w:pPr>
    </w:lvl>
    <w:lvl w:ilvl="4">
      <w:start w:val="23"/>
      <w:numFmt w:val="decimal"/>
      <w:lvlText w:val="%5."/>
      <w:lvlJc w:val="left"/>
      <w:pPr>
        <w:ind w:left="3600" w:hanging="360"/>
      </w:pPr>
    </w:lvl>
    <w:lvl w:ilvl="5">
      <w:start w:val="23"/>
      <w:numFmt w:val="decimal"/>
      <w:lvlText w:val="%6."/>
      <w:lvlJc w:val="left"/>
      <w:pPr>
        <w:ind w:left="4320" w:hanging="360"/>
      </w:pPr>
    </w:lvl>
    <w:lvl w:ilvl="6">
      <w:start w:val="23"/>
      <w:numFmt w:val="decimal"/>
      <w:lvlText w:val="%7."/>
      <w:lvlJc w:val="left"/>
      <w:pPr>
        <w:ind w:left="5040" w:hanging="360"/>
      </w:pPr>
    </w:lvl>
    <w:lvl w:ilvl="7">
      <w:start w:val="23"/>
      <w:numFmt w:val="decimal"/>
      <w:lvlText w:val="%8."/>
      <w:lvlJc w:val="left"/>
      <w:pPr>
        <w:ind w:left="5760" w:hanging="360"/>
      </w:pPr>
    </w:lvl>
    <w:lvl w:ilvl="8">
      <w:start w:val="23"/>
      <w:numFmt w:val="decimal"/>
      <w:lvlText w:val="%9."/>
      <w:lvlJc w:val="left"/>
      <w:pPr>
        <w:ind w:left="6480" w:hanging="360"/>
      </w:pPr>
    </w:lvl>
  </w:abstractNum>
  <w:abstractNum w:abstractNumId="994128">
    <w:nsid w:val="0A994128"/>
    <w:multiLevelType w:val="multilevel"/>
    <w:lvl w:ilvl="0">
      <w:start w:val="28"/>
      <w:numFmt w:val="decimal"/>
      <w:lvlText w:val="%1."/>
      <w:lvlJc w:val="left"/>
      <w:pPr>
        <w:ind w:left="720" w:hanging="360"/>
      </w:pPr>
    </w:lvl>
    <w:lvl w:ilvl="1">
      <w:start w:val="28"/>
      <w:numFmt w:val="decimal"/>
      <w:lvlText w:val="%2."/>
      <w:lvlJc w:val="left"/>
      <w:pPr>
        <w:ind w:left="1440" w:hanging="360"/>
      </w:pPr>
    </w:lvl>
    <w:lvl w:ilvl="2">
      <w:start w:val="28"/>
      <w:numFmt w:val="decimal"/>
      <w:lvlText w:val="%3."/>
      <w:lvlJc w:val="left"/>
      <w:pPr>
        <w:ind w:left="2160" w:hanging="360"/>
      </w:pPr>
    </w:lvl>
    <w:lvl w:ilvl="3">
      <w:start w:val="28"/>
      <w:numFmt w:val="decimal"/>
      <w:lvlText w:val="%4."/>
      <w:lvlJc w:val="left"/>
      <w:pPr>
        <w:ind w:left="2880" w:hanging="360"/>
      </w:pPr>
    </w:lvl>
    <w:lvl w:ilvl="4">
      <w:start w:val="28"/>
      <w:numFmt w:val="decimal"/>
      <w:lvlText w:val="%5."/>
      <w:lvlJc w:val="left"/>
      <w:pPr>
        <w:ind w:left="3600" w:hanging="360"/>
      </w:pPr>
    </w:lvl>
    <w:lvl w:ilvl="5">
      <w:start w:val="28"/>
      <w:numFmt w:val="decimal"/>
      <w:lvlText w:val="%6."/>
      <w:lvlJc w:val="left"/>
      <w:pPr>
        <w:ind w:left="4320" w:hanging="360"/>
      </w:pPr>
    </w:lvl>
    <w:lvl w:ilvl="6">
      <w:start w:val="28"/>
      <w:numFmt w:val="decimal"/>
      <w:lvlText w:val="%7."/>
      <w:lvlJc w:val="left"/>
      <w:pPr>
        <w:ind w:left="5040" w:hanging="360"/>
      </w:pPr>
    </w:lvl>
    <w:lvl w:ilvl="7">
      <w:start w:val="28"/>
      <w:numFmt w:val="decimal"/>
      <w:lvlText w:val="%8."/>
      <w:lvlJc w:val="left"/>
      <w:pPr>
        <w:ind w:left="5760" w:hanging="360"/>
      </w:pPr>
    </w:lvl>
    <w:lvl w:ilvl="8">
      <w:start w:val="2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4">
    <w:abstractNumId w:val="991"/>
  </w:num>
  <w:num w:numId="1005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06">
    <w:abstractNumId w:val="991"/>
  </w:num>
  <w:num w:numId="1007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08">
    <w:abstractNumId w:val="9941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009">
    <w:abstractNumId w:val="994128"/>
    <w:lvlOverride w:ilvl="0">
      <w:startOverride w:val="28"/>
    </w:lvlOverride>
    <w:lvlOverride w:ilvl="1">
      <w:startOverride w:val="28"/>
    </w:lvlOverride>
    <w:lvlOverride w:ilvl="2">
      <w:startOverride w:val="28"/>
    </w:lvlOverride>
    <w:lvlOverride w:ilvl="3">
      <w:startOverride w:val="28"/>
    </w:lvlOverride>
    <w:lvlOverride w:ilvl="4">
      <w:startOverride w:val="28"/>
    </w:lvlOverride>
    <w:lvlOverride w:ilvl="5">
      <w:startOverride w:val="28"/>
    </w:lvlOverride>
    <w:lvlOverride w:ilvl="6">
      <w:startOverride w:val="28"/>
    </w:lvlOverride>
    <w:lvlOverride w:ilvl="7">
      <w:startOverride w:val="28"/>
    </w:lvlOverride>
    <w:lvlOverride w:ilvl="8">
      <w:startOverride w:val="28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Vital-Signs Mapping Review</dc:title>
  <dc:creator/>
  <cp:keywords/>
  <dcterms:created xsi:type="dcterms:W3CDTF">2026-06-19T11:33:32Z</dcterms:created>
  <dcterms:modified xsi:type="dcterms:W3CDTF">2026-06-19T11:33:32Z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