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SERVICE NOW ADMINISTRATOR PROJECT</w:t>
      </w:r>
    </w:p>
    <w:p>
      <w:pPr>
        <w:jc w:val="center"/>
      </w:pPr>
      <w:r>
        <w:rPr>
          <w:b/>
          <w:sz w:val="26"/>
        </w:rPr>
        <w:t>Import Data using Transform Maps (Spreadsheet)</w:t>
      </w:r>
    </w:p>
    <w:p>
      <w:pPr>
        <w:pStyle w:val="Heading1"/>
      </w:pPr>
      <w:r>
        <w:t>Phase 3 – Project Design</w:t>
      </w:r>
    </w:p>
    <w:p>
      <w:r>
        <w:rPr>
          <w:b/>
        </w:rPr>
        <w:t>System Flow</w:t>
      </w:r>
    </w:p>
    <w:p>
      <w:r>
        <w:t>Spreadsheet Data</w:t>
        <w:br/>
        <w:t>↓</w:t>
        <w:br/>
        <w:t>Upload / Import Data into ServiceNow</w:t>
        <w:br/>
        <w:t>↓</w:t>
        <w:br/>
        <w:t>Import Set</w:t>
        <w:br/>
        <w:t>↓</w:t>
        <w:br/>
        <w:t>Transform Map</w:t>
        <w:br/>
        <w:t>↓</w:t>
        <w:br/>
        <w:t>Field Mapping</w:t>
        <w:br/>
        <w:t>↓</w:t>
        <w:br/>
        <w:t>Transform Data</w:t>
        <w:br/>
        <w:t>↓</w:t>
        <w:br/>
        <w:t>Target ServiceNow Table</w:t>
        <w:br/>
        <w:t>↓</w:t>
        <w:br/>
        <w:t>Verify Records</w:t>
      </w:r>
    </w:p>
    <w:p>
      <w:r>
        <w:rPr>
          <w:b/>
        </w:rPr>
        <w:t>Main Components</w:t>
      </w:r>
    </w:p>
    <w:p>
      <w:r>
        <w:t>1. Source Data – The spreadsheet contains the records that need to be imported.</w:t>
        <w:br/>
        <w:br/>
        <w:t>2. Import Set – The imported spreadsheet data is temporarily handled through the Import Set process.</w:t>
        <w:br/>
        <w:br/>
        <w:t>3. Transform Map – The Transform Map defines how source data is transferred to the target ServiceNow table.</w:t>
        <w:br/>
        <w:br/>
        <w:t>4. Field Mapping – Source spreadsheet fields are mapped to corresponding target-table fields.</w:t>
        <w:br/>
        <w:br/>
        <w:t>5. Target Table – After transformation, the data becomes ServiceNow records in the selected target table.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