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sz w:val="20"/>
        </w:rPr>
        <w:id w:val="560058916"/>
        <w:docPartObj>
          <w:docPartGallery w:val="autotext"/>
        </w:docPartObj>
      </w:sdtPr>
      <w:sdtEndPr>
        <w:rPr>
          <w:rFonts w:ascii="Open Sans" w:hAnsi="Open Sans" w:eastAsiaTheme="minorHAnsi" w:cstheme="minorBidi"/>
          <w:caps w:val="0"/>
          <w:sz w:val="20"/>
        </w:rPr>
      </w:sdtEndPr>
      <w:sdtContent>
        <w:tbl>
          <w:tblPr>
            <w:tblStyle w:val="6"/>
            <w:tblW w:w="5000" w:type="pct"/>
            <w:jc w:val="center"/>
            <w:tblLayout w:type="autofit"/>
            <w:tblCellMar>
              <w:top w:w="0" w:type="dxa"/>
              <w:left w:w="108" w:type="dxa"/>
              <w:bottom w:w="0" w:type="dxa"/>
              <w:right w:w="108" w:type="dxa"/>
            </w:tblCellMar>
          </w:tblPr>
          <w:tblGrid>
            <w:gridCol w:w="9622"/>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sz w:val="20"/>
                </w:rPr>
                <w:alias w:val="Företag"/>
                <w:id w:val="15524243"/>
                <w:placeholder>
                  <w:docPart w:val="3590DE77926748A2916738DF50A2358E"/>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sz w:val="22"/>
                </w:rPr>
              </w:sdtEndPr>
              <w:sdtContent>
                <w:tc>
                  <w:tcPr>
                    <w:tcW w:w="5000" w:type="pct"/>
                  </w:tcPr>
                  <w:p>
                    <w:pPr>
                      <w:pStyle w:val="18"/>
                      <w:jc w:val="center"/>
                      <w:rPr>
                        <w:rFonts w:asciiTheme="majorHAnsi" w:hAnsiTheme="majorHAnsi" w:eastAsiaTheme="majorEastAsia" w:cstheme="majorBidi"/>
                        <w:caps/>
                      </w:rPr>
                    </w:pPr>
                    <w:bookmarkStart w:id="0" w:name="_Toc368228710"/>
                    <w:r>
                      <w:rPr>
                        <w:rFonts w:asciiTheme="majorHAnsi" w:hAnsiTheme="majorHAnsi" w:eastAsiaTheme="majorEastAsia" w:cstheme="majorBidi"/>
                        <w:caps/>
                        <w:sz w:val="20"/>
                        <w:lang w:val="sv-SE"/>
                      </w:rPr>
                      <w:t>AGSTU</w:t>
                    </w:r>
                  </w:p>
                </w:tc>
              </w:sdtContent>
            </w:sdt>
          </w:tr>
          <w:tr>
            <w:tblPrEx>
              <w:tblCellMar>
                <w:top w:w="0" w:type="dxa"/>
                <w:left w:w="108" w:type="dxa"/>
                <w:bottom w:w="0" w:type="dxa"/>
                <w:right w:w="108" w:type="dxa"/>
              </w:tblCellMar>
            </w:tblPrEx>
            <w:trPr>
              <w:trHeight w:val="1440" w:hRule="atLeast"/>
              <w:jc w:val="center"/>
            </w:trPr>
            <w:tc>
              <w:tcPr>
                <w:tcW w:w="5000" w:type="pct"/>
                <w:tcBorders>
                  <w:bottom w:val="single" w:color="4F81BD" w:themeColor="accent1" w:sz="4" w:space="0"/>
                </w:tcBorders>
                <w:vAlign w:val="center"/>
              </w:tcPr>
              <w:p>
                <w:pPr>
                  <w:pStyle w:val="18"/>
                  <w:jc w:val="center"/>
                  <w:rPr>
                    <w:rFonts w:hint="default" w:asciiTheme="majorHAnsi" w:hAnsiTheme="majorHAnsi" w:eastAsiaTheme="majorEastAsia" w:cstheme="majorBidi"/>
                    <w:sz w:val="80"/>
                    <w:szCs w:val="80"/>
                    <w:lang w:val="sv-SE"/>
                  </w:rPr>
                </w:pPr>
                <w:r>
                  <w:rPr>
                    <w:rFonts w:hint="default" w:ascii="Arial Black" w:hAnsi="Arial Black" w:cs="Arial Black" w:eastAsiaTheme="majorEastAsia"/>
                    <w:sz w:val="80"/>
                    <w:szCs w:val="80"/>
                    <w:lang w:val="sv-SE"/>
                  </w:rPr>
                  <w:t>IRQ</w:t>
                </w:r>
              </w:p>
            </w:tc>
          </w:tr>
          <w:tr>
            <w:tblPrEx>
              <w:tblCellMar>
                <w:top w:w="0" w:type="dxa"/>
                <w:left w:w="108" w:type="dxa"/>
                <w:bottom w:w="0" w:type="dxa"/>
                <w:right w:w="108" w:type="dxa"/>
              </w:tblCellMar>
            </w:tblPrEx>
            <w:trPr>
              <w:trHeight w:val="720" w:hRule="atLeast"/>
              <w:jc w:val="center"/>
            </w:trPr>
            <w:sdt>
              <w:sdtPr>
                <w:rPr>
                  <w:rFonts w:hint="default" w:ascii="Open Sans" w:hAnsi="Open Sans" w:cs="Open Sans" w:eastAsiaTheme="majorEastAsia"/>
                  <w:sz w:val="44"/>
                  <w:szCs w:val="44"/>
                  <w:lang w:val="en-US"/>
                </w:rPr>
                <w:alias w:val="Underrubrik"/>
                <w:id w:val="15524255"/>
                <w:placeholder>
                  <w:docPart w:val="62ECB2904D8042FD9299BC2CCBC90138"/>
                </w:placeholder>
                <w15:dataBinding w:prefixMappings="xmlns:ns0='http://schemas.openxmlformats.org/package/2006/metadata/core-properties' xmlns:ns1='http://purl.org/dc/elements/1.1/'" w:xpath="/ns0:coreProperties[1]/ns1:subject[1]" w:storeItemID="{6C3C8BC8-F283-45AE-878A-BAB7291924A1}"/>
                <w:text/>
              </w:sdtPr>
              <w:sdtEndPr>
                <w:rPr>
                  <w:rFonts w:hint="default" w:ascii="Open Sans" w:hAnsi="Open Sans" w:cs="Open Sans" w:eastAsiaTheme="majorEastAsia"/>
                  <w:sz w:val="44"/>
                  <w:szCs w:val="44"/>
                  <w:lang w:val="sv-SE"/>
                </w:rPr>
              </w:sdtEndPr>
              <w:sdtContent>
                <w:tc>
                  <w:tcPr>
                    <w:tcW w:w="5000" w:type="pct"/>
                    <w:tcBorders>
                      <w:top w:val="single" w:color="4F81BD" w:themeColor="accent1" w:sz="4" w:space="0"/>
                    </w:tcBorders>
                    <w:vAlign w:val="center"/>
                  </w:tcPr>
                  <w:p>
                    <w:pPr>
                      <w:pStyle w:val="18"/>
                      <w:jc w:val="center"/>
                      <w:rPr>
                        <w:rFonts w:asciiTheme="majorHAnsi" w:hAnsiTheme="majorHAnsi" w:eastAsiaTheme="majorEastAsia" w:cstheme="majorBidi"/>
                        <w:sz w:val="44"/>
                        <w:szCs w:val="44"/>
                        <w:lang w:val="sv-SE"/>
                      </w:rPr>
                    </w:pPr>
                    <w:r>
                      <w:rPr>
                        <w:rFonts w:hint="default" w:ascii="Open Sans" w:hAnsi="Open Sans" w:cs="Open Sans" w:eastAsiaTheme="majorEastAsia"/>
                        <w:sz w:val="44"/>
                        <w:szCs w:val="44"/>
                        <w:lang w:val="sv-SE"/>
                      </w:rPr>
                      <w:t>NIOS IRQ hantering</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8"/>
                  <w:jc w:val="cente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18"/>
                  <w:jc w:val="center"/>
                </w:pPr>
              </w:p>
            </w:tc>
          </w:tr>
          <w:tr>
            <w:tblPrEx>
              <w:tblCellMar>
                <w:top w:w="0" w:type="dxa"/>
                <w:left w:w="108" w:type="dxa"/>
                <w:bottom w:w="0" w:type="dxa"/>
                <w:right w:w="108" w:type="dxa"/>
              </w:tblCellMar>
            </w:tblPrEx>
            <w:trPr>
              <w:trHeight w:val="360" w:hRule="atLeast"/>
              <w:jc w:val="center"/>
            </w:trPr>
            <w:sdt>
              <w:sdtPr>
                <w:rPr>
                  <w:b/>
                  <w:bCs/>
                </w:rPr>
                <w:alias w:val="Författare"/>
                <w:id w:val="15524260"/>
                <w:placeholder>
                  <w:docPart w:val="CA2E7AFF961F42D8864D21ABBA48D4BB"/>
                </w:placeholder>
                <w15:dataBinding w:prefixMappings="xmlns:ns0='http://schemas.openxmlformats.org/package/2006/metadata/core-properties' xmlns:ns1='http://purl.org/dc/elements/1.1/'" w:xpath="/ns0:coreProperties[1]/ns1:creator[1]" w:storeItemID="{6C3C8BC8-F283-45AE-878A-BAB7291924A1}"/>
                <w:text/>
              </w:sdtPr>
              <w:sdtEndPr>
                <w:rPr>
                  <w:b/>
                  <w:bCs/>
                </w:rPr>
              </w:sdtEndPr>
              <w:sdtContent>
                <w:tc>
                  <w:tcPr>
                    <w:tcW w:w="5000" w:type="pct"/>
                    <w:vAlign w:val="center"/>
                  </w:tcPr>
                  <w:p>
                    <w:pPr>
                      <w:pStyle w:val="18"/>
                      <w:jc w:val="center"/>
                      <w:rPr>
                        <w:b/>
                        <w:bCs/>
                      </w:rPr>
                    </w:pPr>
                    <w:r>
                      <w:rPr>
                        <w:rFonts w:hint="default"/>
                        <w:b/>
                        <w:bCs/>
                        <w:lang w:val="sv-SE"/>
                      </w:rPr>
                      <w:t>Ashraf Tumah</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8"/>
                  <w:jc w:val="center"/>
                  <w:rPr>
                    <w:rFonts w:hint="default"/>
                    <w:b/>
                    <w:bCs/>
                    <w:lang w:val="sv-SE"/>
                  </w:rPr>
                </w:pPr>
                <w:r>
                  <w:rPr>
                    <w:rFonts w:hint="default"/>
                    <w:b/>
                    <w:bCs/>
                    <w:lang w:val="sv-SE"/>
                  </w:rPr>
                  <w:t>21-09-21</w:t>
                </w:r>
              </w:p>
            </w:tc>
          </w:tr>
        </w:tbl>
        <w:p/>
        <w:p/>
        <w:p>
          <w:pPr>
            <w:rPr>
              <w:lang w:val="sv-SE"/>
            </w:rPr>
          </w:pPr>
          <w:bookmarkStart w:id="13" w:name="_GoBack"/>
          <w:bookmarkEnd w:id="13"/>
        </w:p>
        <w:p>
          <w:pPr>
            <w:jc w:val="center"/>
            <w:rPr>
              <w:rFonts w:ascii="Arial Rounded MT Bold" w:hAnsi="Arial Rounded MT Bold" w:eastAsiaTheme="majorEastAsia" w:cstheme="majorBidi"/>
              <w:bCs/>
              <w:color w:val="376092" w:themeColor="accent1" w:themeShade="BF"/>
              <w:sz w:val="28"/>
              <w:szCs w:val="28"/>
              <w:lang w:val="sv-SE"/>
            </w:rPr>
          </w:pPr>
          <w:r>
            <w:rPr>
              <w:rFonts w:hint="default"/>
              <w:lang w:val="sv-SE"/>
            </w:rPr>
            <w:t>Sammanfattning: Rapporten beskriver grundläggande hur NIOS bearbetar ett avbrott. Vikten läggs på att beskriva hur ett hårdvaruavbrott bearbetas genom interrupt service routine(ISR) med hjälp av hardware abstraction layer(HAL).</w:t>
          </w:r>
          <w:r>
            <w:rPr>
              <w:lang w:val="sv-SE"/>
            </w:rPr>
            <w:br w:type="page"/>
          </w:r>
        </w:p>
      </w:sdtContent>
    </w:sdt>
    <w:sdt>
      <w:sdtPr>
        <w:rPr>
          <w:rFonts w:ascii="Open Sans" w:hAnsi="Open Sans" w:eastAsiaTheme="minorHAnsi" w:cstheme="minorBidi"/>
          <w:color w:val="auto"/>
          <w:sz w:val="20"/>
          <w:szCs w:val="22"/>
          <w:lang w:val="en-US" w:eastAsia="en-US"/>
        </w:rPr>
        <w:id w:val="1864475877"/>
        <w:docPartObj>
          <w:docPartGallery w:val="Table of Contents"/>
          <w:docPartUnique/>
        </w:docPartObj>
      </w:sdtPr>
      <w:sdtEndPr>
        <w:rPr>
          <w:rFonts w:ascii="Open Sans" w:hAnsi="Open Sans" w:eastAsiaTheme="minorHAnsi" w:cstheme="minorBidi"/>
          <w:b/>
          <w:bCs/>
          <w:color w:val="auto"/>
          <w:sz w:val="20"/>
          <w:szCs w:val="22"/>
          <w:lang w:val="en-US" w:eastAsia="en-US"/>
        </w:rPr>
      </w:sdtEndPr>
      <w:sdtContent>
        <w:p>
          <w:pPr>
            <w:pStyle w:val="24"/>
            <w:rPr>
              <w:rFonts w:ascii="Open Sans" w:hAnsi="Open Sans" w:cs="Open Sans"/>
              <w:color w:val="auto"/>
              <w:sz w:val="28"/>
              <w:szCs w:val="28"/>
            </w:rPr>
          </w:pPr>
          <w:bookmarkStart w:id="1" w:name="_Toc398820443"/>
          <w:bookmarkStart w:id="2" w:name="_Toc398820518"/>
          <w:bookmarkStart w:id="3" w:name="_Toc430770988"/>
          <w:r>
            <w:rPr>
              <w:rFonts w:ascii="Open Sans" w:hAnsi="Open Sans" w:cs="Open Sans"/>
              <w:color w:val="auto"/>
              <w:sz w:val="28"/>
              <w:szCs w:val="28"/>
            </w:rPr>
            <w:t>INNEHÅLLSFÖRTECKNING</w:t>
          </w:r>
        </w:p>
        <w:p>
          <w:pPr>
            <w:pStyle w:val="13"/>
            <w:tabs>
              <w:tab w:val="right" w:leader="dot" w:pos="9406"/>
            </w:tabs>
          </w:pPr>
          <w:r>
            <w:fldChar w:fldCharType="begin"/>
          </w:r>
          <w:r>
            <w:instrText xml:space="preserve"> TOC \o "1-3" \h \z \u </w:instrText>
          </w:r>
          <w:r>
            <w:fldChar w:fldCharType="separate"/>
          </w:r>
          <w:r>
            <w:fldChar w:fldCharType="begin"/>
          </w:r>
          <w:r>
            <w:instrText xml:space="preserve"> HYPERLINK \l _Toc22468 </w:instrText>
          </w:r>
          <w:r>
            <w:fldChar w:fldCharType="separate"/>
          </w:r>
          <w:r>
            <w:rPr>
              <w:rFonts w:hint="default"/>
            </w:rPr>
            <w:t xml:space="preserve">1 </w:t>
          </w:r>
          <w:r>
            <w:t>INLEDNING</w:t>
          </w:r>
          <w:r>
            <w:tab/>
          </w:r>
          <w:r>
            <w:fldChar w:fldCharType="begin"/>
          </w:r>
          <w:r>
            <w:instrText xml:space="preserve"> PAGEREF _Toc22468 \h </w:instrText>
          </w:r>
          <w:r>
            <w:fldChar w:fldCharType="separate"/>
          </w:r>
          <w:r>
            <w:t>3</w:t>
          </w:r>
          <w:r>
            <w:fldChar w:fldCharType="end"/>
          </w:r>
          <w:r>
            <w:fldChar w:fldCharType="end"/>
          </w:r>
        </w:p>
        <w:p>
          <w:pPr>
            <w:pStyle w:val="13"/>
            <w:tabs>
              <w:tab w:val="right" w:leader="dot" w:pos="9406"/>
            </w:tabs>
          </w:pPr>
          <w:r>
            <w:rPr>
              <w:bCs/>
            </w:rPr>
            <w:fldChar w:fldCharType="begin"/>
          </w:r>
          <w:r>
            <w:rPr>
              <w:bCs/>
            </w:rPr>
            <w:instrText xml:space="preserve"> HYPERLINK \l _Toc23947 </w:instrText>
          </w:r>
          <w:r>
            <w:rPr>
              <w:bCs/>
            </w:rPr>
            <w:fldChar w:fldCharType="separate"/>
          </w:r>
          <w:r>
            <w:rPr>
              <w:rFonts w:hint="default"/>
            </w:rPr>
            <w:t xml:space="preserve">2 </w:t>
          </w:r>
          <w:r>
            <w:rPr>
              <w:rFonts w:hint="default"/>
              <w:lang w:val="sv-SE"/>
            </w:rPr>
            <w:t>NIOS IRQ</w:t>
          </w:r>
          <w:r>
            <w:tab/>
          </w:r>
          <w:r>
            <w:fldChar w:fldCharType="begin"/>
          </w:r>
          <w:r>
            <w:instrText xml:space="preserve"> PAGEREF _Toc23947 \h </w:instrText>
          </w:r>
          <w:r>
            <w:fldChar w:fldCharType="separate"/>
          </w:r>
          <w:r>
            <w:t>4</w:t>
          </w:r>
          <w:r>
            <w:fldChar w:fldCharType="end"/>
          </w:r>
          <w:r>
            <w:rPr>
              <w:bCs/>
            </w:rPr>
            <w:fldChar w:fldCharType="end"/>
          </w:r>
        </w:p>
        <w:p>
          <w:pPr>
            <w:pStyle w:val="13"/>
            <w:tabs>
              <w:tab w:val="right" w:leader="dot" w:pos="9406"/>
            </w:tabs>
          </w:pPr>
          <w:r>
            <w:rPr>
              <w:bCs/>
            </w:rPr>
            <w:fldChar w:fldCharType="begin"/>
          </w:r>
          <w:r>
            <w:rPr>
              <w:bCs/>
            </w:rPr>
            <w:instrText xml:space="preserve"> HYPERLINK \l _Toc17550 </w:instrText>
          </w:r>
          <w:r>
            <w:rPr>
              <w:bCs/>
            </w:rPr>
            <w:fldChar w:fldCharType="separate"/>
          </w:r>
          <w:r>
            <w:rPr>
              <w:rFonts w:hint="default"/>
              <w:lang w:val="sv-SE"/>
            </w:rPr>
            <w:t>3 NIOS Interrupt Service Routine</w:t>
          </w:r>
          <w:r>
            <w:tab/>
          </w:r>
          <w:r>
            <w:fldChar w:fldCharType="begin"/>
          </w:r>
          <w:r>
            <w:instrText xml:space="preserve"> PAGEREF _Toc17550 \h </w:instrText>
          </w:r>
          <w:r>
            <w:fldChar w:fldCharType="separate"/>
          </w:r>
          <w:r>
            <w:t>6</w:t>
          </w:r>
          <w:r>
            <w:fldChar w:fldCharType="end"/>
          </w:r>
          <w:r>
            <w:rPr>
              <w:bCs/>
            </w:rPr>
            <w:fldChar w:fldCharType="end"/>
          </w:r>
        </w:p>
        <w:p>
          <w:pPr>
            <w:pStyle w:val="14"/>
            <w:tabs>
              <w:tab w:val="right" w:leader="dot" w:pos="9406"/>
            </w:tabs>
          </w:pPr>
          <w:r>
            <w:rPr>
              <w:bCs/>
            </w:rPr>
            <w:fldChar w:fldCharType="begin"/>
          </w:r>
          <w:r>
            <w:rPr>
              <w:bCs/>
            </w:rPr>
            <w:instrText xml:space="preserve"> HYPERLINK \l _Toc7663 </w:instrText>
          </w:r>
          <w:r>
            <w:rPr>
              <w:bCs/>
            </w:rPr>
            <w:fldChar w:fldCharType="separate"/>
          </w:r>
          <w:r>
            <w:rPr>
              <w:rFonts w:hint="default"/>
              <w:lang w:val="sv-SE"/>
            </w:rPr>
            <w:t>3.1 HAL ISR</w:t>
          </w:r>
          <w:r>
            <w:tab/>
          </w:r>
          <w:r>
            <w:fldChar w:fldCharType="begin"/>
          </w:r>
          <w:r>
            <w:instrText xml:space="preserve"> PAGEREF _Toc7663 \h </w:instrText>
          </w:r>
          <w:r>
            <w:fldChar w:fldCharType="separate"/>
          </w:r>
          <w:r>
            <w:t>6</w:t>
          </w:r>
          <w:r>
            <w:fldChar w:fldCharType="end"/>
          </w:r>
          <w:r>
            <w:rPr>
              <w:bCs/>
            </w:rPr>
            <w:fldChar w:fldCharType="end"/>
          </w:r>
        </w:p>
        <w:p>
          <w:pPr>
            <w:pStyle w:val="13"/>
            <w:tabs>
              <w:tab w:val="right" w:leader="dot" w:pos="9406"/>
            </w:tabs>
          </w:pPr>
          <w:r>
            <w:rPr>
              <w:bCs/>
            </w:rPr>
            <w:fldChar w:fldCharType="begin"/>
          </w:r>
          <w:r>
            <w:rPr>
              <w:bCs/>
            </w:rPr>
            <w:instrText xml:space="preserve"> HYPERLINK \l _Toc16445 </w:instrText>
          </w:r>
          <w:r>
            <w:rPr>
              <w:bCs/>
            </w:rPr>
            <w:fldChar w:fldCharType="separate"/>
          </w:r>
          <w:r>
            <w:rPr>
              <w:rFonts w:hint="default"/>
              <w:lang w:val="sv-SE"/>
            </w:rPr>
            <w:t>4 PIO och IRQ</w:t>
          </w:r>
          <w:r>
            <w:tab/>
          </w:r>
          <w:r>
            <w:fldChar w:fldCharType="begin"/>
          </w:r>
          <w:r>
            <w:instrText xml:space="preserve"> PAGEREF _Toc16445 \h </w:instrText>
          </w:r>
          <w:r>
            <w:fldChar w:fldCharType="separate"/>
          </w:r>
          <w:r>
            <w:t>7</w:t>
          </w:r>
          <w:r>
            <w:fldChar w:fldCharType="end"/>
          </w:r>
          <w:r>
            <w:rPr>
              <w:bCs/>
            </w:rPr>
            <w:fldChar w:fldCharType="end"/>
          </w:r>
        </w:p>
        <w:p>
          <w:pPr>
            <w:pStyle w:val="13"/>
            <w:tabs>
              <w:tab w:val="right" w:leader="dot" w:pos="9406"/>
            </w:tabs>
          </w:pPr>
          <w:r>
            <w:rPr>
              <w:bCs/>
            </w:rPr>
            <w:fldChar w:fldCharType="begin"/>
          </w:r>
          <w:r>
            <w:rPr>
              <w:bCs/>
            </w:rPr>
            <w:instrText xml:space="preserve"> HYPERLINK \l _Toc242 </w:instrText>
          </w:r>
          <w:r>
            <w:rPr>
              <w:bCs/>
            </w:rPr>
            <w:fldChar w:fldCharType="separate"/>
          </w:r>
          <w:r>
            <w:rPr>
              <w:rFonts w:hint="default"/>
            </w:rPr>
            <w:t xml:space="preserve">5 </w:t>
          </w:r>
          <w:r>
            <w:rPr>
              <w:rFonts w:hint="default"/>
              <w:lang w:val="sv-SE"/>
            </w:rPr>
            <w:t>Referenser</w:t>
          </w:r>
          <w:r>
            <w:tab/>
          </w:r>
          <w:r>
            <w:fldChar w:fldCharType="begin"/>
          </w:r>
          <w:r>
            <w:instrText xml:space="preserve"> PAGEREF _Toc242 \h </w:instrText>
          </w:r>
          <w:r>
            <w:fldChar w:fldCharType="separate"/>
          </w:r>
          <w:r>
            <w:t>9</w:t>
          </w:r>
          <w:r>
            <w:fldChar w:fldCharType="end"/>
          </w:r>
          <w:r>
            <w:rPr>
              <w:bCs/>
            </w:rPr>
            <w:fldChar w:fldCharType="end"/>
          </w:r>
        </w:p>
        <w:p>
          <w:r>
            <w:rPr>
              <w:bCs/>
            </w:rPr>
            <w:fldChar w:fldCharType="end"/>
          </w:r>
        </w:p>
      </w:sdtContent>
    </w:sdt>
    <w:p>
      <w:pPr>
        <w:pStyle w:val="2"/>
        <w:numPr>
          <w:ilvl w:val="0"/>
          <w:numId w:val="1"/>
        </w:numPr>
        <w:sectPr>
          <w:footerReference r:id="rId5" w:type="default"/>
          <w:pgSz w:w="12240" w:h="15840"/>
          <w:pgMar w:top="1417" w:right="1417" w:bottom="1417" w:left="1417" w:header="708" w:footer="708" w:gutter="0"/>
          <w:pgNumType w:fmt="decimal" w:start="1"/>
          <w:cols w:space="708" w:num="1"/>
          <w:docGrid w:linePitch="360" w:charSpace="0"/>
        </w:sectPr>
      </w:pPr>
    </w:p>
    <w:p>
      <w:pPr>
        <w:pStyle w:val="2"/>
        <w:numPr>
          <w:ilvl w:val="0"/>
          <w:numId w:val="1"/>
        </w:numPr>
      </w:pPr>
      <w:bookmarkStart w:id="4" w:name="_Toc22468"/>
      <w:r>
        <w:t>INLEDNING</w:t>
      </w:r>
      <w:bookmarkEnd w:id="0"/>
      <w:bookmarkEnd w:id="1"/>
      <w:bookmarkEnd w:id="2"/>
      <w:bookmarkEnd w:id="3"/>
      <w:bookmarkEnd w:id="4"/>
    </w:p>
    <w:p>
      <w:pPr>
        <w:rPr>
          <w:rFonts w:hint="default"/>
          <w:lang w:val="sv-SE"/>
        </w:rPr>
      </w:pPr>
    </w:p>
    <w:p>
      <w:pPr>
        <w:rPr>
          <w:rFonts w:hint="default"/>
          <w:b w:val="0"/>
          <w:bCs w:val="0"/>
          <w:highlight w:val="red"/>
          <w:lang w:val="sv-SE"/>
        </w:rPr>
        <w:sectPr>
          <w:footerReference r:id="rId6" w:type="default"/>
          <w:pgSz w:w="12240" w:h="15840"/>
          <w:pgMar w:top="1417" w:right="1417" w:bottom="1417" w:left="1417" w:header="708" w:footer="708" w:gutter="0"/>
          <w:pgNumType w:fmt="decimal"/>
          <w:cols w:space="708" w:num="1"/>
          <w:docGrid w:linePitch="360" w:charSpace="0"/>
        </w:sectPr>
      </w:pPr>
      <w:r>
        <w:rPr>
          <w:rFonts w:hint="default"/>
          <w:lang w:val="sv-SE"/>
        </w:rPr>
        <w:t>IRQs används för att program ska kunna svara på oväntade händelser vilka kan dyka upp närhelst med hjälp av exception handlers.  En IRQ signal fångas upp av CPUn vilket genererar ett avbrott i main programmet. Eftersom det är ett uppehåll i main programmet bör en ISR vara kort och simpel. I en ISR görs en acknowledge vilket sänker interrupt flaggan och gör det möjligt för CPUn att återgå till main programmet.</w:t>
      </w:r>
    </w:p>
    <w:p>
      <w:pPr>
        <w:rPr>
          <w:rFonts w:hint="default"/>
          <w:b w:val="0"/>
          <w:bCs w:val="0"/>
          <w:lang w:val="sv-SE"/>
        </w:rPr>
      </w:pPr>
    </w:p>
    <w:p>
      <w:pPr>
        <w:pStyle w:val="2"/>
        <w:numPr>
          <w:ilvl w:val="0"/>
          <w:numId w:val="1"/>
        </w:numPr>
      </w:pPr>
      <w:bookmarkStart w:id="5" w:name="_Toc23947"/>
      <w:r>
        <w:rPr>
          <w:rFonts w:hint="default"/>
          <w:lang w:val="sv-SE"/>
        </w:rPr>
        <w:t>NIOS IRQ</w:t>
      </w:r>
      <w:bookmarkEnd w:id="5"/>
    </w:p>
    <w:p/>
    <w:p>
      <w:pPr>
        <w:rPr>
          <w:rFonts w:hint="default"/>
          <w:lang w:val="sv-SE"/>
        </w:rPr>
      </w:pPr>
      <w:r>
        <w:rPr>
          <w:rFonts w:hint="default"/>
          <w:b w:val="0"/>
          <w:bCs w:val="0"/>
          <w:lang w:val="sv-SE"/>
        </w:rPr>
        <w:t xml:space="preserve">Interrupts vilka kan vara externa eller hårdvarudrivna PIO signaler ändrar det normala exekveringsflödet. </w:t>
      </w:r>
      <w:r>
        <w:rPr>
          <w:rFonts w:hint="default"/>
          <w:b w:val="0"/>
          <w:bCs w:val="0"/>
          <w:lang w:val="sv-SE"/>
        </w:rPr>
        <w:br w:type="textWrapping"/>
      </w:r>
      <w:r>
        <w:rPr>
          <w:rFonts w:hint="default"/>
          <w:b w:val="0"/>
          <w:bCs w:val="0"/>
          <w:lang w:val="sv-SE"/>
        </w:rPr>
        <w:t>När en interrupt flaggas flyttar NIOS CPU den nuvarande context som programräknare, registers etc till stack för att hantera interrupt rutinen. CPUn exekverar ISR och rensar flaggor för att återställa den kontext som lagrats i stack. Figuren nedan beskriver interrupt signaler och figur 2 visar exekveringsflödet för en interrupthantering.</w:t>
      </w:r>
    </w:p>
    <w:p>
      <w:pPr>
        <w:rPr>
          <w:rFonts w:hint="default"/>
          <w:b w:val="0"/>
          <w:bCs w:val="0"/>
          <w:lang w:val="sv-SE"/>
        </w:rPr>
      </w:pPr>
    </w:p>
    <w:p>
      <w:pPr>
        <w:rPr>
          <w:rFonts w:hint="default"/>
          <w:lang w:val="sv-SE"/>
        </w:rPr>
      </w:pPr>
      <w:r>
        <w:rPr>
          <w:rFonts w:hint="default"/>
          <w:lang w:val="sv-SE"/>
        </w:rPr>
        <w:drawing>
          <wp:inline distT="0" distB="0" distL="114300" distR="114300">
            <wp:extent cx="5965825" cy="4507230"/>
            <wp:effectExtent l="0" t="0" r="15875" b="7620"/>
            <wp:docPr id="3" name="Picture 3" descr="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rq"/>
                    <pic:cNvPicPr>
                      <a:picLocks noChangeAspect="1"/>
                    </pic:cNvPicPr>
                  </pic:nvPicPr>
                  <pic:blipFill>
                    <a:blip r:embed="rId9"/>
                    <a:stretch>
                      <a:fillRect/>
                    </a:stretch>
                  </pic:blipFill>
                  <pic:spPr>
                    <a:xfrm>
                      <a:off x="0" y="0"/>
                      <a:ext cx="5965825" cy="4507230"/>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1</w:t>
      </w:r>
      <w:r>
        <w:fldChar w:fldCharType="end"/>
      </w:r>
      <w:r>
        <w:rPr>
          <w:lang w:val="sv-SE"/>
        </w:rPr>
        <w:t>. Beskrivning av</w:t>
      </w:r>
      <w:r>
        <w:rPr>
          <w:rFonts w:hint="default"/>
          <w:lang w:val="sv-SE"/>
        </w:rPr>
        <w:t xml:space="preserve"> en</w:t>
      </w:r>
      <w:r>
        <w:rPr>
          <w:lang w:val="sv-SE"/>
        </w:rPr>
        <w:t xml:space="preserve"> </w:t>
      </w:r>
      <w:r>
        <w:rPr>
          <w:rFonts w:hint="default"/>
          <w:lang w:val="sv-SE"/>
        </w:rPr>
        <w:t>avbrottss</w:t>
      </w:r>
      <w:r>
        <w:rPr>
          <w:lang w:val="sv-SE"/>
        </w:rPr>
        <w:t>ignal</w:t>
      </w:r>
      <w:r>
        <w:rPr>
          <w:rFonts w:hint="default"/>
          <w:lang w:val="sv-SE"/>
        </w:rPr>
        <w:t>.</w:t>
      </w:r>
    </w:p>
    <w:p>
      <w:pPr>
        <w:jc w:val="center"/>
        <w:rPr>
          <w:lang w:val="sv-SE"/>
        </w:rPr>
      </w:pPr>
      <w:r>
        <w:rPr>
          <w:lang w:val="sv-SE"/>
        </w:rPr>
        <w:drawing>
          <wp:inline distT="0" distB="0" distL="114300" distR="114300">
            <wp:extent cx="2822575" cy="4169410"/>
            <wp:effectExtent l="0" t="0" r="15875" b="2540"/>
            <wp:docPr id="2" name="Picture 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low1"/>
                    <pic:cNvPicPr>
                      <a:picLocks noChangeAspect="1"/>
                    </pic:cNvPicPr>
                  </pic:nvPicPr>
                  <pic:blipFill>
                    <a:blip r:embed="rId10"/>
                    <a:stretch>
                      <a:fillRect/>
                    </a:stretch>
                  </pic:blipFill>
                  <pic:spPr>
                    <a:xfrm>
                      <a:off x="0" y="0"/>
                      <a:ext cx="2822575" cy="4169410"/>
                    </a:xfrm>
                    <a:prstGeom prst="rect">
                      <a:avLst/>
                    </a:prstGeom>
                  </pic:spPr>
                </pic:pic>
              </a:graphicData>
            </a:graphic>
          </wp:inline>
        </w:drawing>
      </w:r>
    </w:p>
    <w:p>
      <w:pPr>
        <w:pStyle w:val="8"/>
        <w:jc w:val="center"/>
        <w:rPr>
          <w:rFonts w:hint="default"/>
          <w:lang w:val="sv-SE"/>
        </w:rPr>
      </w:pPr>
      <w:r>
        <w:t xml:space="preserve">Figur </w:t>
      </w:r>
      <w:r>
        <w:fldChar w:fldCharType="begin"/>
      </w:r>
      <w:r>
        <w:instrText xml:space="preserve"> SEQ Figur \* ARABIC </w:instrText>
      </w:r>
      <w:r>
        <w:fldChar w:fldCharType="separate"/>
      </w:r>
      <w:r>
        <w:t>2</w:t>
      </w:r>
      <w:r>
        <w:fldChar w:fldCharType="end"/>
      </w:r>
      <w:r>
        <w:rPr>
          <w:lang w:val="sv-SE"/>
        </w:rPr>
        <w:t xml:space="preserve">. Flödesdiagram </w:t>
      </w:r>
      <w:r>
        <w:rPr>
          <w:rFonts w:hint="default"/>
          <w:lang w:val="sv-SE"/>
        </w:rPr>
        <w:t>- interrupthantering</w:t>
      </w:r>
    </w:p>
    <w:p>
      <w:pPr>
        <w:rPr>
          <w:rFonts w:hint="default"/>
          <w:lang w:val="sv-SE"/>
        </w:rPr>
        <w:sectPr>
          <w:footerReference r:id="rId7" w:type="default"/>
          <w:pgSz w:w="12240" w:h="15840"/>
          <w:pgMar w:top="1417" w:right="1417" w:bottom="1417" w:left="1417" w:header="708" w:footer="708" w:gutter="0"/>
          <w:pgNumType w:fmt="decimal"/>
          <w:cols w:space="708" w:num="1"/>
          <w:docGrid w:linePitch="360" w:charSpace="0"/>
        </w:sectPr>
      </w:pPr>
    </w:p>
    <w:p>
      <w:pPr>
        <w:rPr>
          <w:rFonts w:hint="default"/>
          <w:lang w:val="sv-SE"/>
        </w:rPr>
      </w:pPr>
    </w:p>
    <w:p>
      <w:pPr>
        <w:pStyle w:val="2"/>
        <w:numPr>
          <w:ilvl w:val="0"/>
          <w:numId w:val="1"/>
        </w:numPr>
        <w:rPr>
          <w:rFonts w:hint="default"/>
          <w:lang w:val="sv-SE"/>
        </w:rPr>
      </w:pPr>
      <w:bookmarkStart w:id="6" w:name="_Toc17550"/>
      <w:r>
        <w:rPr>
          <w:rFonts w:hint="default"/>
          <w:lang w:val="sv-SE"/>
        </w:rPr>
        <w:t>NIOS Interrupt Service Routine</w:t>
      </w:r>
      <w:bookmarkEnd w:id="6"/>
    </w:p>
    <w:p>
      <w:pPr>
        <w:rPr>
          <w:rFonts w:hint="default"/>
          <w:lang w:val="sv-SE"/>
        </w:rPr>
      </w:pPr>
      <w:r>
        <w:rPr>
          <w:rFonts w:hint="default"/>
          <w:lang w:val="sv-SE"/>
        </w:rPr>
        <w:t xml:space="preserve">När ett BSP(bard support package) projekt skapas, inkluderar verktyget alla de nödvändiga drivrutiner för HAL ISR som behövs. </w:t>
      </w:r>
      <w:r>
        <w:rPr>
          <w:rFonts w:hint="default"/>
          <w:lang w:val="sv-SE"/>
        </w:rPr>
        <w:br w:type="textWrapping"/>
      </w:r>
      <w:r>
        <w:rPr>
          <w:rFonts w:hint="default"/>
          <w:lang w:val="sv-SE"/>
        </w:rPr>
        <w:t xml:space="preserve">HAL tillhandahåller </w:t>
      </w:r>
      <w:r>
        <w:rPr>
          <w:rFonts w:hint="default"/>
          <w:i/>
          <w:iCs/>
          <w:lang w:val="sv-SE"/>
        </w:rPr>
        <w:t>legacy</w:t>
      </w:r>
      <w:r>
        <w:rPr>
          <w:rFonts w:hint="default"/>
          <w:lang w:val="sv-SE"/>
        </w:rPr>
        <w:t xml:space="preserve"> samt </w:t>
      </w:r>
      <w:r>
        <w:rPr>
          <w:rFonts w:hint="default"/>
          <w:i/>
          <w:iCs/>
          <w:lang w:val="sv-SE"/>
        </w:rPr>
        <w:t>enhanced</w:t>
      </w:r>
      <w:r>
        <w:rPr>
          <w:rFonts w:hint="default"/>
          <w:lang w:val="sv-SE"/>
        </w:rPr>
        <w:t xml:space="preserve"> API hantering för avbrott:</w:t>
      </w:r>
    </w:p>
    <w:p>
      <w:pPr>
        <w:numPr>
          <w:ilvl w:val="0"/>
          <w:numId w:val="2"/>
        </w:numPr>
        <w:ind w:left="420" w:leftChars="0" w:hanging="420" w:firstLineChars="0"/>
        <w:rPr>
          <w:rFonts w:hint="default"/>
          <w:lang w:val="sv-SE"/>
        </w:rPr>
      </w:pPr>
      <w:r>
        <w:rPr>
          <w:rFonts w:hint="default"/>
          <w:b/>
          <w:bCs/>
          <w:lang w:val="sv-SE"/>
        </w:rPr>
        <w:t>Enhanced</w:t>
      </w:r>
      <w:r>
        <w:rPr>
          <w:rFonts w:hint="default"/>
          <w:lang w:val="sv-SE"/>
        </w:rPr>
        <w:t>- Kompatibel med både externa och interna avbrottskontroller samt har ett förbättrad gränssnitt för att skriva, registrera och  hantera ISR.</w:t>
      </w:r>
    </w:p>
    <w:p>
      <w:pPr>
        <w:numPr>
          <w:ilvl w:val="0"/>
          <w:numId w:val="2"/>
        </w:numPr>
        <w:ind w:left="420" w:leftChars="0" w:hanging="420" w:firstLineChars="0"/>
        <w:rPr>
          <w:rFonts w:hint="default"/>
          <w:lang w:val="sv-SE"/>
        </w:rPr>
      </w:pPr>
      <w:r>
        <w:rPr>
          <w:rFonts w:hint="default"/>
          <w:b/>
          <w:bCs/>
          <w:lang w:val="sv-SE"/>
        </w:rPr>
        <w:t>Legacy</w:t>
      </w:r>
      <w:r>
        <w:rPr>
          <w:rFonts w:hint="default"/>
          <w:lang w:val="sv-SE"/>
        </w:rPr>
        <w:t xml:space="preserve">- Stödjer endast Interna avbrotts kontrollers. </w:t>
      </w:r>
    </w:p>
    <w:p>
      <w:pPr>
        <w:numPr>
          <w:ilvl w:val="0"/>
          <w:numId w:val="0"/>
        </w:numPr>
        <w:spacing w:after="200" w:line="276" w:lineRule="auto"/>
        <w:rPr>
          <w:rFonts w:hint="default"/>
          <w:lang w:val="sv-SE"/>
        </w:rPr>
      </w:pPr>
    </w:p>
    <w:p>
      <w:pPr>
        <w:pStyle w:val="3"/>
        <w:bidi w:val="0"/>
        <w:rPr>
          <w:rFonts w:hint="default"/>
          <w:lang w:val="sv-SE"/>
        </w:rPr>
      </w:pPr>
      <w:bookmarkStart w:id="7" w:name="_Toc7663"/>
      <w:r>
        <w:rPr>
          <w:rFonts w:hint="default"/>
          <w:lang w:val="sv-SE"/>
        </w:rPr>
        <w:t>HAL ISR</w:t>
      </w:r>
      <w:bookmarkEnd w:id="7"/>
    </w:p>
    <w:p>
      <w:pPr>
        <w:rPr>
          <w:rFonts w:hint="default"/>
          <w:lang w:val="sv-SE"/>
        </w:rPr>
      </w:pPr>
      <w:r>
        <w:rPr>
          <w:rFonts w:hint="default"/>
          <w:lang w:val="sv-SE"/>
        </w:rPr>
        <w:t xml:space="preserve"> Tabell 1 beskriver API för avbrottshanteraren.</w:t>
      </w:r>
    </w:p>
    <w:p>
      <w:pPr>
        <w:pStyle w:val="8"/>
        <w:rPr>
          <w:rFonts w:hint="default"/>
          <w:lang w:val="sv-SE"/>
        </w:rPr>
      </w:pPr>
      <w:r>
        <w:t xml:space="preserve">Tabell </w:t>
      </w:r>
      <w:r>
        <w:fldChar w:fldCharType="begin"/>
      </w:r>
      <w:r>
        <w:instrText xml:space="preserve"> SEQ Tabell \* ARABIC </w:instrText>
      </w:r>
      <w:r>
        <w:fldChar w:fldCharType="separate"/>
      </w:r>
      <w:r>
        <w:t>1</w:t>
      </w:r>
      <w:r>
        <w:fldChar w:fldCharType="end"/>
      </w:r>
      <w:r>
        <w:rPr>
          <w:lang w:val="sv-SE"/>
        </w:rPr>
        <w:t>. IRQ Funktionsanrop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1"/>
        <w:gridCol w:w="4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4F81BD" w:themeFill="accent1"/>
          </w:tcPr>
          <w:p>
            <w:pPr>
              <w:rPr>
                <w:rFonts w:hint="default"/>
                <w:b/>
                <w:bCs/>
                <w:vertAlign w:val="baseline"/>
                <w:lang w:val="sv-SE"/>
              </w:rPr>
            </w:pPr>
            <w:r>
              <w:rPr>
                <w:rFonts w:hint="default"/>
                <w:b/>
                <w:bCs/>
                <w:vertAlign w:val="baseline"/>
                <w:lang w:val="sv-SE"/>
              </w:rPr>
              <w:t>Funktion</w:t>
            </w:r>
          </w:p>
        </w:tc>
        <w:tc>
          <w:tcPr>
            <w:tcW w:w="4811" w:type="dxa"/>
            <w:shd w:val="clear" w:color="auto" w:fill="4F81BD" w:themeFill="accent1"/>
          </w:tcPr>
          <w:p>
            <w:pPr>
              <w:rPr>
                <w:rFonts w:hint="default"/>
                <w:b/>
                <w:bCs/>
                <w:vertAlign w:val="baseline"/>
                <w:lang w:val="sv-SE"/>
              </w:rPr>
            </w:pPr>
            <w:r>
              <w:rPr>
                <w:rFonts w:hint="default"/>
                <w:b/>
                <w:bCs/>
                <w:vertAlign w:val="baseline"/>
                <w:lang w:val="sv-SE"/>
              </w:rPr>
              <w:t>Beskrivning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2" w:type="dxa"/>
            <w:gridSpan w:val="2"/>
            <w:shd w:val="clear" w:color="auto" w:fill="DCE6F2" w:themeFill="accent1" w:themeFillTint="32"/>
          </w:tcPr>
          <w:p>
            <w:pPr>
              <w:rPr>
                <w:rFonts w:hint="default"/>
                <w:b/>
                <w:bCs/>
                <w:vertAlign w:val="baseline"/>
                <w:lang w:val="sv-SE"/>
              </w:rPr>
            </w:pPr>
            <w:r>
              <w:rPr>
                <w:rFonts w:hint="default"/>
                <w:b/>
                <w:bCs/>
                <w:vertAlign w:val="baseline"/>
                <w:lang w:val="sv-SE"/>
              </w:rPr>
              <w:t>Support för Enhanced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alt_ic_isr_register</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Användas för att registrera ISR. Om funktionen registreras korrekt aktivers processorns IRQ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alt_ic_irq_enable</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Anropas för att aktivera processorns globala IRQ.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alt_ic_irq_disable</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Anropas för att avaktivera processorns globala IRQ.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alt_ic_irq_enable</w:t>
            </w:r>
            <w:r>
              <w:rPr>
                <w:rFonts w:hint="default" w:ascii="Courier New" w:hAnsi="Courier New"/>
                <w:b/>
                <w:color w:val="000000"/>
                <w:sz w:val="20"/>
                <w:szCs w:val="24"/>
                <w:highlight w:val="none"/>
                <w:lang w:val="sv-SE"/>
              </w:rPr>
              <w:t>d()</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Aktiverar en specifik interrupt från processorns IRQ portar.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alt_ic_irq_disable</w:t>
            </w:r>
            <w:r>
              <w:rPr>
                <w:rFonts w:hint="default" w:ascii="Courier New" w:hAnsi="Courier New"/>
                <w:b/>
                <w:color w:val="000000"/>
                <w:sz w:val="20"/>
                <w:szCs w:val="24"/>
                <w:highlight w:val="none"/>
                <w:lang w:val="sv-SE"/>
              </w:rPr>
              <w:t>d()</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Avaktiverar en specifik interrupt från processorns IRQ portar.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622" w:type="dxa"/>
            <w:gridSpan w:val="2"/>
            <w:shd w:val="clear" w:color="auto" w:fill="DCE6F2" w:themeFill="accent1" w:themeFillTint="32"/>
          </w:tcPr>
          <w:p>
            <w:pPr>
              <w:rPr>
                <w:rFonts w:hint="default"/>
                <w:b/>
                <w:bCs/>
                <w:vertAlign w:val="baseline"/>
                <w:lang w:val="sv-SE"/>
              </w:rPr>
            </w:pPr>
            <w:r>
              <w:rPr>
                <w:rFonts w:hint="default"/>
                <w:b/>
                <w:bCs/>
                <w:vertAlign w:val="baseline"/>
                <w:lang w:val="sv-SE"/>
              </w:rPr>
              <w:t>Support för både Legacy och Enhanced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tcPr>
          <w:p>
            <w:pPr>
              <w:rPr>
                <w:rFonts w:hint="default" w:ascii="Courier New" w:hAnsi="Courier New"/>
                <w:b/>
                <w:color w:val="000000"/>
                <w:sz w:val="20"/>
                <w:szCs w:val="24"/>
                <w:highlight w:val="none"/>
                <w:lang w:val="sv-SE"/>
              </w:rPr>
            </w:pPr>
            <w:r>
              <w:rPr>
                <w:rFonts w:hint="default" w:ascii="Courier New" w:hAnsi="Courier New"/>
                <w:b/>
                <w:color w:val="000000"/>
                <w:sz w:val="20"/>
                <w:szCs w:val="24"/>
                <w:highlight w:val="none"/>
              </w:rPr>
              <w:t>alt_irq_enabled</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Aktiverar en IRQ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vAlign w:val="top"/>
          </w:tcPr>
          <w:p>
            <w:pPr>
              <w:rPr>
                <w:rFonts w:hint="default"/>
                <w:vertAlign w:val="baseline"/>
                <w:lang w:val="sv-SE"/>
              </w:rPr>
            </w:pPr>
            <w:r>
              <w:rPr>
                <w:rFonts w:hint="default" w:ascii="Courier New" w:hAnsi="Courier New"/>
                <w:b/>
                <w:color w:val="000000"/>
                <w:sz w:val="20"/>
                <w:szCs w:val="24"/>
                <w:highlight w:val="none"/>
              </w:rPr>
              <w:t>alt_irq_enable_all</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Aktiverar all IRQ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EBF1DE" w:themeFill="accent3" w:themeFillTint="32"/>
            <w:vAlign w:val="top"/>
          </w:tcPr>
          <w:p>
            <w:pPr>
              <w:rPr>
                <w:rFonts w:hint="default" w:ascii="Courier New" w:hAnsi="Courier New"/>
                <w:b/>
                <w:color w:val="000000"/>
                <w:sz w:val="20"/>
                <w:szCs w:val="24"/>
                <w:highlight w:val="none"/>
              </w:rPr>
            </w:pPr>
            <w:r>
              <w:rPr>
                <w:rFonts w:hint="default" w:ascii="Courier New" w:hAnsi="Courier New"/>
                <w:b/>
                <w:color w:val="000000"/>
                <w:sz w:val="20"/>
                <w:szCs w:val="24"/>
                <w:highlight w:val="none"/>
              </w:rPr>
              <w:t>alt_irq_disable_all</w:t>
            </w:r>
            <w:r>
              <w:rPr>
                <w:rFonts w:hint="default" w:ascii="Courier New" w:hAnsi="Courier New"/>
                <w:b/>
                <w:color w:val="000000"/>
                <w:sz w:val="20"/>
                <w:szCs w:val="24"/>
                <w:highlight w:val="none"/>
                <w:lang w:val="sv-SE"/>
              </w:rPr>
              <w:t>()</w:t>
            </w:r>
          </w:p>
        </w:tc>
        <w:tc>
          <w:tcPr>
            <w:tcW w:w="4811" w:type="dxa"/>
            <w:shd w:val="clear" w:color="auto" w:fill="EBF1DE" w:themeFill="accent3" w:themeFillTint="32"/>
          </w:tcPr>
          <w:p>
            <w:pPr>
              <w:rPr>
                <w:rFonts w:hint="default"/>
                <w:vertAlign w:val="baseline"/>
                <w:lang w:val="sv-SE"/>
              </w:rPr>
            </w:pPr>
            <w:r>
              <w:rPr>
                <w:rFonts w:hint="default"/>
                <w:vertAlign w:val="baseline"/>
                <w:lang w:val="sv-SE"/>
              </w:rPr>
              <w:t>Avaktiverar all IRQ</w:t>
            </w:r>
          </w:p>
        </w:tc>
      </w:tr>
    </w:tbl>
    <w:p>
      <w:pPr>
        <w:rPr>
          <w:rFonts w:hint="default"/>
          <w:lang w:val="sv-SE"/>
        </w:rPr>
      </w:pPr>
    </w:p>
    <w:p>
      <w:pPr>
        <w:pStyle w:val="2"/>
        <w:bidi w:val="0"/>
      </w:pPr>
    </w:p>
    <w:p>
      <w:pPr>
        <w:bidi w:val="0"/>
        <w:rPr>
          <w:rFonts w:hint="default"/>
          <w:lang w:val="sv-SE"/>
        </w:rPr>
      </w:pPr>
    </w:p>
    <w:p>
      <w:pPr>
        <w:rPr>
          <w:rFonts w:hint="default"/>
          <w:lang w:val="sv-SE"/>
        </w:rPr>
      </w:pPr>
    </w:p>
    <w:p>
      <w:pPr>
        <w:rPr>
          <w:rFonts w:hint="default"/>
          <w:lang w:val="sv-SE"/>
        </w:rPr>
      </w:pPr>
    </w:p>
    <w:p>
      <w:pPr>
        <w:pStyle w:val="2"/>
        <w:numPr>
          <w:ilvl w:val="0"/>
          <w:numId w:val="1"/>
        </w:numPr>
        <w:rPr>
          <w:rFonts w:hint="default"/>
          <w:lang w:val="sv-SE"/>
        </w:rPr>
      </w:pPr>
      <w:bookmarkStart w:id="8" w:name="_Toc16445"/>
      <w:r>
        <w:rPr>
          <w:rFonts w:hint="default"/>
          <w:lang w:val="sv-SE"/>
        </w:rPr>
        <w:t>PIO och IRQ</w:t>
      </w:r>
      <w:bookmarkEnd w:id="8"/>
    </w:p>
    <w:p>
      <w:pPr>
        <w:rPr>
          <w:rFonts w:hint="default"/>
          <w:lang w:val="sv-SE"/>
        </w:rPr>
      </w:pPr>
      <w:bookmarkStart w:id="9" w:name="_Toc368228728"/>
      <w:bookmarkStart w:id="10" w:name="_Toc430771012"/>
      <w:bookmarkStart w:id="11" w:name="_Toc398820467"/>
      <w:r>
        <w:rPr>
          <w:rFonts w:hint="default"/>
          <w:lang w:val="sv-SE"/>
        </w:rPr>
        <w:t>Platform Designer gör det möjligt att integrera med PIO vilka inställda som input signal kan generera en IRQ. PIO IRQ kan ha olika avbrotts- och flank uppfattningar. I Platform Designer kan en PIO konfigureras till att genera en IRQ signal efter ett specifikt villkor. Villkoren för IRQ signalen är följande:</w:t>
      </w:r>
    </w:p>
    <w:p>
      <w:pPr>
        <w:numPr>
          <w:ilvl w:val="0"/>
          <w:numId w:val="3"/>
        </w:numPr>
        <w:ind w:left="420" w:leftChars="0" w:hanging="420" w:firstLineChars="0"/>
        <w:rPr>
          <w:rFonts w:hint="default"/>
          <w:b/>
          <w:bCs/>
          <w:lang w:val="sv-SE"/>
        </w:rPr>
      </w:pPr>
      <w:r>
        <w:rPr>
          <w:rFonts w:hint="default"/>
          <w:b/>
          <w:bCs/>
          <w:lang w:val="sv-SE"/>
        </w:rPr>
        <w:t>Level:</w:t>
      </w:r>
      <w:r>
        <w:rPr>
          <w:rFonts w:hint="default"/>
          <w:b w:val="0"/>
          <w:bCs w:val="0"/>
          <w:lang w:val="sv-SE"/>
        </w:rPr>
        <w:t xml:space="preserve"> PIO-kärnan känner av en aktiv ”hög” signal för att generera en IRQ. </w:t>
      </w:r>
    </w:p>
    <w:p>
      <w:pPr>
        <w:numPr>
          <w:ilvl w:val="0"/>
          <w:numId w:val="3"/>
        </w:numPr>
        <w:tabs>
          <w:tab w:val="clear" w:pos="420"/>
        </w:tabs>
        <w:ind w:left="420" w:leftChars="0" w:hanging="420" w:firstLineChars="0"/>
        <w:rPr>
          <w:rFonts w:hint="default"/>
          <w:b/>
          <w:bCs/>
          <w:lang w:val="sv-SE"/>
        </w:rPr>
      </w:pPr>
      <w:r>
        <w:rPr>
          <w:rFonts w:hint="default"/>
          <w:b/>
          <w:bCs/>
          <w:lang w:val="sv-SE"/>
        </w:rPr>
        <w:t xml:space="preserve">Edge: </w:t>
      </w:r>
      <w:r>
        <w:rPr>
          <w:rFonts w:hint="default"/>
          <w:b w:val="0"/>
          <w:bCs w:val="0"/>
          <w:lang w:val="sv-SE"/>
        </w:rPr>
        <w:t>PIO-kärnan upptäcker flanker med avseende på inställningar i Platform Designer genererar en IRQ om det är en stigande eller fallande flank.</w:t>
      </w:r>
      <w:r>
        <w:rPr>
          <w:rFonts w:hint="default"/>
          <w:b w:val="0"/>
          <w:bCs w:val="0"/>
          <w:lang w:val="sv-SE"/>
        </w:rPr>
        <w:br w:type="textWrapping"/>
      </w:r>
      <w:r>
        <w:rPr>
          <w:rFonts w:hint="default"/>
          <w:b w:val="0"/>
          <w:bCs w:val="0"/>
          <w:lang w:val="sv-SE"/>
        </w:rPr>
        <w:t xml:space="preserve">Typer av flank avkänning för PIO </w:t>
      </w:r>
      <w:r>
        <w:rPr>
          <w:rFonts w:hint="default"/>
          <w:b w:val="0"/>
          <w:bCs w:val="0"/>
          <w:i/>
          <w:iCs/>
          <w:lang w:val="sv-SE"/>
        </w:rPr>
        <w:t>edge capture</w:t>
      </w:r>
      <w:r>
        <w:rPr>
          <w:rFonts w:hint="default"/>
          <w:b w:val="0"/>
          <w:bCs w:val="0"/>
          <w:lang w:val="sv-SE"/>
        </w:rPr>
        <w:t xml:space="preserve"> konfigurering: </w:t>
      </w:r>
      <w:r>
        <w:rPr>
          <w:rFonts w:hint="default"/>
          <w:b/>
          <w:bCs/>
          <w:lang w:val="sv-SE"/>
        </w:rPr>
        <w:br w:type="textWrapping"/>
      </w:r>
      <w:r>
        <w:rPr>
          <w:rFonts w:hint="default"/>
          <w:b w:val="0"/>
          <w:bCs w:val="0"/>
          <w:i/>
          <w:iCs/>
          <w:lang w:val="sv-SE"/>
        </w:rPr>
        <w:t xml:space="preserve">Rising Edge, Falling Edge </w:t>
      </w:r>
      <w:r>
        <w:rPr>
          <w:rFonts w:hint="default"/>
          <w:b w:val="0"/>
          <w:bCs w:val="0"/>
          <w:i w:val="0"/>
          <w:iCs w:val="0"/>
          <w:lang w:val="sv-SE"/>
        </w:rPr>
        <w:t xml:space="preserve">eller </w:t>
      </w:r>
      <w:r>
        <w:rPr>
          <w:rFonts w:hint="default"/>
          <w:b w:val="0"/>
          <w:bCs w:val="0"/>
          <w:i/>
          <w:iCs/>
          <w:lang w:val="sv-SE"/>
        </w:rPr>
        <w:t>Either Edge</w:t>
      </w:r>
      <w:r>
        <w:rPr>
          <w:rFonts w:hint="default"/>
          <w:b w:val="0"/>
          <w:bCs w:val="0"/>
          <w:lang w:val="sv-SE"/>
        </w:rPr>
        <w:t>.</w:t>
      </w:r>
    </w:p>
    <w:p>
      <w:pPr>
        <w:rPr>
          <w:rFonts w:hint="default"/>
          <w:lang w:val="sv-SE"/>
        </w:rPr>
      </w:pPr>
      <w:r>
        <w:rPr>
          <w:rFonts w:hint="default"/>
          <w:lang w:val="sv-SE"/>
        </w:rPr>
        <w:t xml:space="preserve"> Figuren 3 visar ett blockdiagram av en PIO inställd för in och ut signaler med support för IRQ.</w:t>
      </w:r>
    </w:p>
    <w:p>
      <w:pPr>
        <w:rPr>
          <w:rFonts w:hint="default"/>
          <w:lang w:val="sv-SE"/>
        </w:rPr>
      </w:pPr>
      <w:r>
        <w:rPr>
          <w:rFonts w:hint="default"/>
          <w:lang w:val="sv-SE"/>
        </w:rPr>
        <w:drawing>
          <wp:inline distT="0" distB="0" distL="114300" distR="114300">
            <wp:extent cx="4236720" cy="2863215"/>
            <wp:effectExtent l="0" t="0" r="11430" b="13335"/>
            <wp:docPr id="4" name="Picture 4" descr="ir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rpio"/>
                    <pic:cNvPicPr>
                      <a:picLocks noChangeAspect="1"/>
                    </pic:cNvPicPr>
                  </pic:nvPicPr>
                  <pic:blipFill>
                    <a:blip r:embed="rId11"/>
                    <a:stretch>
                      <a:fillRect/>
                    </a:stretch>
                  </pic:blipFill>
                  <pic:spPr>
                    <a:xfrm>
                      <a:off x="0" y="0"/>
                      <a:ext cx="4236720" cy="2863215"/>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3</w:t>
      </w:r>
      <w:r>
        <w:fldChar w:fldCharType="end"/>
      </w:r>
      <w:r>
        <w:rPr>
          <w:lang w:val="sv-SE"/>
        </w:rPr>
        <w:t>. PIO Blockdiagram med in</w:t>
      </w:r>
      <w:r>
        <w:rPr>
          <w:rFonts w:hint="default"/>
          <w:lang w:val="sv-SE"/>
        </w:rPr>
        <w:t>,</w:t>
      </w:r>
      <w:r>
        <w:rPr>
          <w:lang w:val="sv-SE"/>
        </w:rPr>
        <w:t xml:space="preserve">ut </w:t>
      </w:r>
      <w:r>
        <w:rPr>
          <w:rFonts w:hint="default"/>
          <w:lang w:val="sv-SE"/>
        </w:rPr>
        <w:t xml:space="preserve">signaler </w:t>
      </w:r>
      <w:r>
        <w:rPr>
          <w:lang w:val="sv-SE"/>
        </w:rPr>
        <w:t>och support för IRQ</w:t>
      </w:r>
    </w:p>
    <w:p>
      <w:pPr>
        <w:rPr>
          <w:rFonts w:hint="default"/>
          <w:lang w:val="sv-SE"/>
        </w:rPr>
      </w:pPr>
    </w:p>
    <w:p>
      <w:pPr>
        <w:rPr>
          <w:rFonts w:hint="default"/>
          <w:lang w:val="sv-SE"/>
        </w:rPr>
      </w:pPr>
      <w:r>
        <w:rPr>
          <w:rFonts w:hint="default"/>
          <w:lang w:val="sv-SE"/>
        </w:rPr>
        <w:t>Figur 4 visar ett blockdiagram för en PIO med dubbelriktad signal utan support för IRQ.</w:t>
      </w:r>
    </w:p>
    <w:p>
      <w:pPr>
        <w:rPr>
          <w:rFonts w:hint="default"/>
          <w:lang w:val="sv-SE"/>
        </w:rPr>
      </w:pPr>
    </w:p>
    <w:p>
      <w:pPr>
        <w:rPr>
          <w:rFonts w:hint="default"/>
          <w:lang w:val="sv-SE"/>
        </w:rPr>
      </w:pPr>
    </w:p>
    <w:p>
      <w:pPr>
        <w:rPr>
          <w:rFonts w:hint="default"/>
          <w:lang w:val="sv-SE"/>
        </w:rPr>
      </w:pPr>
    </w:p>
    <w:p>
      <w:pPr>
        <w:rPr>
          <w:rFonts w:hint="default"/>
          <w:lang w:val="sv-SE"/>
        </w:rPr>
      </w:pPr>
      <w:r>
        <w:rPr>
          <w:rFonts w:hint="default"/>
          <w:lang w:val="sv-SE"/>
        </w:rPr>
        <w:t xml:space="preserve"> </w:t>
      </w:r>
    </w:p>
    <w:p>
      <w:pPr>
        <w:rPr>
          <w:rFonts w:hint="default"/>
          <w:lang w:val="sv-SE"/>
        </w:rPr>
      </w:pPr>
    </w:p>
    <w:p>
      <w:pPr>
        <w:rPr>
          <w:rFonts w:hint="default"/>
          <w:lang w:val="sv-SE"/>
        </w:rPr>
      </w:pPr>
      <w:r>
        <w:rPr>
          <w:rFonts w:hint="default"/>
          <w:lang w:val="sv-SE"/>
        </w:rPr>
        <w:drawing>
          <wp:inline distT="0" distB="0" distL="114300" distR="114300">
            <wp:extent cx="5753100" cy="2066925"/>
            <wp:effectExtent l="0" t="0" r="0" b="9525"/>
            <wp:docPr id="5" name="Picture 5" descr="di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roi"/>
                    <pic:cNvPicPr>
                      <a:picLocks noChangeAspect="1"/>
                    </pic:cNvPicPr>
                  </pic:nvPicPr>
                  <pic:blipFill>
                    <a:blip r:embed="rId12"/>
                    <a:stretch>
                      <a:fillRect/>
                    </a:stretch>
                  </pic:blipFill>
                  <pic:spPr>
                    <a:xfrm>
                      <a:off x="0" y="0"/>
                      <a:ext cx="5753100" cy="2066925"/>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4</w:t>
      </w:r>
      <w:r>
        <w:fldChar w:fldCharType="end"/>
      </w:r>
      <w:r>
        <w:rPr>
          <w:rFonts w:hint="default"/>
          <w:lang w:val="sv-SE"/>
        </w:rPr>
        <w:t xml:space="preserve">. </w:t>
      </w:r>
      <w:r>
        <w:rPr>
          <w:lang w:val="sv-SE"/>
        </w:rPr>
        <w:t xml:space="preserve">PIO Blockdiagram med </w:t>
      </w:r>
      <w:r>
        <w:rPr>
          <w:rFonts w:hint="default"/>
          <w:lang w:val="sv-SE"/>
        </w:rPr>
        <w:t>dubbelriktad signal utan support för IRQ</w:t>
      </w:r>
    </w:p>
    <w:p>
      <w:pPr>
        <w:rPr>
          <w:rFonts w:hint="default"/>
          <w:lang w:val="sv-SE"/>
        </w:rPr>
      </w:pPr>
    </w:p>
    <w:p>
      <w:pPr>
        <w:rPr>
          <w:rFonts w:hint="default"/>
          <w:lang w:val="sv-SE"/>
        </w:rPr>
      </w:pPr>
      <w:r>
        <w:rPr>
          <w:rFonts w:hint="default"/>
          <w:lang w:val="sv-SE"/>
        </w:rPr>
        <w:t>Generellt innehåller PIO som genererar IRQs  olika styrregister vilka beskrivs i figuren nedan.</w:t>
      </w:r>
    </w:p>
    <w:p>
      <w:pPr>
        <w:rPr>
          <w:rFonts w:hint="default"/>
          <w:lang w:val="sv-SE"/>
        </w:rPr>
      </w:pPr>
      <w:r>
        <w:rPr>
          <w:rFonts w:hint="default"/>
          <w:lang w:val="sv-SE"/>
        </w:rPr>
        <w:drawing>
          <wp:inline distT="0" distB="0" distL="114300" distR="114300">
            <wp:extent cx="5970905" cy="2103755"/>
            <wp:effectExtent l="0" t="0" r="10795" b="10795"/>
            <wp:docPr id="1" name="Picture 1" descr="Reg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stry"/>
                    <pic:cNvPicPr>
                      <a:picLocks noChangeAspect="1"/>
                    </pic:cNvPicPr>
                  </pic:nvPicPr>
                  <pic:blipFill>
                    <a:blip r:embed="rId13"/>
                    <a:stretch>
                      <a:fillRect/>
                    </a:stretch>
                  </pic:blipFill>
                  <pic:spPr>
                    <a:xfrm>
                      <a:off x="0" y="0"/>
                      <a:ext cx="5970905" cy="2103755"/>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5</w:t>
      </w:r>
      <w:r>
        <w:fldChar w:fldCharType="end"/>
      </w:r>
      <w:r>
        <w:rPr>
          <w:lang w:val="sv-SE"/>
        </w:rPr>
        <w:t>. PIO register map</w:t>
      </w:r>
    </w:p>
    <w:p>
      <w:pPr>
        <w:rPr>
          <w:rFonts w:hint="default"/>
          <w:lang w:val="sv-SE"/>
        </w:rPr>
      </w:pPr>
      <w:r>
        <w:rPr>
          <w:rFonts w:hint="default"/>
          <w:lang w:val="sv-SE"/>
        </w:rPr>
        <w:t>Varje register är 32 bitar långt. Dock kan vissa register sakna tillgång till en del bitar. De fyra huvudregistren har följande syfte:</w:t>
      </w:r>
    </w:p>
    <w:p>
      <w:pPr>
        <w:numPr>
          <w:ilvl w:val="0"/>
          <w:numId w:val="4"/>
        </w:numPr>
        <w:bidi w:val="0"/>
        <w:ind w:left="420" w:leftChars="0" w:hanging="420" w:firstLineChars="0"/>
        <w:rPr>
          <w:rFonts w:hint="default"/>
          <w:b w:val="0"/>
          <w:bCs w:val="0"/>
          <w:lang w:val="sv-SE"/>
        </w:rPr>
      </w:pPr>
      <w:r>
        <w:rPr>
          <w:rFonts w:hint="default"/>
          <w:b/>
          <w:bCs/>
          <w:lang w:val="sv-SE"/>
        </w:rPr>
        <w:t xml:space="preserve">Data: </w:t>
      </w:r>
      <w:r>
        <w:rPr>
          <w:rFonts w:hint="default"/>
          <w:b w:val="0"/>
          <w:bCs w:val="0"/>
          <w:lang w:val="sv-SE"/>
        </w:rPr>
        <w:t>lagrar bit data samt håller kommunikation mellan PIO och NIOS CPU.</w:t>
      </w:r>
    </w:p>
    <w:p>
      <w:pPr>
        <w:numPr>
          <w:ilvl w:val="0"/>
          <w:numId w:val="4"/>
        </w:numPr>
        <w:bidi w:val="0"/>
        <w:ind w:left="420" w:leftChars="0" w:hanging="420" w:firstLineChars="0"/>
        <w:rPr>
          <w:rFonts w:hint="default"/>
          <w:b w:val="0"/>
          <w:bCs w:val="0"/>
          <w:lang w:val="sv-SE"/>
        </w:rPr>
      </w:pPr>
      <w:r>
        <w:rPr>
          <w:rFonts w:hint="default"/>
          <w:b/>
          <w:bCs/>
          <w:lang w:val="sv-SE"/>
        </w:rPr>
        <w:t>Direction:</w:t>
      </w:r>
      <w:r>
        <w:rPr>
          <w:rFonts w:hint="default"/>
          <w:b w:val="0"/>
          <w:bCs w:val="0"/>
          <w:lang w:val="sv-SE"/>
        </w:rPr>
        <w:t xml:space="preserve"> Definierar in/ut riktning för databitar när en signal generas.</w:t>
      </w:r>
    </w:p>
    <w:p>
      <w:pPr>
        <w:numPr>
          <w:ilvl w:val="0"/>
          <w:numId w:val="4"/>
        </w:numPr>
        <w:bidi w:val="0"/>
        <w:ind w:left="420" w:leftChars="0" w:hanging="420" w:firstLineChars="0"/>
        <w:rPr>
          <w:rFonts w:hint="default"/>
          <w:b w:val="0"/>
          <w:bCs w:val="0"/>
          <w:lang w:val="sv-SE"/>
        </w:rPr>
      </w:pPr>
      <w:r>
        <w:rPr>
          <w:rFonts w:hint="default"/>
          <w:b/>
          <w:bCs/>
          <w:lang w:val="sv-SE"/>
        </w:rPr>
        <w:t>Interruptmask:</w:t>
      </w:r>
      <w:r>
        <w:rPr>
          <w:rFonts w:hint="default"/>
          <w:b w:val="0"/>
          <w:bCs w:val="0"/>
          <w:lang w:val="sv-SE"/>
        </w:rPr>
        <w:t xml:space="preserve"> Aktiverar interrupts kommande från input signaler ansluten till PIO.</w:t>
      </w:r>
    </w:p>
    <w:p>
      <w:pPr>
        <w:numPr>
          <w:ilvl w:val="0"/>
          <w:numId w:val="4"/>
        </w:numPr>
        <w:bidi w:val="0"/>
        <w:ind w:left="420" w:leftChars="0" w:hanging="420" w:firstLineChars="0"/>
        <w:rPr>
          <w:rFonts w:hint="default"/>
          <w:b w:val="0"/>
          <w:bCs w:val="0"/>
          <w:lang w:val="sv-SE"/>
        </w:rPr>
        <w:sectPr>
          <w:pgSz w:w="12240" w:h="15840"/>
          <w:pgMar w:top="1417" w:right="1417" w:bottom="1417" w:left="1417" w:header="708" w:footer="708" w:gutter="0"/>
          <w:pgNumType w:fmt="decimal"/>
          <w:cols w:space="708" w:num="1"/>
          <w:docGrid w:linePitch="360" w:charSpace="0"/>
        </w:sectPr>
      </w:pPr>
      <w:r>
        <w:rPr>
          <w:rFonts w:hint="default"/>
          <w:b/>
          <w:bCs/>
          <w:lang w:val="sv-SE"/>
        </w:rPr>
        <w:t>Edgecapture:</w:t>
      </w:r>
      <w:r>
        <w:rPr>
          <w:rFonts w:hint="default"/>
          <w:b w:val="0"/>
          <w:bCs w:val="0"/>
          <w:lang w:val="sv-SE"/>
        </w:rPr>
        <w:t xml:space="preserve"> Indikerar när en ändring av logik uppfångas på input signalen ansluten till PIO</w:t>
      </w:r>
    </w:p>
    <w:bookmarkEnd w:id="9"/>
    <w:bookmarkEnd w:id="10"/>
    <w:bookmarkEnd w:id="11"/>
    <w:p>
      <w:pPr>
        <w:pStyle w:val="2"/>
        <w:numPr>
          <w:ilvl w:val="0"/>
          <w:numId w:val="1"/>
        </w:numPr>
      </w:pPr>
      <w:bookmarkStart w:id="12" w:name="_Toc242"/>
      <w:r>
        <w:rPr>
          <w:rFonts w:hint="default"/>
          <w:lang w:val="sv-SE"/>
        </w:rPr>
        <w:t>Referenser</w:t>
      </w:r>
      <w:bookmarkEnd w:id="12"/>
    </w:p>
    <w:p/>
    <w:p>
      <w:pPr>
        <w:numPr>
          <w:ilvl w:val="0"/>
          <w:numId w:val="5"/>
        </w:numPr>
        <w:rPr>
          <w:rFonts w:hint="default"/>
          <w:lang w:val="sv-SE"/>
        </w:rPr>
      </w:pPr>
      <w:r>
        <w:rPr>
          <w:rFonts w:hint="default"/>
          <w:lang w:val="sv-SE"/>
        </w:rPr>
        <w:br w:type="textWrapping"/>
      </w:r>
      <w:r>
        <w:rPr>
          <w:rFonts w:hint="default"/>
          <w:lang w:val="sv-SE"/>
        </w:rPr>
        <w:t>21-09-21</w:t>
      </w:r>
      <w:r>
        <w:rPr>
          <w:rFonts w:hint="default"/>
          <w:lang w:val="sv-SE"/>
        </w:rPr>
        <w:br w:type="textWrapping"/>
      </w:r>
      <w:r>
        <w:rPr>
          <w:rFonts w:hint="default"/>
          <w:lang w:val="sv-SE"/>
        </w:rPr>
        <w:fldChar w:fldCharType="begin"/>
      </w:r>
      <w:r>
        <w:rPr>
          <w:rFonts w:hint="default"/>
          <w:lang w:val="sv-SE"/>
        </w:rPr>
        <w:instrText xml:space="preserve"> HYPERLINK "https://www.intel.co.jp/content/dam/altera-www/global/ja_JP/pdfs/literature/hb/nios2/n2cpu_nii51007.pdf" </w:instrText>
      </w:r>
      <w:r>
        <w:rPr>
          <w:rFonts w:hint="default"/>
          <w:lang w:val="sv-SE"/>
        </w:rPr>
        <w:fldChar w:fldCharType="separate"/>
      </w:r>
      <w:r>
        <w:rPr>
          <w:rStyle w:val="11"/>
          <w:rFonts w:hint="default"/>
          <w:lang w:val="sv-SE"/>
        </w:rPr>
        <w:t>https://www.intel.co.jp/content/dam/altera-www/global/ja_JP/pdfs/literature/hb/nios2/n2cpu_nii51007.pdf</w:t>
      </w:r>
      <w:r>
        <w:rPr>
          <w:rFonts w:hint="default"/>
          <w:lang w:val="sv-SE"/>
        </w:rPr>
        <w:fldChar w:fldCharType="end"/>
      </w:r>
    </w:p>
    <w:p>
      <w:pPr>
        <w:numPr>
          <w:ilvl w:val="0"/>
          <w:numId w:val="5"/>
        </w:numPr>
        <w:rPr>
          <w:rFonts w:hint="default"/>
          <w:lang w:val="sv-SE"/>
        </w:rPr>
      </w:pPr>
      <w:r>
        <w:rPr>
          <w:rFonts w:hint="default"/>
          <w:lang w:val="sv-SE"/>
        </w:rPr>
        <w:br w:type="textWrapping"/>
      </w:r>
      <w:r>
        <w:rPr>
          <w:rFonts w:hint="default"/>
          <w:lang w:val="sv-SE"/>
        </w:rPr>
        <w:t>21-09-21</w:t>
      </w:r>
      <w:r>
        <w:rPr>
          <w:rFonts w:hint="default"/>
          <w:lang w:val="sv-SE"/>
        </w:rPr>
        <w:br w:type="textWrapping"/>
      </w:r>
      <w:r>
        <w:rPr>
          <w:rFonts w:hint="default"/>
          <w:lang w:val="sv-SE"/>
        </w:rPr>
        <w:fldChar w:fldCharType="begin"/>
      </w:r>
      <w:r>
        <w:rPr>
          <w:rFonts w:hint="default"/>
          <w:lang w:val="sv-SE"/>
        </w:rPr>
        <w:instrText xml:space="preserve"> HYPERLINK "https://www.intel.com/content/dam/www/programmable/us/en/pdfs/literature/hb/nios2/n2sw_nii52006.pdf" </w:instrText>
      </w:r>
      <w:r>
        <w:rPr>
          <w:rFonts w:hint="default"/>
          <w:lang w:val="sv-SE"/>
        </w:rPr>
        <w:fldChar w:fldCharType="separate"/>
      </w:r>
      <w:r>
        <w:rPr>
          <w:rStyle w:val="11"/>
          <w:rFonts w:hint="default"/>
          <w:lang w:val="sv-SE"/>
        </w:rPr>
        <w:t>https://www.intel.com/content/dam/www/programmable/us/en/pdfs/literature/hb/nios2/n2sw_nii52006.pdf</w:t>
      </w:r>
      <w:r>
        <w:rPr>
          <w:rFonts w:hint="default"/>
          <w:lang w:val="sv-SE"/>
        </w:rPr>
        <w:fldChar w:fldCharType="end"/>
      </w:r>
    </w:p>
    <w:p>
      <w:pPr>
        <w:numPr>
          <w:ilvl w:val="0"/>
          <w:numId w:val="5"/>
        </w:numPr>
        <w:rPr>
          <w:rFonts w:hint="default"/>
          <w:lang w:val="sv-SE"/>
        </w:rPr>
      </w:pPr>
      <w:r>
        <w:rPr>
          <w:rFonts w:hint="default"/>
          <w:lang w:val="sv-SE"/>
        </w:rPr>
        <w:br w:type="textWrapping"/>
      </w:r>
      <w:r>
        <w:rPr>
          <w:rFonts w:hint="default"/>
          <w:lang w:val="sv-SE"/>
        </w:rPr>
        <w:t>21-09-15</w:t>
      </w:r>
      <w:r>
        <w:rPr>
          <w:rFonts w:hint="default"/>
          <w:lang w:val="sv-SE"/>
        </w:rPr>
        <w:br w:type="textWrapping"/>
      </w:r>
      <w:r>
        <w:rPr>
          <w:rFonts w:hint="default"/>
          <w:lang w:val="sv-SE"/>
        </w:rPr>
        <w:fldChar w:fldCharType="begin"/>
      </w:r>
      <w:r>
        <w:rPr>
          <w:rFonts w:hint="default"/>
          <w:lang w:val="sv-SE"/>
        </w:rPr>
        <w:instrText xml:space="preserve"> HYPERLINK "https://www.youtube.com/watch?v=HF7Low_sUig" </w:instrText>
      </w:r>
      <w:r>
        <w:rPr>
          <w:rFonts w:hint="default"/>
          <w:lang w:val="sv-SE"/>
        </w:rPr>
        <w:fldChar w:fldCharType="separate"/>
      </w:r>
      <w:r>
        <w:rPr>
          <w:rStyle w:val="11"/>
          <w:rFonts w:hint="default"/>
          <w:lang w:val="sv-SE"/>
        </w:rPr>
        <w:t>https://www.youtube.com/watch?v=HF7Low_sUig</w:t>
      </w:r>
      <w:r>
        <w:rPr>
          <w:rFonts w:hint="default"/>
          <w:lang w:val="sv-SE"/>
        </w:rPr>
        <w:fldChar w:fldCharType="end"/>
      </w:r>
      <w:r>
        <w:rPr>
          <w:rFonts w:hint="default"/>
          <w:lang w:val="sv-SE"/>
        </w:rPr>
        <w:br w:type="textWrapping"/>
      </w:r>
    </w:p>
    <w:p>
      <w:pPr>
        <w:pStyle w:val="2"/>
        <w:numPr>
          <w:numId w:val="0"/>
        </w:numPr>
        <w:bidi w:val="0"/>
        <w:ind w:leftChars="0"/>
        <w:rPr>
          <w:rFonts w:hint="default"/>
          <w:b/>
          <w:bCs w:val="0"/>
          <w:lang w:val="sv-SE"/>
        </w:rPr>
      </w:pPr>
    </w:p>
    <w:sectPr>
      <w:pgSz w:w="12240" w:h="15840"/>
      <w:pgMar w:top="1417" w:right="1417" w:bottom="1417" w:left="1417"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swiss"/>
    <w:pitch w:val="default"/>
    <w:sig w:usb0="00000003" w:usb1="00000000" w:usb2="00000000" w:usb3="00000000" w:csb0="20000001" w:csb1="00000000"/>
  </w:font>
  <w:font w:name="Open Sans Semibold">
    <w:altName w:val="Segoe Print"/>
    <w:panose1 w:val="020B07060308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v:textbox>
            </v:shape>
          </w:pict>
        </mc:Fallback>
      </mc:AlternateContent>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sdt>
                    <w:sdtPr>
                      <w:id w:val="-148064356"/>
                      <w:docPartObj>
                        <w:docPartGallery w:val="autotext"/>
                      </w:docPartObj>
                    </w:sdtPr>
                    <w:sdtContent>
                      <w:p>
                        <w:pPr>
                          <w:pStyle w:val="9"/>
                          <w:jc w:val="right"/>
                        </w:pPr>
                        <w:r>
                          <w:fldChar w:fldCharType="begin"/>
                        </w:r>
                        <w:r>
                          <w:instrText xml:space="preserve">PAGE   \* MERGEFORMAT</w:instrText>
                        </w:r>
                        <w:r>
                          <w:fldChar w:fldCharType="separate"/>
                        </w:r>
                        <w:r>
                          <w:rPr>
                            <w:lang w:val="sv-SE"/>
                          </w:rPr>
                          <w:t>4</w:t>
                        </w:r>
                        <w:r>
                          <w:fldChar w:fldCharType="end"/>
                        </w:r>
                      </w:p>
                    </w:sdtContent>
                  </w:sdt>
                  <w:p/>
                </w:txbxContent>
              </v:textbox>
            </v:shape>
          </w:pict>
        </mc:Fallback>
      </mc:AlternateConten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279408"/>
    <w:multiLevelType w:val="singleLevel"/>
    <w:tmpl w:val="B1279408"/>
    <w:lvl w:ilvl="0" w:tentative="0">
      <w:start w:val="1"/>
      <w:numFmt w:val="decimal"/>
      <w:lvlText w:val="[%1]"/>
      <w:lvlJc w:val="left"/>
      <w:pPr>
        <w:tabs>
          <w:tab w:val="left" w:pos="312"/>
        </w:tabs>
      </w:pPr>
    </w:lvl>
  </w:abstractNum>
  <w:abstractNum w:abstractNumId="1">
    <w:nsid w:val="C17A4C17"/>
    <w:multiLevelType w:val="singleLevel"/>
    <w:tmpl w:val="C17A4C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F72BF7"/>
    <w:multiLevelType w:val="singleLevel"/>
    <w:tmpl w:val="0FF72B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3019D3"/>
    <w:multiLevelType w:val="multilevel"/>
    <w:tmpl w:val="363019D3"/>
    <w:lvl w:ilvl="0" w:tentative="0">
      <w:start w:val="1"/>
      <w:numFmt w:val="decimal"/>
      <w:lvlText w:val="%1"/>
      <w:lvlJc w:val="left"/>
      <w:pPr>
        <w:ind w:left="450" w:hanging="450"/>
      </w:pPr>
      <w:rPr>
        <w:rFonts w:hint="default"/>
      </w:rPr>
    </w:lvl>
    <w:lvl w:ilvl="1" w:tentative="0">
      <w:start w:val="1"/>
      <w:numFmt w:val="decimal"/>
      <w:pStyle w:val="3"/>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59D0B98F"/>
    <w:multiLevelType w:val="singleLevel"/>
    <w:tmpl w:val="59D0B9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8F3"/>
    <w:rsid w:val="0002488A"/>
    <w:rsid w:val="00170A4C"/>
    <w:rsid w:val="00190F6F"/>
    <w:rsid w:val="001B534D"/>
    <w:rsid w:val="002828E8"/>
    <w:rsid w:val="002C29DF"/>
    <w:rsid w:val="00306FAB"/>
    <w:rsid w:val="00320CFC"/>
    <w:rsid w:val="004145AB"/>
    <w:rsid w:val="005A38D6"/>
    <w:rsid w:val="005B601E"/>
    <w:rsid w:val="005D5D82"/>
    <w:rsid w:val="00600E51"/>
    <w:rsid w:val="006204F2"/>
    <w:rsid w:val="00666572"/>
    <w:rsid w:val="0070517E"/>
    <w:rsid w:val="00723F26"/>
    <w:rsid w:val="00786061"/>
    <w:rsid w:val="008136D1"/>
    <w:rsid w:val="00825724"/>
    <w:rsid w:val="00841843"/>
    <w:rsid w:val="00927DD7"/>
    <w:rsid w:val="00980AB5"/>
    <w:rsid w:val="009A0C1F"/>
    <w:rsid w:val="009E612A"/>
    <w:rsid w:val="009E770E"/>
    <w:rsid w:val="00A60014"/>
    <w:rsid w:val="00AF7794"/>
    <w:rsid w:val="00B129BB"/>
    <w:rsid w:val="00B42ED6"/>
    <w:rsid w:val="00BB5CF4"/>
    <w:rsid w:val="00CC29F2"/>
    <w:rsid w:val="00D31141"/>
    <w:rsid w:val="00DE51D1"/>
    <w:rsid w:val="00E04287"/>
    <w:rsid w:val="00EE2C89"/>
    <w:rsid w:val="00F06D1E"/>
    <w:rsid w:val="00F4722B"/>
    <w:rsid w:val="00FC6824"/>
    <w:rsid w:val="00FE036A"/>
    <w:rsid w:val="00FE5A7E"/>
    <w:rsid w:val="01926897"/>
    <w:rsid w:val="0E204597"/>
    <w:rsid w:val="12FA7C41"/>
    <w:rsid w:val="17417104"/>
    <w:rsid w:val="1ECE2A9C"/>
    <w:rsid w:val="3D6178F7"/>
    <w:rsid w:val="3E053447"/>
    <w:rsid w:val="4ABD17B1"/>
    <w:rsid w:val="4C7E1D0B"/>
    <w:rsid w:val="4FA712F6"/>
    <w:rsid w:val="56E96E9C"/>
    <w:rsid w:val="57D4645B"/>
    <w:rsid w:val="5AE66563"/>
    <w:rsid w:val="5C4A7942"/>
    <w:rsid w:val="5FA15085"/>
    <w:rsid w:val="5FBA7B5F"/>
    <w:rsid w:val="65A750D2"/>
    <w:rsid w:val="692060E9"/>
    <w:rsid w:val="6C1B5553"/>
    <w:rsid w:val="6E590A43"/>
    <w:rsid w:val="6E670BAB"/>
    <w:rsid w:val="70CE3AE5"/>
    <w:rsid w:val="72C4390A"/>
    <w:rsid w:val="79AF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Open Sans" w:hAnsi="Open Sans" w:eastAsiaTheme="minorEastAsia" w:cstheme="minorBidi"/>
      <w:sz w:val="22"/>
      <w:szCs w:val="22"/>
      <w:lang w:val="en-US" w:eastAsia="en-US" w:bidi="ar-SA"/>
    </w:rPr>
  </w:style>
  <w:style w:type="paragraph" w:styleId="2">
    <w:name w:val="heading 1"/>
    <w:basedOn w:val="1"/>
    <w:next w:val="1"/>
    <w:link w:val="16"/>
    <w:qFormat/>
    <w:uiPriority w:val="9"/>
    <w:pPr>
      <w:keepNext/>
      <w:keepLines/>
      <w:autoSpaceDE w:val="0"/>
      <w:autoSpaceDN w:val="0"/>
      <w:adjustRightInd w:val="0"/>
      <w:spacing w:before="480" w:after="0"/>
      <w:jc w:val="both"/>
      <w:outlineLvl w:val="0"/>
    </w:pPr>
    <w:rPr>
      <w:rFonts w:asciiTheme="majorAscii" w:hAnsiTheme="majorAscii" w:eastAsiaTheme="majorEastAsia" w:cstheme="majorBidi"/>
      <w:bCs/>
      <w:sz w:val="28"/>
      <w:szCs w:val="28"/>
      <w:lang w:val="sv-SE"/>
    </w:rPr>
  </w:style>
  <w:style w:type="paragraph" w:styleId="3">
    <w:name w:val="heading 2"/>
    <w:basedOn w:val="1"/>
    <w:next w:val="1"/>
    <w:link w:val="17"/>
    <w:unhideWhenUsed/>
    <w:qFormat/>
    <w:uiPriority w:val="9"/>
    <w:pPr>
      <w:keepNext/>
      <w:keepLines/>
      <w:numPr>
        <w:ilvl w:val="1"/>
        <w:numId w:val="1"/>
      </w:numPr>
      <w:autoSpaceDE w:val="0"/>
      <w:autoSpaceDN w:val="0"/>
      <w:adjustRightInd w:val="0"/>
      <w:spacing w:before="200" w:after="0"/>
      <w:jc w:val="both"/>
      <w:outlineLvl w:val="1"/>
    </w:pPr>
    <w:rPr>
      <w:rFonts w:asciiTheme="majorAscii" w:hAnsiTheme="majorAscii" w:eastAsiaTheme="majorEastAsia" w:cstheme="majorBidi"/>
      <w:bCs/>
      <w:sz w:val="26"/>
      <w:szCs w:val="26"/>
      <w:lang w:val="sv-SE"/>
    </w:rPr>
  </w:style>
  <w:style w:type="paragraph" w:styleId="4">
    <w:name w:val="heading 3"/>
    <w:basedOn w:val="1"/>
    <w:next w:val="1"/>
    <w:link w:val="23"/>
    <w:unhideWhenUsed/>
    <w:qFormat/>
    <w:uiPriority w:val="9"/>
    <w:pPr>
      <w:keepNext/>
      <w:keepLines/>
      <w:spacing w:before="200" w:after="0"/>
      <w:ind w:left="720"/>
      <w:outlineLvl w:val="2"/>
    </w:pPr>
    <w:rPr>
      <w:rFonts w:eastAsiaTheme="majorEastAsia" w:cstheme="majorBidi"/>
      <w:b/>
      <w:bCs/>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0"/>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autoSpaceDE w:val="0"/>
      <w:autoSpaceDN w:val="0"/>
      <w:adjustRightInd w:val="0"/>
      <w:spacing w:line="240" w:lineRule="auto"/>
      <w:jc w:val="both"/>
    </w:pPr>
    <w:rPr>
      <w:rFonts w:ascii="Arial" w:hAnsi="Arial"/>
      <w:b/>
      <w:bCs/>
      <w:sz w:val="16"/>
      <w:szCs w:val="18"/>
      <w:lang w:val="sv-SE"/>
    </w:rPr>
  </w:style>
  <w:style w:type="paragraph" w:styleId="9">
    <w:name w:val="footer"/>
    <w:basedOn w:val="1"/>
    <w:link w:val="22"/>
    <w:unhideWhenUsed/>
    <w:qFormat/>
    <w:uiPriority w:val="99"/>
    <w:pPr>
      <w:tabs>
        <w:tab w:val="center" w:pos="4703"/>
        <w:tab w:val="right" w:pos="9406"/>
      </w:tabs>
      <w:spacing w:after="0" w:line="240" w:lineRule="auto"/>
    </w:pPr>
  </w:style>
  <w:style w:type="paragraph" w:styleId="10">
    <w:name w:val="header"/>
    <w:basedOn w:val="1"/>
    <w:link w:val="21"/>
    <w:unhideWhenUsed/>
    <w:qFormat/>
    <w:uiPriority w:val="99"/>
    <w:pPr>
      <w:tabs>
        <w:tab w:val="center" w:pos="4703"/>
        <w:tab w:val="right" w:pos="9406"/>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table" w:styleId="12">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Rubrik 1 Char"/>
    <w:basedOn w:val="5"/>
    <w:link w:val="2"/>
    <w:qFormat/>
    <w:uiPriority w:val="9"/>
    <w:rPr>
      <w:rFonts w:asciiTheme="majorAscii" w:hAnsiTheme="majorAscii" w:eastAsiaTheme="majorEastAsia" w:cstheme="majorBidi"/>
      <w:bCs/>
      <w:sz w:val="28"/>
      <w:szCs w:val="28"/>
      <w:lang w:val="sv-SE"/>
    </w:rPr>
  </w:style>
  <w:style w:type="character" w:customStyle="1" w:styleId="17">
    <w:name w:val="Rubrik 2 Char"/>
    <w:basedOn w:val="5"/>
    <w:link w:val="3"/>
    <w:qFormat/>
    <w:uiPriority w:val="9"/>
    <w:rPr>
      <w:rFonts w:asciiTheme="majorAscii" w:hAnsiTheme="majorAscii" w:eastAsiaTheme="majorEastAsia" w:cstheme="majorBidi"/>
      <w:bCs/>
      <w:sz w:val="26"/>
      <w:szCs w:val="26"/>
      <w:lang w:val="sv-SE"/>
    </w:rPr>
  </w:style>
  <w:style w:type="paragraph" w:styleId="18">
    <w:name w:val="No Spacing"/>
    <w:link w:val="1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9">
    <w:name w:val="Inget avstånd Char"/>
    <w:basedOn w:val="5"/>
    <w:link w:val="18"/>
    <w:qFormat/>
    <w:uiPriority w:val="1"/>
    <w:rPr>
      <w:rFonts w:eastAsiaTheme="minorEastAsia"/>
    </w:rPr>
  </w:style>
  <w:style w:type="character" w:customStyle="1" w:styleId="20">
    <w:name w:val="Ballongtext Char"/>
    <w:basedOn w:val="5"/>
    <w:link w:val="7"/>
    <w:semiHidden/>
    <w:qFormat/>
    <w:uiPriority w:val="99"/>
    <w:rPr>
      <w:rFonts w:ascii="Tahoma" w:hAnsi="Tahoma" w:cs="Tahoma"/>
      <w:sz w:val="16"/>
      <w:szCs w:val="16"/>
    </w:rPr>
  </w:style>
  <w:style w:type="character" w:customStyle="1" w:styleId="21">
    <w:name w:val="Sidhuvud Char"/>
    <w:basedOn w:val="5"/>
    <w:link w:val="10"/>
    <w:qFormat/>
    <w:uiPriority w:val="99"/>
  </w:style>
  <w:style w:type="character" w:customStyle="1" w:styleId="22">
    <w:name w:val="Sidfot Char"/>
    <w:basedOn w:val="5"/>
    <w:link w:val="9"/>
    <w:qFormat/>
    <w:uiPriority w:val="99"/>
  </w:style>
  <w:style w:type="character" w:customStyle="1" w:styleId="23">
    <w:name w:val="Rubrik 3 Char"/>
    <w:basedOn w:val="5"/>
    <w:link w:val="4"/>
    <w:qFormat/>
    <w:uiPriority w:val="9"/>
    <w:rPr>
      <w:rFonts w:ascii="Open Sans" w:hAnsi="Open Sans" w:eastAsiaTheme="majorEastAsia" w:cstheme="majorBidi"/>
      <w:b/>
      <w:bCs/>
      <w:sz w:val="20"/>
    </w:rPr>
  </w:style>
  <w:style w:type="paragraph" w:customStyle="1" w:styleId="24">
    <w:name w:val="TOC Heading"/>
    <w:basedOn w:val="2"/>
    <w:next w:val="1"/>
    <w:unhideWhenUsed/>
    <w:qFormat/>
    <w:uiPriority w:val="39"/>
    <w:pPr>
      <w:autoSpaceDE/>
      <w:autoSpaceDN/>
      <w:adjustRightInd/>
      <w:spacing w:before="240" w:line="259" w:lineRule="auto"/>
      <w:jc w:val="left"/>
      <w:outlineLvl w:val="9"/>
    </w:pPr>
    <w:rPr>
      <w:rFonts w:asciiTheme="majorHAnsi" w:hAnsiTheme="majorHAnsi"/>
      <w:bCs w:val="0"/>
      <w:color w:val="376092" w:themeColor="accent1" w:themeShade="BF"/>
      <w:sz w:val="32"/>
      <w:szCs w:val="32"/>
      <w:lang w:eastAsia="sv-SE"/>
    </w:rPr>
  </w:style>
  <w:style w:type="character" w:customStyle="1" w:styleId="25">
    <w:name w:val="Unresolved Mention"/>
    <w:basedOn w:val="5"/>
    <w:semiHidden/>
    <w:unhideWhenUsed/>
    <w:qFormat/>
    <w:uiPriority w:val="99"/>
    <w:rPr>
      <w:color w:val="808080"/>
      <w:shd w:val="clear" w:color="auto" w:fill="E6E6E6"/>
    </w:rPr>
  </w:style>
  <w:style w:type="paragraph" w:styleId="26">
    <w:name w:val="List Paragraph"/>
    <w:basedOn w:val="1"/>
    <w:qFormat/>
    <w:uiPriority w:val="34"/>
    <w:pPr>
      <w:ind w:left="720"/>
      <w:contextualSpacing/>
    </w:pPr>
    <w:rPr>
      <w:sz w:val="22"/>
      <w:lang w:val="sv-SE"/>
    </w:rPr>
  </w:style>
  <w:style w:type="table" w:customStyle="1" w:styleId="27">
    <w:name w:val="Tabellrutnät1"/>
    <w:basedOn w:val="6"/>
    <w:qFormat/>
    <w:uiPriority w:val="59"/>
    <w:pPr>
      <w:spacing w:after="0" w:line="240" w:lineRule="auto"/>
    </w:pPr>
    <w:rPr>
      <w:lang w:val="sv-S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590DE77926748A2916738DF50A2358E"/>
        <w:style w:val=""/>
        <w:category>
          <w:name w:val="Allmänt"/>
          <w:gallery w:val="placeholder"/>
        </w:category>
        <w:types>
          <w:type w:val="bbPlcHdr"/>
        </w:types>
        <w:behaviors>
          <w:behavior w:val="content"/>
        </w:behaviors>
        <w:description w:val=""/>
        <w:guid w:val="{2D613A79-D4A7-4B28-A488-CBBA5743E509}"/>
      </w:docPartPr>
      <w:docPartBody>
        <w:p>
          <w:pPr>
            <w:pStyle w:val="9"/>
          </w:pPr>
          <w:r>
            <w:rPr>
              <w:rFonts w:asciiTheme="majorHAnsi" w:hAnsiTheme="majorHAnsi" w:eastAsiaTheme="majorEastAsia" w:cstheme="majorBidi"/>
              <w:caps/>
              <w:lang w:val="sv-SE"/>
            </w:rPr>
            <w:t>[Ange företagets namn]</w:t>
          </w:r>
        </w:p>
      </w:docPartBody>
    </w:docPart>
    <w:docPart>
      <w:docPartPr>
        <w:name w:val="62ECB2904D8042FD9299BC2CCBC90138"/>
        <w:style w:val=""/>
        <w:category>
          <w:name w:val="Allmänt"/>
          <w:gallery w:val="placeholder"/>
        </w:category>
        <w:types>
          <w:type w:val="bbPlcHdr"/>
        </w:types>
        <w:behaviors>
          <w:behavior w:val="content"/>
        </w:behaviors>
        <w:description w:val=""/>
        <w:guid w:val="{0019F728-3D30-48FE-A445-7FBF7118DC39}"/>
      </w:docPartPr>
      <w:docPartBody>
        <w:p>
          <w:pPr>
            <w:pStyle w:val="11"/>
          </w:pPr>
          <w:r>
            <w:rPr>
              <w:rFonts w:asciiTheme="majorHAnsi" w:hAnsiTheme="majorHAnsi" w:eastAsiaTheme="majorEastAsia" w:cstheme="majorBidi"/>
              <w:sz w:val="44"/>
              <w:szCs w:val="44"/>
              <w:lang w:val="sv-SE"/>
            </w:rPr>
            <w:t>[Ange dokumentets underrubrik]</w:t>
          </w:r>
        </w:p>
      </w:docPartBody>
    </w:docPart>
    <w:docPart>
      <w:docPartPr>
        <w:name w:val="CA2E7AFF961F42D8864D21ABBA48D4BB"/>
        <w:style w:val=""/>
        <w:category>
          <w:name w:val="Allmänt"/>
          <w:gallery w:val="placeholder"/>
        </w:category>
        <w:types>
          <w:type w:val="bbPlcHdr"/>
        </w:types>
        <w:behaviors>
          <w:behavior w:val="content"/>
        </w:behaviors>
        <w:description w:val=""/>
        <w:guid w:val="{98193B32-B895-4228-A24F-58561168DA31}"/>
      </w:docPartPr>
      <w:docPartBody>
        <w:p>
          <w:pPr>
            <w:pStyle w:val="12"/>
          </w:pPr>
          <w:r>
            <w:rPr>
              <w:b/>
              <w:bCs/>
              <w:lang w:val="sv-SE"/>
            </w:rPr>
            <w:t>[Ange författarens namn]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D5"/>
    <w:rsid w:val="00102FBF"/>
    <w:rsid w:val="00387E47"/>
    <w:rsid w:val="00395B0B"/>
    <w:rsid w:val="00440BBD"/>
    <w:rsid w:val="00461666"/>
    <w:rsid w:val="004F2554"/>
    <w:rsid w:val="005507D5"/>
    <w:rsid w:val="005974A0"/>
    <w:rsid w:val="008F4ABD"/>
    <w:rsid w:val="00946B6B"/>
    <w:rsid w:val="009D0EAF"/>
    <w:rsid w:val="00B3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C5ACF5C6DA4649A58112FF2C0872B84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CD099798AFE54E2FB7A7DFED8C2C4E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586885BE41B3497D955A79C4B4E1C80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16F86390BE184B779D791A58080A3B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32C36CAF8E124F6DAEA53E1BD3456C3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3590DE77926748A2916738DF50A2358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
    <w:name w:val="777267E984C643869373113216C373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
    <w:name w:val="62ECB2904D8042FD9299BC2CCBC901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
    <w:name w:val="CA2E7AFF961F42D8864D21ABBA48D4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2FD3B8ECB3C646238B6ECA4CB423DB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54B4D2CBD286489CA2ADB10502DE11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76420580589141CFB07128BDB381C2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E87C9787CD344A198856A4CDD3AC4A55"/>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
  <Abstract>SAMMANFATTNING: Skriv sammanfattningen av dokumentet här. Det är vanligtvis en kort sammanfattning av innehållet i dokumentet.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10E48D0-C21F-419C-9A93-EADF2EAF2E0E}">
  <ds:schemaRefs/>
</ds:datastoreItem>
</file>

<file path=docProps/app.xml><?xml version="1.0" encoding="utf-8"?>
<Properties xmlns="http://schemas.openxmlformats.org/officeDocument/2006/extended-properties" xmlns:vt="http://schemas.openxmlformats.org/officeDocument/2006/docPropsVTypes">
  <Template>Normal.dotm</Template>
  <Company>AGSTU</Company>
  <Pages>1</Pages>
  <Words>377</Words>
  <Characters>1999</Characters>
  <Lines>16</Lines>
  <Paragraphs>4</Paragraphs>
  <TotalTime>0</TotalTime>
  <ScaleCrop>false</ScaleCrop>
  <LinksUpToDate>false</LinksUpToDate>
  <CharactersWithSpaces>2372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2018-02-26T08:19:00Z</dcterms:created>
  <dc:creator>Ashraf Tumah</dc:creator>
  <cp:lastModifiedBy>google1598857482</cp:lastModifiedBy>
  <cp:lastPrinted>2018-05-24T09:39:00Z</cp:lastPrinted>
  <dcterms:modified xsi:type="dcterms:W3CDTF">2021-09-21T10:29:26Z</dcterms:modified>
  <dc:subject>NIOS IRQ hantering</dc:subject>
  <dc:title>Interrupt Controller</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E02A7B525EFA474DB4B5C0ECDAB11BEA</vt:lpwstr>
  </property>
</Properties>
</file>