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California at Santa Clara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 AND OVERVIEW OF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SECTION 230 NON-IMMUNITY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CAUSE OF ACTION – FRAUD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