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F2450" w14:textId="39B493FE" w:rsidR="00C63B04" w:rsidRPr="000C3361" w:rsidRDefault="000C3361" w:rsidP="000C3361">
      <w:pPr>
        <w:jc w:val="center"/>
        <w:rPr>
          <w:b/>
          <w:bCs/>
          <w:sz w:val="36"/>
          <w:szCs w:val="36"/>
        </w:rPr>
      </w:pPr>
      <w:r w:rsidRPr="000C3361">
        <w:rPr>
          <w:b/>
          <w:bCs/>
          <w:sz w:val="36"/>
          <w:szCs w:val="36"/>
        </w:rPr>
        <w:t>BÁO CÁO</w:t>
      </w:r>
    </w:p>
    <w:p w14:paraId="4F591874" w14:textId="4AFBB316" w:rsidR="000C3361" w:rsidRPr="000C3361" w:rsidRDefault="000C3361" w:rsidP="000C3361">
      <w:pPr>
        <w:jc w:val="center"/>
        <w:rPr>
          <w:b/>
          <w:bCs/>
          <w:sz w:val="36"/>
          <w:szCs w:val="36"/>
        </w:rPr>
      </w:pPr>
      <w:r w:rsidRPr="000C3361">
        <w:rPr>
          <w:b/>
          <w:bCs/>
          <w:sz w:val="36"/>
          <w:szCs w:val="36"/>
        </w:rPr>
        <w:t>Hệ thống Cơ sở Dữ liệu (CSDL) SQL so với NoSQL</w:t>
      </w:r>
    </w:p>
    <w:p w14:paraId="2121832E" w14:textId="1CD6BB2A" w:rsidR="000C3361" w:rsidRPr="00335DEE" w:rsidRDefault="000C3361" w:rsidP="00335DEE">
      <w:pPr>
        <w:pStyle w:val="Heading2"/>
      </w:pPr>
      <w:r w:rsidRPr="00335DEE">
        <w:t xml:space="preserve">Phần I. Câu hỏi nghiên cứu và từ khóa/chiến lược tìm kiếm </w:t>
      </w:r>
    </w:p>
    <w:p w14:paraId="2EDCB1AC" w14:textId="195A783C" w:rsidR="000C3361" w:rsidRDefault="000C3361" w:rsidP="000C3361">
      <w:pPr>
        <w:pStyle w:val="Heading3"/>
      </w:pPr>
      <w:r>
        <w:t>Câu hỏi nghiên cứu:</w:t>
      </w:r>
    </w:p>
    <w:p w14:paraId="759BC942" w14:textId="08F50FB8" w:rsidR="000C3361" w:rsidRDefault="000C3361" w:rsidP="000C3361">
      <w:pPr>
        <w:ind w:left="0"/>
        <w:rPr>
          <w:sz w:val="28"/>
          <w:szCs w:val="28"/>
        </w:rPr>
      </w:pPr>
      <w:r w:rsidRPr="000C3361">
        <w:rPr>
          <w:sz w:val="28"/>
          <w:szCs w:val="28"/>
        </w:rPr>
        <w:t>Ưu điểm và nhược điểm của CSDL SQL so với NoSQL trong việc xử lý dữ liệu lớn trong IT là gì?</w:t>
      </w:r>
    </w:p>
    <w:p w14:paraId="1A5ABC4A" w14:textId="6570DB81" w:rsidR="000C3361" w:rsidRDefault="000C3361" w:rsidP="000C3361">
      <w:pPr>
        <w:pStyle w:val="Heading3"/>
      </w:pPr>
      <w:r>
        <w:t>Từ khóa tìm kiếm:</w:t>
      </w:r>
    </w:p>
    <w:p w14:paraId="0EEFB586" w14:textId="77777777" w:rsidR="000C3361" w:rsidRPr="000C3361" w:rsidRDefault="000C3361" w:rsidP="000C3361">
      <w:pPr>
        <w:ind w:left="0"/>
        <w:rPr>
          <w:sz w:val="28"/>
          <w:szCs w:val="28"/>
        </w:rPr>
      </w:pPr>
      <w:r w:rsidRPr="000C3361">
        <w:rPr>
          <w:sz w:val="28"/>
          <w:szCs w:val="28"/>
        </w:rPr>
        <w:t>- so sánh CSDL SQL vs NoSQL</w:t>
      </w:r>
    </w:p>
    <w:p w14:paraId="1D137CCB" w14:textId="77777777" w:rsidR="000C3361" w:rsidRPr="000C3361" w:rsidRDefault="000C3361" w:rsidP="000C3361">
      <w:pPr>
        <w:ind w:left="0"/>
        <w:rPr>
          <w:sz w:val="28"/>
          <w:szCs w:val="28"/>
        </w:rPr>
      </w:pPr>
      <w:r w:rsidRPr="000C3361">
        <w:rPr>
          <w:sz w:val="28"/>
          <w:szCs w:val="28"/>
        </w:rPr>
        <w:t>- khả năng mở rộng CSDL trong IT</w:t>
      </w:r>
    </w:p>
    <w:p w14:paraId="0FA74A8C" w14:textId="77777777" w:rsidR="000C3361" w:rsidRPr="000C3361" w:rsidRDefault="000C3361" w:rsidP="000C3361">
      <w:pPr>
        <w:ind w:left="0"/>
        <w:rPr>
          <w:sz w:val="28"/>
          <w:szCs w:val="28"/>
        </w:rPr>
      </w:pPr>
      <w:r w:rsidRPr="000C3361">
        <w:rPr>
          <w:sz w:val="28"/>
          <w:szCs w:val="28"/>
        </w:rPr>
        <w:t>- tính nhất quán dữ liệu SQL NoSQL</w:t>
      </w:r>
    </w:p>
    <w:p w14:paraId="1FE38553" w14:textId="77777777" w:rsidR="000C3361" w:rsidRPr="000C3361" w:rsidRDefault="000C3361" w:rsidP="000C3361">
      <w:pPr>
        <w:ind w:left="0"/>
        <w:rPr>
          <w:sz w:val="28"/>
          <w:szCs w:val="28"/>
        </w:rPr>
      </w:pPr>
      <w:r w:rsidRPr="000C3361">
        <w:rPr>
          <w:sz w:val="28"/>
          <w:szCs w:val="28"/>
        </w:rPr>
        <w:t>- ứng dụng NoSQL trong doanh nghiệp</w:t>
      </w:r>
    </w:p>
    <w:p w14:paraId="1AB50005" w14:textId="767E77EC" w:rsidR="000C3361" w:rsidRDefault="000C3361" w:rsidP="000C3361">
      <w:pPr>
        <w:ind w:left="0"/>
        <w:rPr>
          <w:sz w:val="28"/>
          <w:szCs w:val="28"/>
        </w:rPr>
      </w:pPr>
      <w:r w:rsidRPr="000C3361">
        <w:rPr>
          <w:sz w:val="28"/>
          <w:szCs w:val="28"/>
        </w:rPr>
        <w:t>- hiệu năng CSDL cho dữ liệu lớn</w:t>
      </w:r>
    </w:p>
    <w:p w14:paraId="399444E0" w14:textId="0F3A9659" w:rsidR="000C3361" w:rsidRDefault="000C3361" w:rsidP="000C3361">
      <w:pPr>
        <w:pStyle w:val="Heading3"/>
      </w:pPr>
      <w:r>
        <w:t>Chiến lược tìm kiếm</w:t>
      </w:r>
      <w:r>
        <w:t>:</w:t>
      </w:r>
    </w:p>
    <w:p w14:paraId="289CA69D" w14:textId="77777777" w:rsidR="000C3361" w:rsidRPr="000C3361" w:rsidRDefault="000C3361" w:rsidP="000C3361">
      <w:pPr>
        <w:ind w:left="0"/>
        <w:rPr>
          <w:sz w:val="28"/>
          <w:szCs w:val="28"/>
        </w:rPr>
      </w:pPr>
      <w:r w:rsidRPr="000C3361">
        <w:rPr>
          <w:sz w:val="28"/>
          <w:szCs w:val="28"/>
        </w:rPr>
        <w:t>- Sử dụng Google và Google Scholar</w:t>
      </w:r>
    </w:p>
    <w:p w14:paraId="1CB09BEC" w14:textId="77777777" w:rsidR="000C3361" w:rsidRPr="000C3361" w:rsidRDefault="000C3361" w:rsidP="000C3361">
      <w:pPr>
        <w:ind w:left="0"/>
        <w:rPr>
          <w:sz w:val="28"/>
          <w:szCs w:val="28"/>
        </w:rPr>
      </w:pPr>
      <w:r w:rsidRPr="000C3361">
        <w:rPr>
          <w:sz w:val="28"/>
          <w:szCs w:val="28"/>
        </w:rPr>
        <w:t>- Truy cập tài liệu kỹ thuật từ Oracle, MongoDB</w:t>
      </w:r>
    </w:p>
    <w:p w14:paraId="3E5A70C5" w14:textId="77777777" w:rsidR="000C3361" w:rsidRPr="000C3361" w:rsidRDefault="000C3361" w:rsidP="000C3361">
      <w:pPr>
        <w:ind w:left="0"/>
        <w:rPr>
          <w:sz w:val="28"/>
          <w:szCs w:val="28"/>
        </w:rPr>
      </w:pPr>
      <w:r w:rsidRPr="000C3361">
        <w:rPr>
          <w:sz w:val="28"/>
          <w:szCs w:val="28"/>
        </w:rPr>
        <w:t>- Tìm kiếm trên các diễn đàn như Stack Overflow</w:t>
      </w:r>
    </w:p>
    <w:p w14:paraId="3D901B59" w14:textId="2EA50CB6" w:rsidR="000C3361" w:rsidRDefault="000C3361" w:rsidP="000C3361">
      <w:pPr>
        <w:ind w:left="0"/>
        <w:rPr>
          <w:sz w:val="28"/>
          <w:szCs w:val="28"/>
        </w:rPr>
      </w:pPr>
      <w:r w:rsidRPr="000C3361">
        <w:rPr>
          <w:sz w:val="28"/>
          <w:szCs w:val="28"/>
        </w:rPr>
        <w:t>- Dùng toán tử tìm kiếm: filetype:pdf, "SQL vs NoSQL" AND "scalability"</w:t>
      </w:r>
    </w:p>
    <w:p w14:paraId="2048F61C" w14:textId="631BDDCD" w:rsidR="000C3361" w:rsidRPr="00335DEE" w:rsidRDefault="000C3361" w:rsidP="00335DEE">
      <w:pPr>
        <w:pStyle w:val="heading20"/>
      </w:pPr>
      <w:r w:rsidRPr="00335DEE">
        <w:t>Phần II. Bảng đánh giá CRAPP</w:t>
      </w:r>
    </w:p>
    <w:tbl>
      <w:tblPr>
        <w:tblStyle w:val="TableGrid"/>
        <w:tblW w:w="0" w:type="auto"/>
        <w:tblLook w:val="04A0" w:firstRow="1" w:lastRow="0" w:firstColumn="1" w:lastColumn="0" w:noHBand="0" w:noVBand="1"/>
      </w:tblPr>
      <w:tblGrid>
        <w:gridCol w:w="1060"/>
        <w:gridCol w:w="1546"/>
        <w:gridCol w:w="1077"/>
        <w:gridCol w:w="1083"/>
        <w:gridCol w:w="1136"/>
        <w:gridCol w:w="1138"/>
        <w:gridCol w:w="1067"/>
        <w:gridCol w:w="1243"/>
      </w:tblGrid>
      <w:tr w:rsidR="000C3361" w:rsidRPr="00335DEE" w14:paraId="29129E61" w14:textId="64355349" w:rsidTr="000C3361">
        <w:tc>
          <w:tcPr>
            <w:tcW w:w="1110" w:type="dxa"/>
          </w:tcPr>
          <w:p w14:paraId="2FAA9A03" w14:textId="52B33BBB" w:rsidR="000C3361" w:rsidRPr="00335DEE" w:rsidRDefault="000C3361" w:rsidP="000C3361">
            <w:pPr>
              <w:ind w:left="0"/>
              <w:rPr>
                <w:b/>
                <w:bCs/>
              </w:rPr>
            </w:pPr>
            <w:r w:rsidRPr="00335DEE">
              <w:rPr>
                <w:b/>
                <w:bCs/>
              </w:rPr>
              <w:t>STT</w:t>
            </w:r>
          </w:p>
        </w:tc>
        <w:tc>
          <w:tcPr>
            <w:tcW w:w="1559" w:type="dxa"/>
          </w:tcPr>
          <w:p w14:paraId="3EE32813" w14:textId="554100AE" w:rsidR="000C3361" w:rsidRPr="00335DEE" w:rsidRDefault="000C3361" w:rsidP="000C3361">
            <w:pPr>
              <w:ind w:left="0"/>
              <w:rPr>
                <w:b/>
                <w:bCs/>
              </w:rPr>
            </w:pPr>
            <w:r w:rsidRPr="00335DEE">
              <w:rPr>
                <w:b/>
                <w:bCs/>
              </w:rPr>
              <w:t>Nguồn tài liệu</w:t>
            </w:r>
          </w:p>
        </w:tc>
        <w:tc>
          <w:tcPr>
            <w:tcW w:w="1123" w:type="dxa"/>
          </w:tcPr>
          <w:p w14:paraId="2B854994" w14:textId="70EEE29F" w:rsidR="000C3361" w:rsidRPr="00335DEE" w:rsidRDefault="000C3361" w:rsidP="000C3361">
            <w:pPr>
              <w:ind w:left="0"/>
              <w:rPr>
                <w:b/>
                <w:bCs/>
              </w:rPr>
            </w:pPr>
            <w:r w:rsidRPr="00335DEE">
              <w:rPr>
                <w:b/>
                <w:bCs/>
              </w:rPr>
              <w:t>Thời sự</w:t>
            </w:r>
          </w:p>
        </w:tc>
        <w:tc>
          <w:tcPr>
            <w:tcW w:w="1126" w:type="dxa"/>
          </w:tcPr>
          <w:p w14:paraId="33648317" w14:textId="4E3923DE" w:rsidR="000C3361" w:rsidRPr="00335DEE" w:rsidRDefault="000C3361" w:rsidP="000C3361">
            <w:pPr>
              <w:ind w:left="0"/>
              <w:rPr>
                <w:b/>
                <w:bCs/>
              </w:rPr>
            </w:pPr>
            <w:r w:rsidRPr="00335DEE">
              <w:rPr>
                <w:b/>
                <w:bCs/>
              </w:rPr>
              <w:t>Liên quan</w:t>
            </w:r>
          </w:p>
        </w:tc>
        <w:tc>
          <w:tcPr>
            <w:tcW w:w="1170" w:type="dxa"/>
          </w:tcPr>
          <w:p w14:paraId="3205D868" w14:textId="42447907" w:rsidR="000C3361" w:rsidRPr="00335DEE" w:rsidRDefault="000C3361" w:rsidP="000C3361">
            <w:pPr>
              <w:ind w:left="0"/>
              <w:rPr>
                <w:b/>
                <w:bCs/>
              </w:rPr>
            </w:pPr>
            <w:r w:rsidRPr="00335DEE">
              <w:rPr>
                <w:b/>
                <w:bCs/>
              </w:rPr>
              <w:t>Uy quyền</w:t>
            </w:r>
          </w:p>
        </w:tc>
        <w:tc>
          <w:tcPr>
            <w:tcW w:w="1170" w:type="dxa"/>
          </w:tcPr>
          <w:p w14:paraId="254BD976" w14:textId="16EC5169" w:rsidR="000C3361" w:rsidRPr="00335DEE" w:rsidRDefault="000C3361" w:rsidP="000C3361">
            <w:pPr>
              <w:ind w:left="0"/>
              <w:rPr>
                <w:b/>
                <w:bCs/>
              </w:rPr>
            </w:pPr>
            <w:r w:rsidRPr="00335DEE">
              <w:rPr>
                <w:b/>
                <w:bCs/>
              </w:rPr>
              <w:t>Chính xác</w:t>
            </w:r>
          </w:p>
        </w:tc>
        <w:tc>
          <w:tcPr>
            <w:tcW w:w="1116" w:type="dxa"/>
          </w:tcPr>
          <w:p w14:paraId="69E248E0" w14:textId="7B107DB7" w:rsidR="000C3361" w:rsidRPr="00335DEE" w:rsidRDefault="000C3361" w:rsidP="000C3361">
            <w:pPr>
              <w:ind w:left="0"/>
              <w:rPr>
                <w:b/>
                <w:bCs/>
              </w:rPr>
            </w:pPr>
            <w:r w:rsidRPr="00335DEE">
              <w:rPr>
                <w:b/>
                <w:bCs/>
              </w:rPr>
              <w:t>Mục đích</w:t>
            </w:r>
          </w:p>
        </w:tc>
        <w:tc>
          <w:tcPr>
            <w:tcW w:w="976" w:type="dxa"/>
          </w:tcPr>
          <w:p w14:paraId="6CC8F122" w14:textId="0366F117" w:rsidR="000C3361" w:rsidRPr="00335DEE" w:rsidRDefault="000C3361" w:rsidP="000C3361">
            <w:pPr>
              <w:ind w:left="0"/>
              <w:rPr>
                <w:b/>
                <w:bCs/>
              </w:rPr>
            </w:pPr>
            <w:r w:rsidRPr="00335DEE">
              <w:rPr>
                <w:b/>
                <w:bCs/>
              </w:rPr>
              <w:t>Nhận xét</w:t>
            </w:r>
          </w:p>
        </w:tc>
      </w:tr>
      <w:tr w:rsidR="000C3361" w14:paraId="742081E3" w14:textId="73D7887B" w:rsidTr="000C3361">
        <w:tc>
          <w:tcPr>
            <w:tcW w:w="1110" w:type="dxa"/>
          </w:tcPr>
          <w:p w14:paraId="4A52C362" w14:textId="41075E82" w:rsidR="000C3361" w:rsidRPr="00335DEE" w:rsidRDefault="000C3361" w:rsidP="000C3361">
            <w:pPr>
              <w:ind w:left="0"/>
              <w:rPr>
                <w:sz w:val="24"/>
                <w:szCs w:val="22"/>
              </w:rPr>
            </w:pPr>
            <w:r w:rsidRPr="00335DEE">
              <w:rPr>
                <w:sz w:val="24"/>
                <w:szCs w:val="22"/>
              </w:rPr>
              <w:t>1</w:t>
            </w:r>
          </w:p>
        </w:tc>
        <w:tc>
          <w:tcPr>
            <w:tcW w:w="1559" w:type="dxa"/>
          </w:tcPr>
          <w:p w14:paraId="641E5FC4" w14:textId="07B39036" w:rsidR="000C3361" w:rsidRPr="00335DEE" w:rsidRDefault="000C3361" w:rsidP="000C3361">
            <w:pPr>
              <w:ind w:left="0"/>
              <w:rPr>
                <w:sz w:val="24"/>
                <w:szCs w:val="22"/>
              </w:rPr>
            </w:pPr>
            <w:r w:rsidRPr="00335DEE">
              <w:rPr>
                <w:sz w:val="24"/>
                <w:szCs w:val="22"/>
              </w:rPr>
              <w:t>MongoDB vs MySQL: A Comparative Study (Towards Data Science, 2023)</w:t>
            </w:r>
          </w:p>
        </w:tc>
        <w:tc>
          <w:tcPr>
            <w:tcW w:w="1123" w:type="dxa"/>
          </w:tcPr>
          <w:p w14:paraId="7C4CC1E2" w14:textId="1F3BBBAD" w:rsidR="000C3361" w:rsidRPr="00335DEE" w:rsidRDefault="000C3361" w:rsidP="000C3361">
            <w:pPr>
              <w:ind w:left="0"/>
              <w:rPr>
                <w:sz w:val="24"/>
                <w:szCs w:val="22"/>
              </w:rPr>
            </w:pPr>
            <w:r w:rsidRPr="00335DEE">
              <w:rPr>
                <w:sz w:val="24"/>
                <w:szCs w:val="22"/>
              </w:rPr>
              <w:t>5</w:t>
            </w:r>
          </w:p>
        </w:tc>
        <w:tc>
          <w:tcPr>
            <w:tcW w:w="1126" w:type="dxa"/>
          </w:tcPr>
          <w:p w14:paraId="27B6F995" w14:textId="519B97CA" w:rsidR="000C3361" w:rsidRPr="00335DEE" w:rsidRDefault="000C3361" w:rsidP="000C3361">
            <w:pPr>
              <w:ind w:left="0"/>
              <w:rPr>
                <w:sz w:val="24"/>
                <w:szCs w:val="22"/>
              </w:rPr>
            </w:pPr>
            <w:r w:rsidRPr="00335DEE">
              <w:rPr>
                <w:sz w:val="24"/>
                <w:szCs w:val="22"/>
              </w:rPr>
              <w:t>5</w:t>
            </w:r>
          </w:p>
        </w:tc>
        <w:tc>
          <w:tcPr>
            <w:tcW w:w="1170" w:type="dxa"/>
          </w:tcPr>
          <w:p w14:paraId="319193FC" w14:textId="591B0636" w:rsidR="000C3361" w:rsidRPr="00335DEE" w:rsidRDefault="000C3361" w:rsidP="000C3361">
            <w:pPr>
              <w:ind w:left="0"/>
              <w:rPr>
                <w:sz w:val="24"/>
                <w:szCs w:val="22"/>
              </w:rPr>
            </w:pPr>
            <w:r w:rsidRPr="00335DEE">
              <w:rPr>
                <w:sz w:val="24"/>
                <w:szCs w:val="22"/>
              </w:rPr>
              <w:t>4</w:t>
            </w:r>
          </w:p>
        </w:tc>
        <w:tc>
          <w:tcPr>
            <w:tcW w:w="1170" w:type="dxa"/>
          </w:tcPr>
          <w:p w14:paraId="38E6EFA2" w14:textId="7CCA19AF" w:rsidR="000C3361" w:rsidRPr="00335DEE" w:rsidRDefault="000C3361" w:rsidP="000C3361">
            <w:pPr>
              <w:ind w:left="0"/>
              <w:rPr>
                <w:sz w:val="24"/>
                <w:szCs w:val="22"/>
              </w:rPr>
            </w:pPr>
            <w:r w:rsidRPr="00335DEE">
              <w:rPr>
                <w:sz w:val="24"/>
                <w:szCs w:val="22"/>
              </w:rPr>
              <w:t>4</w:t>
            </w:r>
          </w:p>
        </w:tc>
        <w:tc>
          <w:tcPr>
            <w:tcW w:w="1116" w:type="dxa"/>
          </w:tcPr>
          <w:p w14:paraId="0E83DF77" w14:textId="70484722" w:rsidR="000C3361" w:rsidRPr="00335DEE" w:rsidRDefault="000C3361" w:rsidP="000C3361">
            <w:pPr>
              <w:ind w:left="0"/>
              <w:rPr>
                <w:sz w:val="24"/>
                <w:szCs w:val="22"/>
              </w:rPr>
            </w:pPr>
            <w:r w:rsidRPr="00335DEE">
              <w:rPr>
                <w:sz w:val="24"/>
                <w:szCs w:val="22"/>
              </w:rPr>
              <w:t>3</w:t>
            </w:r>
          </w:p>
        </w:tc>
        <w:tc>
          <w:tcPr>
            <w:tcW w:w="976" w:type="dxa"/>
          </w:tcPr>
          <w:p w14:paraId="2E9BBC83" w14:textId="7AB8C271" w:rsidR="000C3361" w:rsidRPr="00335DEE" w:rsidRDefault="000C3361" w:rsidP="000C3361">
            <w:pPr>
              <w:ind w:left="0"/>
              <w:rPr>
                <w:sz w:val="24"/>
                <w:szCs w:val="22"/>
              </w:rPr>
            </w:pPr>
            <w:r w:rsidRPr="00335DEE">
              <w:rPr>
                <w:sz w:val="24"/>
                <w:szCs w:val="22"/>
              </w:rPr>
              <w:t>Có thông tin kỹ thuật rõ ràng, nhưng hơi thiên về quảng bá MongoDB</w:t>
            </w:r>
          </w:p>
        </w:tc>
      </w:tr>
      <w:tr w:rsidR="000C3361" w14:paraId="7027D218" w14:textId="279BC1BC" w:rsidTr="000C3361">
        <w:tc>
          <w:tcPr>
            <w:tcW w:w="1110" w:type="dxa"/>
          </w:tcPr>
          <w:p w14:paraId="1E23E15F" w14:textId="52C17871" w:rsidR="000C3361" w:rsidRPr="00335DEE" w:rsidRDefault="000C3361" w:rsidP="000C3361">
            <w:pPr>
              <w:ind w:left="0"/>
              <w:rPr>
                <w:sz w:val="24"/>
                <w:szCs w:val="22"/>
              </w:rPr>
            </w:pPr>
            <w:r w:rsidRPr="00335DEE">
              <w:rPr>
                <w:sz w:val="24"/>
                <w:szCs w:val="22"/>
              </w:rPr>
              <w:lastRenderedPageBreak/>
              <w:t>2</w:t>
            </w:r>
          </w:p>
        </w:tc>
        <w:tc>
          <w:tcPr>
            <w:tcW w:w="1559" w:type="dxa"/>
          </w:tcPr>
          <w:p w14:paraId="6189AF62" w14:textId="737D7967" w:rsidR="000C3361" w:rsidRPr="00335DEE" w:rsidRDefault="000C3361" w:rsidP="000C3361">
            <w:pPr>
              <w:ind w:left="0"/>
              <w:rPr>
                <w:sz w:val="24"/>
                <w:szCs w:val="22"/>
              </w:rPr>
            </w:pPr>
            <w:r w:rsidRPr="00335DEE">
              <w:rPr>
                <w:sz w:val="24"/>
                <w:szCs w:val="22"/>
              </w:rPr>
              <w:t>Oracle Whitepaper: SQL vs NoSQL for Enterprise (2022)</w:t>
            </w:r>
          </w:p>
        </w:tc>
        <w:tc>
          <w:tcPr>
            <w:tcW w:w="1123" w:type="dxa"/>
          </w:tcPr>
          <w:p w14:paraId="7A1A3371" w14:textId="75CE660A" w:rsidR="000C3361" w:rsidRPr="00335DEE" w:rsidRDefault="000C3361" w:rsidP="000C3361">
            <w:pPr>
              <w:ind w:left="0"/>
              <w:rPr>
                <w:sz w:val="24"/>
                <w:szCs w:val="22"/>
              </w:rPr>
            </w:pPr>
            <w:r w:rsidRPr="00335DEE">
              <w:rPr>
                <w:sz w:val="24"/>
                <w:szCs w:val="22"/>
              </w:rPr>
              <w:t>4</w:t>
            </w:r>
          </w:p>
        </w:tc>
        <w:tc>
          <w:tcPr>
            <w:tcW w:w="1126" w:type="dxa"/>
          </w:tcPr>
          <w:p w14:paraId="5A346505" w14:textId="0A2D8825" w:rsidR="000C3361" w:rsidRPr="00335DEE" w:rsidRDefault="000C3361" w:rsidP="000C3361">
            <w:pPr>
              <w:ind w:left="0"/>
              <w:rPr>
                <w:sz w:val="24"/>
                <w:szCs w:val="22"/>
              </w:rPr>
            </w:pPr>
            <w:r w:rsidRPr="00335DEE">
              <w:rPr>
                <w:sz w:val="24"/>
                <w:szCs w:val="22"/>
              </w:rPr>
              <w:t>5</w:t>
            </w:r>
          </w:p>
        </w:tc>
        <w:tc>
          <w:tcPr>
            <w:tcW w:w="1170" w:type="dxa"/>
          </w:tcPr>
          <w:p w14:paraId="27144B1B" w14:textId="0FCCA652" w:rsidR="000C3361" w:rsidRPr="00335DEE" w:rsidRDefault="000C3361" w:rsidP="000C3361">
            <w:pPr>
              <w:ind w:left="0"/>
              <w:rPr>
                <w:sz w:val="24"/>
                <w:szCs w:val="22"/>
              </w:rPr>
            </w:pPr>
            <w:r w:rsidRPr="00335DEE">
              <w:rPr>
                <w:sz w:val="24"/>
                <w:szCs w:val="22"/>
              </w:rPr>
              <w:t>5</w:t>
            </w:r>
          </w:p>
        </w:tc>
        <w:tc>
          <w:tcPr>
            <w:tcW w:w="1170" w:type="dxa"/>
          </w:tcPr>
          <w:p w14:paraId="50921FED" w14:textId="39155814" w:rsidR="000C3361" w:rsidRPr="00335DEE" w:rsidRDefault="000C3361" w:rsidP="000C3361">
            <w:pPr>
              <w:ind w:left="0"/>
              <w:rPr>
                <w:sz w:val="24"/>
                <w:szCs w:val="22"/>
              </w:rPr>
            </w:pPr>
            <w:r w:rsidRPr="00335DEE">
              <w:rPr>
                <w:sz w:val="24"/>
                <w:szCs w:val="22"/>
              </w:rPr>
              <w:t>5</w:t>
            </w:r>
          </w:p>
        </w:tc>
        <w:tc>
          <w:tcPr>
            <w:tcW w:w="1116" w:type="dxa"/>
          </w:tcPr>
          <w:p w14:paraId="10DFAE21" w14:textId="02E0CB44" w:rsidR="000C3361" w:rsidRPr="00335DEE" w:rsidRDefault="000C3361" w:rsidP="000C3361">
            <w:pPr>
              <w:ind w:left="0"/>
              <w:rPr>
                <w:sz w:val="24"/>
                <w:szCs w:val="22"/>
              </w:rPr>
            </w:pPr>
            <w:r w:rsidRPr="00335DEE">
              <w:rPr>
                <w:sz w:val="24"/>
                <w:szCs w:val="22"/>
              </w:rPr>
              <w:t>4</w:t>
            </w:r>
          </w:p>
        </w:tc>
        <w:tc>
          <w:tcPr>
            <w:tcW w:w="976" w:type="dxa"/>
          </w:tcPr>
          <w:p w14:paraId="1D642277" w14:textId="43EE714A" w:rsidR="000C3361" w:rsidRPr="00335DEE" w:rsidRDefault="000C3361" w:rsidP="000C3361">
            <w:pPr>
              <w:ind w:left="0"/>
              <w:rPr>
                <w:sz w:val="24"/>
                <w:szCs w:val="22"/>
              </w:rPr>
            </w:pPr>
            <w:r w:rsidRPr="00335DEE">
              <w:rPr>
                <w:sz w:val="24"/>
                <w:szCs w:val="22"/>
              </w:rPr>
              <w:t>Nguồn uy tín, phân tích trung lập, có số liệu minh họa</w:t>
            </w:r>
          </w:p>
        </w:tc>
      </w:tr>
      <w:tr w:rsidR="000C3361" w14:paraId="635FD4B1" w14:textId="258AE88D" w:rsidTr="000C3361">
        <w:tc>
          <w:tcPr>
            <w:tcW w:w="1110" w:type="dxa"/>
          </w:tcPr>
          <w:p w14:paraId="42B3E611" w14:textId="6336715F" w:rsidR="000C3361" w:rsidRPr="00335DEE" w:rsidRDefault="000C3361" w:rsidP="000C3361">
            <w:pPr>
              <w:ind w:left="0"/>
              <w:rPr>
                <w:sz w:val="24"/>
                <w:szCs w:val="22"/>
              </w:rPr>
            </w:pPr>
            <w:r w:rsidRPr="00335DEE">
              <w:rPr>
                <w:sz w:val="24"/>
                <w:szCs w:val="22"/>
              </w:rPr>
              <w:t>3</w:t>
            </w:r>
          </w:p>
        </w:tc>
        <w:tc>
          <w:tcPr>
            <w:tcW w:w="1559" w:type="dxa"/>
          </w:tcPr>
          <w:p w14:paraId="0A8E040E" w14:textId="08D8E261" w:rsidR="000C3361" w:rsidRPr="00335DEE" w:rsidRDefault="000C3361" w:rsidP="000C3361">
            <w:pPr>
              <w:ind w:left="0"/>
              <w:rPr>
                <w:sz w:val="24"/>
                <w:szCs w:val="22"/>
              </w:rPr>
            </w:pPr>
            <w:r w:rsidRPr="00335DEE">
              <w:rPr>
                <w:sz w:val="24"/>
                <w:szCs w:val="22"/>
              </w:rPr>
              <w:t>Stack Overflow Discussion Thread (2021)</w:t>
            </w:r>
          </w:p>
        </w:tc>
        <w:tc>
          <w:tcPr>
            <w:tcW w:w="1123" w:type="dxa"/>
          </w:tcPr>
          <w:p w14:paraId="053E3374" w14:textId="0ABAA88D" w:rsidR="000C3361" w:rsidRPr="00335DEE" w:rsidRDefault="000C3361" w:rsidP="000C3361">
            <w:pPr>
              <w:ind w:left="0"/>
              <w:rPr>
                <w:sz w:val="24"/>
                <w:szCs w:val="22"/>
              </w:rPr>
            </w:pPr>
            <w:r w:rsidRPr="00335DEE">
              <w:rPr>
                <w:sz w:val="24"/>
                <w:szCs w:val="22"/>
              </w:rPr>
              <w:t>3</w:t>
            </w:r>
          </w:p>
        </w:tc>
        <w:tc>
          <w:tcPr>
            <w:tcW w:w="1126" w:type="dxa"/>
          </w:tcPr>
          <w:p w14:paraId="3E489C9E" w14:textId="35E0F0C8" w:rsidR="000C3361" w:rsidRPr="00335DEE" w:rsidRDefault="000C3361" w:rsidP="000C3361">
            <w:pPr>
              <w:ind w:left="0"/>
              <w:rPr>
                <w:sz w:val="24"/>
                <w:szCs w:val="22"/>
              </w:rPr>
            </w:pPr>
            <w:r w:rsidRPr="00335DEE">
              <w:rPr>
                <w:sz w:val="24"/>
                <w:szCs w:val="22"/>
              </w:rPr>
              <w:t>4</w:t>
            </w:r>
          </w:p>
        </w:tc>
        <w:tc>
          <w:tcPr>
            <w:tcW w:w="1170" w:type="dxa"/>
          </w:tcPr>
          <w:p w14:paraId="02AD2B13" w14:textId="1181EE0B" w:rsidR="000C3361" w:rsidRPr="00335DEE" w:rsidRDefault="000C3361" w:rsidP="000C3361">
            <w:pPr>
              <w:ind w:left="0"/>
              <w:rPr>
                <w:sz w:val="24"/>
                <w:szCs w:val="22"/>
              </w:rPr>
            </w:pPr>
            <w:r w:rsidRPr="00335DEE">
              <w:rPr>
                <w:sz w:val="24"/>
                <w:szCs w:val="22"/>
              </w:rPr>
              <w:t>3</w:t>
            </w:r>
          </w:p>
        </w:tc>
        <w:tc>
          <w:tcPr>
            <w:tcW w:w="1170" w:type="dxa"/>
          </w:tcPr>
          <w:p w14:paraId="485A2AEE" w14:textId="4095D71D" w:rsidR="000C3361" w:rsidRPr="00335DEE" w:rsidRDefault="000C3361" w:rsidP="000C3361">
            <w:pPr>
              <w:ind w:left="0"/>
              <w:rPr>
                <w:sz w:val="24"/>
                <w:szCs w:val="22"/>
              </w:rPr>
            </w:pPr>
            <w:r w:rsidRPr="00335DEE">
              <w:rPr>
                <w:sz w:val="24"/>
                <w:szCs w:val="22"/>
              </w:rPr>
              <w:t>3</w:t>
            </w:r>
          </w:p>
        </w:tc>
        <w:tc>
          <w:tcPr>
            <w:tcW w:w="1116" w:type="dxa"/>
          </w:tcPr>
          <w:p w14:paraId="462DBAB0" w14:textId="4F6A5970" w:rsidR="000C3361" w:rsidRPr="00335DEE" w:rsidRDefault="000C3361" w:rsidP="000C3361">
            <w:pPr>
              <w:ind w:left="0"/>
              <w:rPr>
                <w:sz w:val="24"/>
                <w:szCs w:val="22"/>
              </w:rPr>
            </w:pPr>
            <w:r w:rsidRPr="00335DEE">
              <w:rPr>
                <w:sz w:val="24"/>
                <w:szCs w:val="22"/>
              </w:rPr>
              <w:t>2</w:t>
            </w:r>
          </w:p>
        </w:tc>
        <w:tc>
          <w:tcPr>
            <w:tcW w:w="976" w:type="dxa"/>
          </w:tcPr>
          <w:p w14:paraId="5D084156" w14:textId="4392677E" w:rsidR="000C3361" w:rsidRPr="00335DEE" w:rsidRDefault="000C3361" w:rsidP="000C3361">
            <w:pPr>
              <w:ind w:left="0"/>
              <w:rPr>
                <w:sz w:val="24"/>
                <w:szCs w:val="22"/>
              </w:rPr>
            </w:pPr>
            <w:r w:rsidRPr="00335DEE">
              <w:rPr>
                <w:sz w:val="24"/>
                <w:szCs w:val="22"/>
              </w:rPr>
              <w:t>Ý kiến cá nhân nhiều, thiếu kiểm chứng, không phù hợp làm tài liệu chính</w:t>
            </w:r>
          </w:p>
        </w:tc>
      </w:tr>
      <w:tr w:rsidR="000C3361" w14:paraId="0C3046ED" w14:textId="20BF7176" w:rsidTr="000C3361">
        <w:tc>
          <w:tcPr>
            <w:tcW w:w="1110" w:type="dxa"/>
          </w:tcPr>
          <w:p w14:paraId="6E6F7393" w14:textId="3AA8400D" w:rsidR="000C3361" w:rsidRPr="00335DEE" w:rsidRDefault="000C3361" w:rsidP="000C3361">
            <w:pPr>
              <w:ind w:left="0"/>
              <w:rPr>
                <w:sz w:val="24"/>
                <w:szCs w:val="22"/>
              </w:rPr>
            </w:pPr>
            <w:r w:rsidRPr="00335DEE">
              <w:rPr>
                <w:sz w:val="24"/>
                <w:szCs w:val="22"/>
              </w:rPr>
              <w:t>4</w:t>
            </w:r>
          </w:p>
        </w:tc>
        <w:tc>
          <w:tcPr>
            <w:tcW w:w="1559" w:type="dxa"/>
          </w:tcPr>
          <w:p w14:paraId="44B1B01C" w14:textId="6AD4A2F9" w:rsidR="000C3361" w:rsidRPr="00335DEE" w:rsidRDefault="000C3361" w:rsidP="000C3361">
            <w:pPr>
              <w:ind w:left="0"/>
              <w:rPr>
                <w:sz w:val="24"/>
                <w:szCs w:val="22"/>
              </w:rPr>
            </w:pPr>
            <w:r w:rsidRPr="00335DEE">
              <w:rPr>
                <w:sz w:val="24"/>
                <w:szCs w:val="22"/>
              </w:rPr>
              <w:t>Academic Paper: Comparative Analysis of SQL and NoSQL Databases (IEEE, 2020)</w:t>
            </w:r>
          </w:p>
        </w:tc>
        <w:tc>
          <w:tcPr>
            <w:tcW w:w="1123" w:type="dxa"/>
          </w:tcPr>
          <w:p w14:paraId="6FBDF69D" w14:textId="7936A707" w:rsidR="000C3361" w:rsidRPr="00335DEE" w:rsidRDefault="000C3361" w:rsidP="000C3361">
            <w:pPr>
              <w:ind w:left="0"/>
              <w:rPr>
                <w:sz w:val="24"/>
                <w:szCs w:val="22"/>
              </w:rPr>
            </w:pPr>
            <w:r w:rsidRPr="00335DEE">
              <w:rPr>
                <w:sz w:val="24"/>
                <w:szCs w:val="22"/>
              </w:rPr>
              <w:t>4</w:t>
            </w:r>
          </w:p>
        </w:tc>
        <w:tc>
          <w:tcPr>
            <w:tcW w:w="1126" w:type="dxa"/>
          </w:tcPr>
          <w:p w14:paraId="65AADA12" w14:textId="40B2AB4F" w:rsidR="000C3361" w:rsidRPr="00335DEE" w:rsidRDefault="000C3361" w:rsidP="000C3361">
            <w:pPr>
              <w:ind w:left="0"/>
              <w:rPr>
                <w:sz w:val="24"/>
                <w:szCs w:val="22"/>
              </w:rPr>
            </w:pPr>
            <w:r w:rsidRPr="00335DEE">
              <w:rPr>
                <w:sz w:val="24"/>
                <w:szCs w:val="22"/>
              </w:rPr>
              <w:t>5</w:t>
            </w:r>
          </w:p>
        </w:tc>
        <w:tc>
          <w:tcPr>
            <w:tcW w:w="1170" w:type="dxa"/>
          </w:tcPr>
          <w:p w14:paraId="667CDA40" w14:textId="2162C19B" w:rsidR="000C3361" w:rsidRPr="00335DEE" w:rsidRDefault="000C3361" w:rsidP="000C3361">
            <w:pPr>
              <w:ind w:left="0"/>
              <w:rPr>
                <w:sz w:val="24"/>
                <w:szCs w:val="22"/>
              </w:rPr>
            </w:pPr>
            <w:r w:rsidRPr="00335DEE">
              <w:rPr>
                <w:sz w:val="24"/>
                <w:szCs w:val="22"/>
              </w:rPr>
              <w:t>5</w:t>
            </w:r>
          </w:p>
        </w:tc>
        <w:tc>
          <w:tcPr>
            <w:tcW w:w="1170" w:type="dxa"/>
          </w:tcPr>
          <w:p w14:paraId="5ECDB0CD" w14:textId="64AA0ADB" w:rsidR="000C3361" w:rsidRPr="00335DEE" w:rsidRDefault="000C3361" w:rsidP="000C3361">
            <w:pPr>
              <w:ind w:left="0"/>
              <w:rPr>
                <w:sz w:val="24"/>
                <w:szCs w:val="22"/>
              </w:rPr>
            </w:pPr>
            <w:r w:rsidRPr="00335DEE">
              <w:rPr>
                <w:sz w:val="24"/>
                <w:szCs w:val="22"/>
              </w:rPr>
              <w:t>5</w:t>
            </w:r>
          </w:p>
        </w:tc>
        <w:tc>
          <w:tcPr>
            <w:tcW w:w="1116" w:type="dxa"/>
          </w:tcPr>
          <w:p w14:paraId="1404835D" w14:textId="6A6F728F" w:rsidR="000C3361" w:rsidRPr="00335DEE" w:rsidRDefault="000C3361" w:rsidP="000C3361">
            <w:pPr>
              <w:ind w:left="0"/>
              <w:rPr>
                <w:sz w:val="24"/>
                <w:szCs w:val="22"/>
              </w:rPr>
            </w:pPr>
            <w:r w:rsidRPr="00335DEE">
              <w:rPr>
                <w:sz w:val="24"/>
                <w:szCs w:val="22"/>
              </w:rPr>
              <w:t>5</w:t>
            </w:r>
          </w:p>
        </w:tc>
        <w:tc>
          <w:tcPr>
            <w:tcW w:w="976" w:type="dxa"/>
          </w:tcPr>
          <w:p w14:paraId="6B7080F3" w14:textId="6B327849" w:rsidR="000C3361" w:rsidRPr="00335DEE" w:rsidRDefault="000C3361" w:rsidP="000C3361">
            <w:pPr>
              <w:ind w:left="0"/>
              <w:rPr>
                <w:sz w:val="24"/>
                <w:szCs w:val="22"/>
              </w:rPr>
            </w:pPr>
            <w:r w:rsidRPr="00335DEE">
              <w:rPr>
                <w:sz w:val="24"/>
                <w:szCs w:val="22"/>
              </w:rPr>
              <w:t>Nguồn học thuật, rất đáng tin cậy, có phân tích sâu</w:t>
            </w:r>
          </w:p>
        </w:tc>
      </w:tr>
      <w:tr w:rsidR="000C3361" w14:paraId="730EB8CC" w14:textId="560FD63F" w:rsidTr="000C3361">
        <w:tc>
          <w:tcPr>
            <w:tcW w:w="1110" w:type="dxa"/>
          </w:tcPr>
          <w:p w14:paraId="52E2BC98" w14:textId="16D4533D" w:rsidR="000C3361" w:rsidRPr="00335DEE" w:rsidRDefault="000C3361" w:rsidP="000C3361">
            <w:pPr>
              <w:ind w:left="0"/>
              <w:rPr>
                <w:sz w:val="24"/>
                <w:szCs w:val="22"/>
              </w:rPr>
            </w:pPr>
            <w:r w:rsidRPr="00335DEE">
              <w:rPr>
                <w:sz w:val="24"/>
                <w:szCs w:val="22"/>
              </w:rPr>
              <w:t>5</w:t>
            </w:r>
          </w:p>
        </w:tc>
        <w:tc>
          <w:tcPr>
            <w:tcW w:w="1559" w:type="dxa"/>
          </w:tcPr>
          <w:p w14:paraId="5F69F1DA" w14:textId="2A1F0AF2" w:rsidR="000C3361" w:rsidRPr="00335DEE" w:rsidRDefault="000C3361" w:rsidP="000C3361">
            <w:pPr>
              <w:ind w:left="0"/>
              <w:rPr>
                <w:sz w:val="24"/>
                <w:szCs w:val="22"/>
              </w:rPr>
            </w:pPr>
            <w:r w:rsidRPr="00335DEE">
              <w:rPr>
                <w:sz w:val="24"/>
                <w:szCs w:val="22"/>
              </w:rPr>
              <w:t>Blog: Why NoSQL is the Future (2023)</w:t>
            </w:r>
          </w:p>
        </w:tc>
        <w:tc>
          <w:tcPr>
            <w:tcW w:w="1123" w:type="dxa"/>
          </w:tcPr>
          <w:p w14:paraId="7E7021D7" w14:textId="5114F560" w:rsidR="000C3361" w:rsidRPr="00335DEE" w:rsidRDefault="000C3361" w:rsidP="000C3361">
            <w:pPr>
              <w:ind w:left="0"/>
              <w:rPr>
                <w:sz w:val="24"/>
                <w:szCs w:val="22"/>
              </w:rPr>
            </w:pPr>
            <w:r w:rsidRPr="00335DEE">
              <w:rPr>
                <w:sz w:val="24"/>
                <w:szCs w:val="22"/>
              </w:rPr>
              <w:t>5</w:t>
            </w:r>
          </w:p>
        </w:tc>
        <w:tc>
          <w:tcPr>
            <w:tcW w:w="1126" w:type="dxa"/>
          </w:tcPr>
          <w:p w14:paraId="2ECF39A8" w14:textId="2C164DFA" w:rsidR="000C3361" w:rsidRPr="00335DEE" w:rsidRDefault="000C3361" w:rsidP="000C3361">
            <w:pPr>
              <w:ind w:left="0"/>
              <w:rPr>
                <w:sz w:val="24"/>
                <w:szCs w:val="22"/>
              </w:rPr>
            </w:pPr>
            <w:r w:rsidRPr="00335DEE">
              <w:rPr>
                <w:sz w:val="24"/>
                <w:szCs w:val="22"/>
              </w:rPr>
              <w:t>3</w:t>
            </w:r>
          </w:p>
        </w:tc>
        <w:tc>
          <w:tcPr>
            <w:tcW w:w="1170" w:type="dxa"/>
          </w:tcPr>
          <w:p w14:paraId="5EE3A1F2" w14:textId="6EBA2B16" w:rsidR="000C3361" w:rsidRPr="00335DEE" w:rsidRDefault="000C3361" w:rsidP="000C3361">
            <w:pPr>
              <w:ind w:left="0"/>
              <w:rPr>
                <w:sz w:val="24"/>
                <w:szCs w:val="22"/>
              </w:rPr>
            </w:pPr>
            <w:r w:rsidRPr="00335DEE">
              <w:rPr>
                <w:sz w:val="24"/>
                <w:szCs w:val="22"/>
              </w:rPr>
              <w:t>2</w:t>
            </w:r>
          </w:p>
        </w:tc>
        <w:tc>
          <w:tcPr>
            <w:tcW w:w="1170" w:type="dxa"/>
          </w:tcPr>
          <w:p w14:paraId="5DC8986E" w14:textId="7713DED4" w:rsidR="000C3361" w:rsidRPr="00335DEE" w:rsidRDefault="000C3361" w:rsidP="000C3361">
            <w:pPr>
              <w:ind w:left="0"/>
              <w:rPr>
                <w:sz w:val="24"/>
                <w:szCs w:val="22"/>
              </w:rPr>
            </w:pPr>
            <w:r w:rsidRPr="00335DEE">
              <w:rPr>
                <w:sz w:val="24"/>
                <w:szCs w:val="22"/>
              </w:rPr>
              <w:t>2</w:t>
            </w:r>
          </w:p>
        </w:tc>
        <w:tc>
          <w:tcPr>
            <w:tcW w:w="1116" w:type="dxa"/>
          </w:tcPr>
          <w:p w14:paraId="738C93CB" w14:textId="50586453" w:rsidR="000C3361" w:rsidRPr="00335DEE" w:rsidRDefault="000C3361" w:rsidP="000C3361">
            <w:pPr>
              <w:ind w:left="0"/>
              <w:rPr>
                <w:sz w:val="24"/>
                <w:szCs w:val="22"/>
              </w:rPr>
            </w:pPr>
            <w:r w:rsidRPr="00335DEE">
              <w:rPr>
                <w:sz w:val="24"/>
                <w:szCs w:val="22"/>
              </w:rPr>
              <w:t>1</w:t>
            </w:r>
          </w:p>
        </w:tc>
        <w:tc>
          <w:tcPr>
            <w:tcW w:w="976" w:type="dxa"/>
          </w:tcPr>
          <w:p w14:paraId="389B2559" w14:textId="2A7865DD" w:rsidR="000C3361" w:rsidRPr="00335DEE" w:rsidRDefault="000C3361" w:rsidP="000C3361">
            <w:pPr>
              <w:ind w:left="0"/>
              <w:rPr>
                <w:sz w:val="24"/>
                <w:szCs w:val="22"/>
              </w:rPr>
            </w:pPr>
            <w:r w:rsidRPr="00335DEE">
              <w:rPr>
                <w:sz w:val="24"/>
                <w:szCs w:val="22"/>
              </w:rPr>
              <w:t>Thiên kiến rõ rệt, thiếu bằng chứng, không nên sử dụng</w:t>
            </w:r>
          </w:p>
        </w:tc>
      </w:tr>
    </w:tbl>
    <w:p w14:paraId="47D38A73" w14:textId="1DD25E32" w:rsidR="00335DEE" w:rsidRDefault="00335DEE" w:rsidP="00335DEE">
      <w:pPr>
        <w:pStyle w:val="Heading2"/>
      </w:pPr>
      <w:r>
        <w:t>Phần III. Tổng hợp kết quả</w:t>
      </w:r>
    </w:p>
    <w:p w14:paraId="513567FE" w14:textId="2923AB6A" w:rsidR="00335DEE" w:rsidRDefault="00335DEE" w:rsidP="00335DEE">
      <w:pPr>
        <w:pStyle w:val="Heading3"/>
      </w:pPr>
      <w:r>
        <w:t>Nguồn đáng tin cậy được chọn:</w:t>
      </w:r>
    </w:p>
    <w:p w14:paraId="3AF153F3" w14:textId="57821F72" w:rsidR="00335DEE" w:rsidRDefault="00335DEE" w:rsidP="00335DEE">
      <w:pPr>
        <w:pStyle w:val="ListParagraph"/>
        <w:numPr>
          <w:ilvl w:val="0"/>
          <w:numId w:val="2"/>
        </w:numPr>
      </w:pPr>
      <w:r>
        <w:t>Oracle Whitepaper (2022)</w:t>
      </w:r>
    </w:p>
    <w:p w14:paraId="572E5EAD" w14:textId="51A26990" w:rsidR="00335DEE" w:rsidRDefault="00335DEE" w:rsidP="00335DEE">
      <w:pPr>
        <w:pStyle w:val="ListParagraph"/>
        <w:numPr>
          <w:ilvl w:val="0"/>
          <w:numId w:val="2"/>
        </w:numPr>
      </w:pPr>
      <w:r>
        <w:t>IEEE Academic Paper (2020)</w:t>
      </w:r>
    </w:p>
    <w:p w14:paraId="6C5D8460" w14:textId="6BF499B0" w:rsidR="00335DEE" w:rsidRDefault="00335DEE" w:rsidP="00335DEE">
      <w:pPr>
        <w:pStyle w:val="ListParagraph"/>
        <w:numPr>
          <w:ilvl w:val="0"/>
          <w:numId w:val="2"/>
        </w:numPr>
      </w:pPr>
      <w:r>
        <w:t>Towards Data Science Comparative Study (2023)</w:t>
      </w:r>
    </w:p>
    <w:p w14:paraId="668A5139" w14:textId="47D129A6" w:rsidR="00335DEE" w:rsidRDefault="00335DEE" w:rsidP="00335DEE">
      <w:pPr>
        <w:pStyle w:val="Heading3"/>
      </w:pPr>
      <w:r w:rsidRPr="00335DEE">
        <w:t>Khác biệt chính giữa SQL và NoSQL:</w:t>
      </w:r>
    </w:p>
    <w:p w14:paraId="2D16FF87" w14:textId="3DC37B5A" w:rsidR="00335DEE" w:rsidRDefault="00335DEE" w:rsidP="00335DEE">
      <w:pPr>
        <w:pStyle w:val="ListParagraph"/>
        <w:numPr>
          <w:ilvl w:val="0"/>
          <w:numId w:val="3"/>
        </w:numPr>
      </w:pPr>
      <w:r>
        <w:t>SQL: Tính nhất quán cao, phù hợp với hệ thống doanh nghiệp cần kiểm soát dữ liệu chặt chẽ. Khó mở rộng theo chiều ngang.</w:t>
      </w:r>
    </w:p>
    <w:p w14:paraId="6655B8A1" w14:textId="77777777" w:rsidR="00335DEE" w:rsidRDefault="00335DEE" w:rsidP="00335DEE">
      <w:pPr>
        <w:pStyle w:val="ListParagraph"/>
        <w:numPr>
          <w:ilvl w:val="0"/>
          <w:numId w:val="3"/>
        </w:numPr>
      </w:pPr>
      <w:r>
        <w:t>NoSQL: Linh hoạt, dễ mở rộng, phù hợp với ứng dụng web và dữ liệu phi cấu trúc. Tuy nhiên, có thể hy sinh tính nhất quán.</w:t>
      </w:r>
    </w:p>
    <w:p w14:paraId="0723D2F7" w14:textId="085A2D36" w:rsidR="00335DEE" w:rsidRDefault="00335DEE" w:rsidP="00335DEE">
      <w:pPr>
        <w:pStyle w:val="Heading3"/>
      </w:pPr>
      <w:r>
        <w:lastRenderedPageBreak/>
        <w:t>Suy ngẫm về thiên kiến</w:t>
      </w:r>
    </w:p>
    <w:p w14:paraId="677683EE" w14:textId="7D01F94D" w:rsidR="00335DEE" w:rsidRDefault="00335DEE" w:rsidP="00335DEE">
      <w:pPr>
        <w:ind w:left="0"/>
      </w:pPr>
      <w:r w:rsidRPr="00335DEE">
        <w:t>Một số nguồn từ nhà cung cấp CSDL như MongoDB hoặc các blog công nghệ có xu hướng nhấn mạnh ưu điểm sản phẩm của họ, đôi khi bỏ qua hạn chế kỹ thuật. Việc sử dụng bài kiểm tra CRAAP giúp sinh viên phân biệt được đâu là thông tin kỹ thuật thực sự và đâu là nội dung tiếp thị.</w:t>
      </w:r>
    </w:p>
    <w:p w14:paraId="026B8357" w14:textId="03BAF852" w:rsidR="00335DEE" w:rsidRDefault="00335DEE" w:rsidP="00335DEE">
      <w:pPr>
        <w:pStyle w:val="Heading2"/>
      </w:pPr>
      <w:r>
        <w:t>Phần IV. Tài liệu tham khảo</w:t>
      </w:r>
    </w:p>
    <w:p w14:paraId="747C2CDB" w14:textId="54662054" w:rsidR="00335DEE" w:rsidRPr="00335DEE" w:rsidRDefault="00335DEE" w:rsidP="00335DEE">
      <w:pPr>
        <w:ind w:left="0"/>
      </w:pPr>
      <w:r w:rsidRPr="00335DEE">
        <w:t>Tài liệu tham khảo (Chuẩn IEEE – Tiếng Việt)</w:t>
      </w:r>
    </w:p>
    <w:p w14:paraId="5AD1C884" w14:textId="77777777" w:rsidR="00335DEE" w:rsidRPr="00335DEE" w:rsidRDefault="00335DEE" w:rsidP="00335DEE">
      <w:pPr>
        <w:pStyle w:val="ListParagraph"/>
        <w:numPr>
          <w:ilvl w:val="0"/>
          <w:numId w:val="7"/>
        </w:numPr>
      </w:pPr>
      <w:r w:rsidRPr="00335DEE">
        <w:t xml:space="preserve">Kamath, A. Mallah và S. Nigam, “Phân tích so sánh giữa cơ sở dữ liệu SQL và NoSQL: Kiến trúc, hiệu năng và đánh giá,” </w:t>
      </w:r>
      <w:r w:rsidRPr="00335DEE">
        <w:rPr>
          <w:i/>
          <w:iCs/>
        </w:rPr>
        <w:t>Tạp chí Quốc tế về Tư duy Sáng tạo trong Nghiên cứu (IJCRT)</w:t>
      </w:r>
      <w:r w:rsidRPr="00335DEE">
        <w:t xml:space="preserve">, tập 11, số 3, trang 3898–3905, tháng 3 năm 2025. [Trực tuyến]. Có tại: </w:t>
      </w:r>
      <w:hyperlink r:id="rId5" w:history="1">
        <w:r w:rsidRPr="00335DEE">
          <w:rPr>
            <w:rStyle w:val="Hyperlink"/>
          </w:rPr>
          <w:t>https://ijcrt.org/papers/IJCRT2503898.pdf</w:t>
        </w:r>
      </w:hyperlink>
    </w:p>
    <w:p w14:paraId="3D064CA4" w14:textId="77777777" w:rsidR="00335DEE" w:rsidRPr="00335DEE" w:rsidRDefault="00335DEE" w:rsidP="00335DEE">
      <w:pPr>
        <w:pStyle w:val="ListParagraph"/>
        <w:numPr>
          <w:ilvl w:val="0"/>
          <w:numId w:val="7"/>
        </w:numPr>
      </w:pPr>
      <w:r w:rsidRPr="00335DEE">
        <w:t xml:space="preserve">Khan, T. Kumar, C. Zhang, K. Raj, A. M. Roy và B. Luo, “Phân tích hiệu năng kiến trúc phần mềm cơ sở dữ liệu SQL và NoSQL – Tổng quan hệ thống tài liệu,” </w:t>
      </w:r>
      <w:r w:rsidRPr="00335DEE">
        <w:rPr>
          <w:i/>
          <w:iCs/>
        </w:rPr>
        <w:t>Big Data and Cognitive Computing</w:t>
      </w:r>
      <w:r w:rsidRPr="00335DEE">
        <w:t xml:space="preserve">, tập 7, số 2, trang 97–115, tháng 6 năm 2023. [Trực tuyến]. Có tại: </w:t>
      </w:r>
      <w:hyperlink r:id="rId6" w:history="1">
        <w:r w:rsidRPr="00335DEE">
          <w:rPr>
            <w:rStyle w:val="Hyperlink"/>
          </w:rPr>
          <w:t>https://www.mdpi.com/2504-2289/7/2/97</w:t>
        </w:r>
      </w:hyperlink>
    </w:p>
    <w:p w14:paraId="35B6FD81" w14:textId="77777777" w:rsidR="00335DEE" w:rsidRPr="00335DEE" w:rsidRDefault="00335DEE" w:rsidP="00335DEE">
      <w:pPr>
        <w:pStyle w:val="ListParagraph"/>
        <w:numPr>
          <w:ilvl w:val="0"/>
          <w:numId w:val="7"/>
        </w:numPr>
      </w:pPr>
      <w:r w:rsidRPr="00335DEE">
        <w:t xml:space="preserve">Khan và cộng sự, “Phân tích hiệu năng kiến trúc phần mềm cơ sở dữ liệu SQL và NoSQL – Tổng quan hệ thống tài liệu,” </w:t>
      </w:r>
      <w:r w:rsidRPr="00335DEE">
        <w:rPr>
          <w:i/>
          <w:iCs/>
        </w:rPr>
        <w:t>arXiv preprint</w:t>
      </w:r>
      <w:r w:rsidRPr="00335DEE">
        <w:t xml:space="preserve">, arXiv:2209.06977, tháng 9 năm 2022. [Trực tuyến]. Có tại: </w:t>
      </w:r>
      <w:hyperlink r:id="rId7" w:history="1">
        <w:r w:rsidRPr="00335DEE">
          <w:rPr>
            <w:rStyle w:val="Hyperlink"/>
          </w:rPr>
          <w:t>https://arxiv.org/abs/2209.06977</w:t>
        </w:r>
      </w:hyperlink>
    </w:p>
    <w:p w14:paraId="26BD6D77" w14:textId="77777777" w:rsidR="00335DEE" w:rsidRPr="00335DEE" w:rsidRDefault="00335DEE" w:rsidP="00335DEE">
      <w:pPr>
        <w:ind w:left="0"/>
      </w:pPr>
    </w:p>
    <w:p w14:paraId="0CAB29C8" w14:textId="77777777" w:rsidR="00335DEE" w:rsidRPr="00335DEE" w:rsidRDefault="00335DEE" w:rsidP="00335DEE">
      <w:pPr>
        <w:ind w:left="0"/>
      </w:pPr>
    </w:p>
    <w:p w14:paraId="6EE6A02F" w14:textId="77777777" w:rsidR="00335DEE" w:rsidRPr="00335DEE" w:rsidRDefault="00335DEE" w:rsidP="00335DEE">
      <w:pPr>
        <w:ind w:left="0"/>
      </w:pPr>
    </w:p>
    <w:sectPr w:rsidR="00335DEE" w:rsidRPr="00335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D2ACE"/>
    <w:multiLevelType w:val="hybridMultilevel"/>
    <w:tmpl w:val="A2540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315F7"/>
    <w:multiLevelType w:val="multilevel"/>
    <w:tmpl w:val="D7266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E5E44"/>
    <w:multiLevelType w:val="multilevel"/>
    <w:tmpl w:val="581EC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E166A5"/>
    <w:multiLevelType w:val="multilevel"/>
    <w:tmpl w:val="23002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D44A3F"/>
    <w:multiLevelType w:val="multilevel"/>
    <w:tmpl w:val="E944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0337EB"/>
    <w:multiLevelType w:val="hybridMultilevel"/>
    <w:tmpl w:val="D562AA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4B5195"/>
    <w:multiLevelType w:val="hybridMultilevel"/>
    <w:tmpl w:val="F8AA57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8045339">
    <w:abstractNumId w:val="4"/>
  </w:num>
  <w:num w:numId="2" w16cid:durableId="1923759777">
    <w:abstractNumId w:val="5"/>
  </w:num>
  <w:num w:numId="3" w16cid:durableId="647168622">
    <w:abstractNumId w:val="6"/>
  </w:num>
  <w:num w:numId="4" w16cid:durableId="2138060523">
    <w:abstractNumId w:val="2"/>
  </w:num>
  <w:num w:numId="5" w16cid:durableId="2109933418">
    <w:abstractNumId w:val="1"/>
  </w:num>
  <w:num w:numId="6" w16cid:durableId="891309129">
    <w:abstractNumId w:val="3"/>
  </w:num>
  <w:num w:numId="7" w16cid:durableId="1908999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61"/>
    <w:rsid w:val="000C3361"/>
    <w:rsid w:val="00121606"/>
    <w:rsid w:val="00172245"/>
    <w:rsid w:val="002245FA"/>
    <w:rsid w:val="00335DEE"/>
    <w:rsid w:val="003E59B4"/>
    <w:rsid w:val="00564209"/>
    <w:rsid w:val="00597D55"/>
    <w:rsid w:val="00620F1F"/>
    <w:rsid w:val="00721501"/>
    <w:rsid w:val="00860764"/>
    <w:rsid w:val="008770A9"/>
    <w:rsid w:val="009D3778"/>
    <w:rsid w:val="00C63B04"/>
    <w:rsid w:val="00FD6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3616E"/>
  <w15:chartTrackingRefBased/>
  <w15:docId w15:val="{4E0A6785-2FE2-479C-8D17-F0C275238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F1F"/>
    <w:pPr>
      <w:ind w:left="720"/>
    </w:pPr>
    <w:rPr>
      <w:rFonts w:ascii="Times New Roman" w:hAnsi="Times New Roman"/>
      <w:color w:val="000000" w:themeColor="text1"/>
      <w:sz w:val="26"/>
    </w:rPr>
  </w:style>
  <w:style w:type="paragraph" w:styleId="Heading1">
    <w:name w:val="heading 1"/>
    <w:basedOn w:val="Normal"/>
    <w:next w:val="Normal"/>
    <w:link w:val="Heading1Char"/>
    <w:autoRedefine/>
    <w:uiPriority w:val="9"/>
    <w:qFormat/>
    <w:rsid w:val="00620F1F"/>
    <w:pPr>
      <w:keepNext/>
      <w:keepLines/>
      <w:spacing w:after="80"/>
      <w:ind w:left="0"/>
      <w:outlineLvl w:val="0"/>
    </w:pPr>
    <w:rPr>
      <w:rFonts w:eastAsiaTheme="majorEastAsia" w:cstheme="majorBidi"/>
      <w:b/>
      <w:sz w:val="36"/>
      <w:szCs w:val="40"/>
    </w:rPr>
  </w:style>
  <w:style w:type="paragraph" w:styleId="Heading2">
    <w:name w:val="heading 2"/>
    <w:basedOn w:val="Normal"/>
    <w:next w:val="Normal"/>
    <w:link w:val="Heading2Char"/>
    <w:autoRedefine/>
    <w:uiPriority w:val="9"/>
    <w:unhideWhenUsed/>
    <w:qFormat/>
    <w:rsid w:val="00335DEE"/>
    <w:pPr>
      <w:keepNext/>
      <w:keepLines/>
      <w:spacing w:before="160" w:after="80"/>
      <w:ind w:left="0"/>
      <w:outlineLvl w:val="1"/>
    </w:pPr>
    <w:rPr>
      <w:rFonts w:eastAsiaTheme="majorEastAsia" w:cstheme="majorBidi"/>
      <w:b/>
      <w:color w:val="EE0000"/>
      <w:sz w:val="32"/>
      <w:szCs w:val="32"/>
    </w:rPr>
  </w:style>
  <w:style w:type="paragraph" w:styleId="Heading3">
    <w:name w:val="heading 3"/>
    <w:basedOn w:val="Normal"/>
    <w:next w:val="Normal"/>
    <w:link w:val="Heading3Char"/>
    <w:autoRedefine/>
    <w:uiPriority w:val="9"/>
    <w:unhideWhenUsed/>
    <w:qFormat/>
    <w:rsid w:val="00620F1F"/>
    <w:pPr>
      <w:keepNext/>
      <w:keepLines/>
      <w:spacing w:before="160" w:after="80"/>
      <w:ind w:left="0"/>
      <w:outlineLvl w:val="2"/>
    </w:pPr>
    <w:rPr>
      <w:rFonts w:eastAsiaTheme="majorEastAsia" w:cstheme="majorBidi"/>
      <w:b/>
      <w:sz w:val="28"/>
      <w:szCs w:val="28"/>
    </w:rPr>
  </w:style>
  <w:style w:type="paragraph" w:styleId="Heading4">
    <w:name w:val="heading 4"/>
    <w:basedOn w:val="Normal"/>
    <w:next w:val="Normal"/>
    <w:link w:val="Heading4Char"/>
    <w:autoRedefine/>
    <w:uiPriority w:val="9"/>
    <w:unhideWhenUsed/>
    <w:qFormat/>
    <w:rsid w:val="00620F1F"/>
    <w:pPr>
      <w:keepNext/>
      <w:keepLines/>
      <w:spacing w:before="80" w:after="40"/>
      <w:ind w:left="0"/>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rsid w:val="000C336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C336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C336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C336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C336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F1F"/>
    <w:rPr>
      <w:rFonts w:ascii="Times New Roman" w:eastAsiaTheme="majorEastAsia" w:hAnsi="Times New Roman" w:cstheme="majorBidi"/>
      <w:b/>
      <w:color w:val="000000" w:themeColor="text1"/>
      <w:sz w:val="36"/>
      <w:szCs w:val="40"/>
    </w:rPr>
  </w:style>
  <w:style w:type="character" w:customStyle="1" w:styleId="Heading2Char">
    <w:name w:val="Heading 2 Char"/>
    <w:basedOn w:val="DefaultParagraphFont"/>
    <w:link w:val="Heading2"/>
    <w:uiPriority w:val="9"/>
    <w:rsid w:val="00335DEE"/>
    <w:rPr>
      <w:rFonts w:ascii="Times New Roman" w:eastAsiaTheme="majorEastAsia" w:hAnsi="Times New Roman" w:cstheme="majorBidi"/>
      <w:b/>
      <w:color w:val="EE0000"/>
      <w:sz w:val="32"/>
      <w:szCs w:val="32"/>
    </w:rPr>
  </w:style>
  <w:style w:type="paragraph" w:customStyle="1" w:styleId="Heading30">
    <w:name w:val="Heading3"/>
    <w:basedOn w:val="Title"/>
    <w:link w:val="Heading3Char0"/>
    <w:qFormat/>
    <w:rsid w:val="00121606"/>
    <w:pPr>
      <w:spacing w:before="360"/>
    </w:pPr>
    <w:rPr>
      <w:rFonts w:ascii="Times New Roman" w:hAnsi="Times New Roman"/>
      <w:b/>
      <w:sz w:val="28"/>
    </w:rPr>
  </w:style>
  <w:style w:type="character" w:customStyle="1" w:styleId="Heading3Char0">
    <w:name w:val="Heading3 Char"/>
    <w:basedOn w:val="TitleChar"/>
    <w:link w:val="Heading30"/>
    <w:rsid w:val="00121606"/>
    <w:rPr>
      <w:rFonts w:ascii="Times New Roman" w:eastAsiaTheme="majorEastAsia" w:hAnsi="Times New Roman" w:cstheme="majorBidi"/>
      <w:b/>
      <w:spacing w:val="-10"/>
      <w:kern w:val="28"/>
      <w:sz w:val="28"/>
      <w:szCs w:val="56"/>
    </w:rPr>
  </w:style>
  <w:style w:type="paragraph" w:styleId="Title">
    <w:name w:val="Title"/>
    <w:basedOn w:val="Normal"/>
    <w:next w:val="Normal"/>
    <w:link w:val="TitleChar"/>
    <w:uiPriority w:val="10"/>
    <w:qFormat/>
    <w:rsid w:val="001216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606"/>
    <w:rPr>
      <w:rFonts w:asciiTheme="majorHAnsi" w:eastAsiaTheme="majorEastAsia" w:hAnsiTheme="majorHAnsi" w:cstheme="majorBidi"/>
      <w:spacing w:val="-10"/>
      <w:kern w:val="28"/>
      <w:sz w:val="56"/>
      <w:szCs w:val="56"/>
    </w:rPr>
  </w:style>
  <w:style w:type="paragraph" w:customStyle="1" w:styleId="Heading40">
    <w:name w:val="Heading4"/>
    <w:basedOn w:val="Subtitle"/>
    <w:link w:val="Heading4Char0"/>
    <w:qFormat/>
    <w:rsid w:val="00121606"/>
    <w:pPr>
      <w:spacing w:after="520"/>
      <w:ind w:left="0"/>
    </w:pPr>
    <w:rPr>
      <w:rFonts w:ascii="Times New Roman" w:hAnsi="Times New Roman"/>
      <w:b/>
      <w:i/>
      <w:sz w:val="26"/>
    </w:rPr>
  </w:style>
  <w:style w:type="character" w:customStyle="1" w:styleId="Heading4Char0">
    <w:name w:val="Heading4 Char"/>
    <w:basedOn w:val="DefaultParagraphFont"/>
    <w:link w:val="Heading40"/>
    <w:rsid w:val="00121606"/>
    <w:rPr>
      <w:rFonts w:ascii="Times New Roman" w:eastAsiaTheme="majorEastAsia" w:hAnsi="Times New Roman" w:cstheme="majorBidi"/>
      <w:b/>
      <w:i/>
      <w:color w:val="595959" w:themeColor="text1" w:themeTint="A6"/>
      <w:spacing w:val="15"/>
      <w:sz w:val="26"/>
      <w:szCs w:val="28"/>
    </w:rPr>
  </w:style>
  <w:style w:type="paragraph" w:styleId="Subtitle">
    <w:name w:val="Subtitle"/>
    <w:basedOn w:val="Normal"/>
    <w:next w:val="Normal"/>
    <w:link w:val="SubtitleChar"/>
    <w:uiPriority w:val="11"/>
    <w:qFormat/>
    <w:rsid w:val="00121606"/>
    <w:pPr>
      <w:numPr>
        <w:ilvl w:val="1"/>
      </w:numPr>
      <w:ind w:left="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606"/>
    <w:rPr>
      <w:rFonts w:eastAsiaTheme="majorEastAsia" w:cstheme="majorBidi"/>
      <w:color w:val="595959" w:themeColor="text1" w:themeTint="A6"/>
      <w:spacing w:val="15"/>
      <w:sz w:val="28"/>
      <w:szCs w:val="28"/>
    </w:rPr>
  </w:style>
  <w:style w:type="paragraph" w:customStyle="1" w:styleId="heading10">
    <w:name w:val="heading1"/>
    <w:basedOn w:val="heading20"/>
    <w:link w:val="heading1Char0"/>
    <w:autoRedefine/>
    <w:qFormat/>
    <w:rsid w:val="00FD64DA"/>
    <w:rPr>
      <w:spacing w:val="0"/>
      <w:kern w:val="2"/>
      <w:sz w:val="36"/>
    </w:rPr>
  </w:style>
  <w:style w:type="character" w:customStyle="1" w:styleId="heading1Char0">
    <w:name w:val="heading1 Char"/>
    <w:basedOn w:val="DefaultParagraphFont"/>
    <w:link w:val="heading10"/>
    <w:rsid w:val="00FD64DA"/>
    <w:rPr>
      <w:rFonts w:ascii="Times New Roman" w:eastAsiaTheme="majorEastAsia" w:hAnsi="Times New Roman" w:cstheme="majorBidi"/>
      <w:b/>
      <w:color w:val="000000" w:themeColor="text1"/>
      <w:sz w:val="36"/>
      <w:szCs w:val="40"/>
    </w:rPr>
  </w:style>
  <w:style w:type="paragraph" w:customStyle="1" w:styleId="heading20">
    <w:name w:val="heading2"/>
    <w:basedOn w:val="Heading30"/>
    <w:link w:val="heading2Char0"/>
    <w:autoRedefine/>
    <w:qFormat/>
    <w:rsid w:val="00335DEE"/>
    <w:pPr>
      <w:keepNext/>
      <w:keepLines/>
      <w:spacing w:line="278" w:lineRule="auto"/>
      <w:ind w:left="0"/>
      <w:contextualSpacing w:val="0"/>
      <w:outlineLvl w:val="1"/>
    </w:pPr>
    <w:rPr>
      <w:color w:val="EE0000"/>
      <w:sz w:val="34"/>
      <w:szCs w:val="40"/>
    </w:rPr>
  </w:style>
  <w:style w:type="character" w:customStyle="1" w:styleId="heading2Char0">
    <w:name w:val="heading2 Char"/>
    <w:basedOn w:val="Heading3Char0"/>
    <w:link w:val="heading20"/>
    <w:rsid w:val="00335DEE"/>
    <w:rPr>
      <w:rFonts w:ascii="Times New Roman" w:eastAsiaTheme="majorEastAsia" w:hAnsi="Times New Roman" w:cstheme="majorBidi"/>
      <w:b/>
      <w:color w:val="EE0000"/>
      <w:spacing w:val="-10"/>
      <w:kern w:val="28"/>
      <w:sz w:val="34"/>
      <w:szCs w:val="40"/>
    </w:rPr>
  </w:style>
  <w:style w:type="character" w:customStyle="1" w:styleId="Heading3Char">
    <w:name w:val="Heading 3 Char"/>
    <w:basedOn w:val="DefaultParagraphFont"/>
    <w:link w:val="Heading3"/>
    <w:uiPriority w:val="9"/>
    <w:rsid w:val="00620F1F"/>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rsid w:val="00620F1F"/>
    <w:rPr>
      <w:rFonts w:ascii="Times New Roman" w:eastAsiaTheme="majorEastAsia" w:hAnsi="Times New Roman" w:cstheme="majorBidi"/>
      <w:b/>
      <w:i/>
      <w:iCs/>
      <w:color w:val="000000" w:themeColor="text1"/>
      <w:sz w:val="26"/>
    </w:rPr>
  </w:style>
  <w:style w:type="character" w:customStyle="1" w:styleId="Heading5Char">
    <w:name w:val="Heading 5 Char"/>
    <w:basedOn w:val="DefaultParagraphFont"/>
    <w:link w:val="Heading5"/>
    <w:uiPriority w:val="9"/>
    <w:semiHidden/>
    <w:rsid w:val="000C3361"/>
    <w:rPr>
      <w:rFonts w:eastAsiaTheme="majorEastAsia" w:cstheme="majorBidi"/>
      <w:color w:val="0F4761" w:themeColor="accent1" w:themeShade="BF"/>
      <w:sz w:val="26"/>
    </w:rPr>
  </w:style>
  <w:style w:type="character" w:customStyle="1" w:styleId="Heading6Char">
    <w:name w:val="Heading 6 Char"/>
    <w:basedOn w:val="DefaultParagraphFont"/>
    <w:link w:val="Heading6"/>
    <w:uiPriority w:val="9"/>
    <w:semiHidden/>
    <w:rsid w:val="000C3361"/>
    <w:rPr>
      <w:rFonts w:eastAsiaTheme="majorEastAsia" w:cstheme="majorBidi"/>
      <w:i/>
      <w:iCs/>
      <w:color w:val="595959" w:themeColor="text1" w:themeTint="A6"/>
      <w:sz w:val="26"/>
    </w:rPr>
  </w:style>
  <w:style w:type="character" w:customStyle="1" w:styleId="Heading7Char">
    <w:name w:val="Heading 7 Char"/>
    <w:basedOn w:val="DefaultParagraphFont"/>
    <w:link w:val="Heading7"/>
    <w:uiPriority w:val="9"/>
    <w:semiHidden/>
    <w:rsid w:val="000C3361"/>
    <w:rPr>
      <w:rFonts w:eastAsiaTheme="majorEastAsia" w:cstheme="majorBidi"/>
      <w:color w:val="595959" w:themeColor="text1" w:themeTint="A6"/>
      <w:sz w:val="26"/>
    </w:rPr>
  </w:style>
  <w:style w:type="character" w:customStyle="1" w:styleId="Heading8Char">
    <w:name w:val="Heading 8 Char"/>
    <w:basedOn w:val="DefaultParagraphFont"/>
    <w:link w:val="Heading8"/>
    <w:uiPriority w:val="9"/>
    <w:semiHidden/>
    <w:rsid w:val="000C3361"/>
    <w:rPr>
      <w:rFonts w:eastAsiaTheme="majorEastAsia" w:cstheme="majorBidi"/>
      <w:i/>
      <w:iCs/>
      <w:color w:val="272727" w:themeColor="text1" w:themeTint="D8"/>
      <w:sz w:val="26"/>
    </w:rPr>
  </w:style>
  <w:style w:type="character" w:customStyle="1" w:styleId="Heading9Char">
    <w:name w:val="Heading 9 Char"/>
    <w:basedOn w:val="DefaultParagraphFont"/>
    <w:link w:val="Heading9"/>
    <w:uiPriority w:val="9"/>
    <w:semiHidden/>
    <w:rsid w:val="000C3361"/>
    <w:rPr>
      <w:rFonts w:eastAsiaTheme="majorEastAsia" w:cstheme="majorBidi"/>
      <w:color w:val="272727" w:themeColor="text1" w:themeTint="D8"/>
      <w:sz w:val="26"/>
    </w:rPr>
  </w:style>
  <w:style w:type="paragraph" w:styleId="Quote">
    <w:name w:val="Quote"/>
    <w:basedOn w:val="Normal"/>
    <w:next w:val="Normal"/>
    <w:link w:val="QuoteChar"/>
    <w:uiPriority w:val="29"/>
    <w:qFormat/>
    <w:rsid w:val="000C3361"/>
    <w:pPr>
      <w:spacing w:before="160"/>
      <w:jc w:val="center"/>
    </w:pPr>
    <w:rPr>
      <w:i/>
      <w:iCs/>
      <w:color w:val="404040" w:themeColor="text1" w:themeTint="BF"/>
    </w:rPr>
  </w:style>
  <w:style w:type="character" w:customStyle="1" w:styleId="QuoteChar">
    <w:name w:val="Quote Char"/>
    <w:basedOn w:val="DefaultParagraphFont"/>
    <w:link w:val="Quote"/>
    <w:uiPriority w:val="29"/>
    <w:rsid w:val="000C3361"/>
    <w:rPr>
      <w:rFonts w:ascii="Times New Roman" w:hAnsi="Times New Roman"/>
      <w:i/>
      <w:iCs/>
      <w:color w:val="404040" w:themeColor="text1" w:themeTint="BF"/>
      <w:sz w:val="26"/>
    </w:rPr>
  </w:style>
  <w:style w:type="paragraph" w:styleId="ListParagraph">
    <w:name w:val="List Paragraph"/>
    <w:basedOn w:val="Normal"/>
    <w:uiPriority w:val="34"/>
    <w:qFormat/>
    <w:rsid w:val="000C3361"/>
    <w:pPr>
      <w:contextualSpacing/>
    </w:pPr>
  </w:style>
  <w:style w:type="character" w:styleId="IntenseEmphasis">
    <w:name w:val="Intense Emphasis"/>
    <w:basedOn w:val="DefaultParagraphFont"/>
    <w:uiPriority w:val="21"/>
    <w:qFormat/>
    <w:rsid w:val="000C3361"/>
    <w:rPr>
      <w:i/>
      <w:iCs/>
      <w:color w:val="0F4761" w:themeColor="accent1" w:themeShade="BF"/>
    </w:rPr>
  </w:style>
  <w:style w:type="paragraph" w:styleId="IntenseQuote">
    <w:name w:val="Intense Quote"/>
    <w:basedOn w:val="Normal"/>
    <w:next w:val="Normal"/>
    <w:link w:val="IntenseQuoteChar"/>
    <w:uiPriority w:val="30"/>
    <w:qFormat/>
    <w:rsid w:val="000C33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3361"/>
    <w:rPr>
      <w:rFonts w:ascii="Times New Roman" w:hAnsi="Times New Roman"/>
      <w:i/>
      <w:iCs/>
      <w:color w:val="0F4761" w:themeColor="accent1" w:themeShade="BF"/>
      <w:sz w:val="26"/>
    </w:rPr>
  </w:style>
  <w:style w:type="character" w:styleId="IntenseReference">
    <w:name w:val="Intense Reference"/>
    <w:basedOn w:val="DefaultParagraphFont"/>
    <w:uiPriority w:val="32"/>
    <w:qFormat/>
    <w:rsid w:val="000C3361"/>
    <w:rPr>
      <w:b/>
      <w:bCs/>
      <w:smallCaps/>
      <w:color w:val="0F4761" w:themeColor="accent1" w:themeShade="BF"/>
      <w:spacing w:val="5"/>
    </w:rPr>
  </w:style>
  <w:style w:type="table" w:styleId="TableGrid">
    <w:name w:val="Table Grid"/>
    <w:basedOn w:val="TableNormal"/>
    <w:uiPriority w:val="39"/>
    <w:rsid w:val="000C3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5DEE"/>
    <w:rPr>
      <w:color w:val="467886" w:themeColor="hyperlink"/>
      <w:u w:val="single"/>
    </w:rPr>
  </w:style>
  <w:style w:type="character" w:styleId="UnresolvedMention">
    <w:name w:val="Unresolved Mention"/>
    <w:basedOn w:val="DefaultParagraphFont"/>
    <w:uiPriority w:val="99"/>
    <w:semiHidden/>
    <w:unhideWhenUsed/>
    <w:rsid w:val="00335D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2209.069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dpi.com/2504-2289/7/2/97" TargetMode="External"/><Relationship Id="rId5" Type="http://schemas.openxmlformats.org/officeDocument/2006/relationships/hyperlink" Target="https://ijcrt.org/papers/IJCRT2503898.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Vo</dc:creator>
  <cp:keywords/>
  <dc:description/>
  <cp:lastModifiedBy>Phuc Vo</cp:lastModifiedBy>
  <cp:revision>1</cp:revision>
  <dcterms:created xsi:type="dcterms:W3CDTF">2025-10-22T11:17:00Z</dcterms:created>
  <dcterms:modified xsi:type="dcterms:W3CDTF">2025-10-22T11:37:00Z</dcterms:modified>
</cp:coreProperties>
</file>