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073AEF" w14:textId="77777777" w:rsidR="00614919" w:rsidRDefault="00000000">
      <w:pPr>
        <w:spacing w:before="3000"/>
        <w:jc w:val="center"/>
      </w:pPr>
      <w:r>
        <w:rPr>
          <w:b/>
          <w:bCs/>
          <w:color w:val="1DB954"/>
          <w:sz w:val="52"/>
          <w:szCs w:val="52"/>
        </w:rPr>
        <w:t>SPOTIFY</w:t>
      </w:r>
    </w:p>
    <w:p w14:paraId="3A6CA489" w14:textId="77777777" w:rsidR="00614919" w:rsidRDefault="00000000">
      <w:pPr>
        <w:spacing w:after="200"/>
        <w:jc w:val="center"/>
      </w:pPr>
      <w:r>
        <w:rPr>
          <w:b/>
          <w:bCs/>
          <w:color w:val="191414"/>
          <w:sz w:val="40"/>
          <w:szCs w:val="40"/>
        </w:rPr>
        <w:t>Politique de Gouvernance des Données</w:t>
      </w:r>
    </w:p>
    <w:p w14:paraId="74F10112" w14:textId="77777777" w:rsidR="00614919" w:rsidRDefault="00000000">
      <w:pPr>
        <w:spacing w:after="600"/>
        <w:jc w:val="center"/>
      </w:pPr>
      <w:r>
        <w:rPr>
          <w:color w:val="666666"/>
          <w:sz w:val="24"/>
          <w:szCs w:val="24"/>
        </w:rPr>
        <w:t>Version 1.0 — Mai 2026</w:t>
      </w:r>
    </w:p>
    <w:p w14:paraId="5CC2FF8E" w14:textId="77777777" w:rsidR="00614919" w:rsidRDefault="00000000">
      <w:pPr>
        <w:jc w:val="center"/>
      </w:pPr>
      <w:r>
        <w:rPr>
          <w:i/>
          <w:iCs/>
          <w:color w:val="666666"/>
        </w:rPr>
        <w:t>Document interne — Direction du Chief Data Officer</w:t>
      </w:r>
    </w:p>
    <w:p w14:paraId="3FD2D9B4" w14:textId="77777777" w:rsidR="00614919" w:rsidRDefault="00000000">
      <w:r>
        <w:br w:type="page"/>
      </w:r>
    </w:p>
    <w:p w14:paraId="16F6B68B" w14:textId="77777777" w:rsidR="00614919" w:rsidRDefault="00000000">
      <w:pPr>
        <w:pStyle w:val="Titre1"/>
      </w:pPr>
      <w:r>
        <w:lastRenderedPageBreak/>
        <w:t>1. Introduction et objectifs</w:t>
      </w:r>
    </w:p>
    <w:p w14:paraId="11C5B868" w14:textId="77777777" w:rsidR="00614919" w:rsidRDefault="00000000">
      <w:pPr>
        <w:spacing w:after="160"/>
      </w:pPr>
      <w:r>
        <w:rPr>
          <w:color w:val="333333"/>
        </w:rPr>
        <w:t>Cette politique définit le cadre de gouvernance des données de Spotify. Elle fixe les règles qui s’appliquent à tous les collaborateurs, sous-traitants et partenaires qui accèdent aux données de l’entreprise. Elle couvre la qualité, la sécurité, la conformité réglementaire et l’usage responsable des données.</w:t>
      </w:r>
    </w:p>
    <w:p w14:paraId="69403350" w14:textId="10A2050A" w:rsidR="00614919" w:rsidRDefault="00000000">
      <w:pPr>
        <w:spacing w:after="160"/>
      </w:pPr>
      <w:r>
        <w:rPr>
          <w:color w:val="333333"/>
        </w:rPr>
        <w:t xml:space="preserve">Le contexte impose cette politique : plus de 450 millions d’utilisateurs actifs dans 180 pays, un moteur de recommandation fondé sur le </w:t>
      </w:r>
      <w:r w:rsidR="003270C7">
        <w:rPr>
          <w:color w:val="333333"/>
        </w:rPr>
        <w:t>M</w:t>
      </w:r>
      <w:r>
        <w:rPr>
          <w:color w:val="333333"/>
        </w:rPr>
        <w:t xml:space="preserve">achine </w:t>
      </w:r>
      <w:r w:rsidR="003270C7">
        <w:rPr>
          <w:color w:val="333333"/>
        </w:rPr>
        <w:t>L</w:t>
      </w:r>
      <w:r>
        <w:rPr>
          <w:color w:val="333333"/>
        </w:rPr>
        <w:t xml:space="preserve">earning, des obligations légales </w:t>
      </w:r>
      <w:proofErr w:type="spellStart"/>
      <w:r>
        <w:rPr>
          <w:color w:val="333333"/>
        </w:rPr>
        <w:t>multijuridictions</w:t>
      </w:r>
      <w:proofErr w:type="spellEnd"/>
      <w:r>
        <w:rPr>
          <w:color w:val="333333"/>
        </w:rPr>
        <w:t xml:space="preserve"> (RGPD, CCPA, PCI-DSS) et un écosystème de données fragmenté entre marketing, produit, contenu et engineering.</w:t>
      </w:r>
    </w:p>
    <w:p w14:paraId="5EFD737B" w14:textId="77777777" w:rsidR="00614919" w:rsidRDefault="00000000">
      <w:pPr>
        <w:pStyle w:val="Titre2"/>
        <w:spacing w:after="200"/>
      </w:pPr>
      <w:r>
        <w:t>Objectifs</w:t>
      </w:r>
    </w:p>
    <w:p w14:paraId="3C441358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Qualité : </w:t>
      </w:r>
      <w:r>
        <w:rPr>
          <w:color w:val="333333"/>
        </w:rPr>
        <w:t>Garantir l’exactitude, la complétude, la cohérence et la traçabilité des données exploitées.</w:t>
      </w:r>
    </w:p>
    <w:p w14:paraId="1AA6F2C2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Conformité : </w:t>
      </w:r>
      <w:r>
        <w:rPr>
          <w:color w:val="333333"/>
        </w:rPr>
        <w:t>Respecter le RGPD, le CCPA et le PCI-DSS sur l’ensemble des marchés opérés.</w:t>
      </w:r>
    </w:p>
    <w:p w14:paraId="11BBC383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Sécurité : </w:t>
      </w:r>
      <w:r>
        <w:rPr>
          <w:color w:val="333333"/>
        </w:rPr>
        <w:t>Protéger les données personnelles et sensibles contre tout accès non autorisé, toute fuite ou tout détournement.</w:t>
      </w:r>
    </w:p>
    <w:p w14:paraId="6B48338E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Accessibilité : </w:t>
      </w:r>
      <w:r>
        <w:rPr>
          <w:color w:val="333333"/>
        </w:rPr>
        <w:t>Rendre la donnée disponible aux bonnes personnes au bon moment, en cassant les silos existants.</w:t>
      </w:r>
    </w:p>
    <w:p w14:paraId="4BEECCEA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Responsabilité : </w:t>
      </w:r>
      <w:r>
        <w:rPr>
          <w:color w:val="333333"/>
        </w:rPr>
        <w:t>Établir une chaîne de responsabilité claire du CEO aux Data Stewards.</w:t>
      </w:r>
    </w:p>
    <w:p w14:paraId="2338104A" w14:textId="77777777" w:rsidR="00614919" w:rsidRDefault="00000000">
      <w:pPr>
        <w:pStyle w:val="Titre2"/>
        <w:spacing w:after="200"/>
      </w:pPr>
      <w:r>
        <w:t>Champ d’application</w:t>
      </w:r>
    </w:p>
    <w:p w14:paraId="38D5B436" w14:textId="77777777" w:rsidR="00614919" w:rsidRDefault="00000000">
      <w:pPr>
        <w:spacing w:after="160"/>
      </w:pPr>
      <w:r>
        <w:rPr>
          <w:color w:val="333333"/>
        </w:rPr>
        <w:t>Cette politique s’applique à toutes les équipes internes, tous les systèmes manipulant des données, et toutes les données collectées, stockées, analysées ou partagées par Spotify — y compris les données personnelles, opérationnelles, financières et analytiques.</w:t>
      </w:r>
    </w:p>
    <w:p w14:paraId="796F4079" w14:textId="77777777" w:rsidR="00614919" w:rsidRDefault="00000000">
      <w:r>
        <w:br w:type="page"/>
      </w:r>
    </w:p>
    <w:p w14:paraId="3C095F63" w14:textId="77777777" w:rsidR="00614919" w:rsidRDefault="00000000">
      <w:pPr>
        <w:pStyle w:val="Titre1"/>
      </w:pPr>
      <w:r>
        <w:lastRenderedPageBreak/>
        <w:t>2. Principes de gouvernance</w:t>
      </w:r>
    </w:p>
    <w:p w14:paraId="4E9D355A" w14:textId="6104DF5E" w:rsidR="00614919" w:rsidRDefault="00000000">
      <w:pPr>
        <w:pStyle w:val="Titre2"/>
        <w:spacing w:after="200"/>
      </w:pPr>
      <w:r>
        <w:t>Principe 1 Responsabilité</w:t>
      </w:r>
    </w:p>
    <w:p w14:paraId="0014961D" w14:textId="77777777" w:rsidR="00614919" w:rsidRDefault="00000000">
      <w:pPr>
        <w:spacing w:after="160"/>
      </w:pPr>
      <w:r>
        <w:rPr>
          <w:color w:val="333333"/>
        </w:rPr>
        <w:t>Chaque jeu de données est attribué à un propriétaire identifié (Data Owner ou Data Steward). Le CDO supervise l’ensemble ; le DPO veille à la conformité réglementaire. Aucune donnée n’existe sans responsable désigné.</w:t>
      </w:r>
    </w:p>
    <w:p w14:paraId="30CF96E6" w14:textId="1A30A27B" w:rsidR="00614919" w:rsidRDefault="00000000">
      <w:pPr>
        <w:pStyle w:val="Titre2"/>
        <w:spacing w:after="200"/>
      </w:pPr>
      <w:r>
        <w:t>Principe 2 Transparence</w:t>
      </w:r>
    </w:p>
    <w:p w14:paraId="26DCD085" w14:textId="77777777" w:rsidR="00614919" w:rsidRDefault="00000000">
      <w:pPr>
        <w:spacing w:after="160"/>
      </w:pPr>
      <w:r>
        <w:rPr>
          <w:color w:val="333333"/>
        </w:rPr>
        <w:t>Les utilisateurs sont informés de la nature des données collectées, des finalités de traitement et des modalités de protection. Les mécanismes de consentement sont conformes au RGPD et au CCPA.</w:t>
      </w:r>
    </w:p>
    <w:p w14:paraId="00385311" w14:textId="6C932768" w:rsidR="00614919" w:rsidRDefault="00000000">
      <w:pPr>
        <w:pStyle w:val="Titre2"/>
        <w:spacing w:after="200"/>
      </w:pPr>
      <w:r>
        <w:t>Principe 3 Sécurité</w:t>
      </w:r>
    </w:p>
    <w:p w14:paraId="0BD75100" w14:textId="77777777" w:rsidR="00614919" w:rsidRDefault="00000000">
      <w:pPr>
        <w:spacing w:after="160"/>
      </w:pPr>
      <w:r>
        <w:rPr>
          <w:color w:val="333333"/>
        </w:rPr>
        <w:t xml:space="preserve">Les données sensibles (personnelles, paiement) sont chiffrées au repos et en transit. Le contrôle d’accès est basé sur les rôles (RBAC), complété par une authentification </w:t>
      </w:r>
      <w:proofErr w:type="spellStart"/>
      <w:r>
        <w:rPr>
          <w:color w:val="333333"/>
        </w:rPr>
        <w:t>multifacteur</w:t>
      </w:r>
      <w:proofErr w:type="spellEnd"/>
      <w:r>
        <w:rPr>
          <w:color w:val="333333"/>
        </w:rPr>
        <w:t xml:space="preserve"> (MFA). Les incidents sont traités sous 72 heures conformément au RGPD.</w:t>
      </w:r>
    </w:p>
    <w:p w14:paraId="5E4B2BB7" w14:textId="2BBFFB0F" w:rsidR="00614919" w:rsidRDefault="00000000">
      <w:pPr>
        <w:pStyle w:val="Titre2"/>
        <w:spacing w:after="200"/>
      </w:pPr>
      <w:r>
        <w:t>Principe 4 Qualité</w:t>
      </w:r>
    </w:p>
    <w:p w14:paraId="04D8F4F9" w14:textId="77777777" w:rsidR="00614919" w:rsidRDefault="00000000">
      <w:pPr>
        <w:spacing w:after="160"/>
      </w:pPr>
      <w:r>
        <w:rPr>
          <w:color w:val="333333"/>
        </w:rPr>
        <w:t>Des métriques de qualité (complétude, exactitude, cohérence, traçabilité) sont définies et suivies par domaine. Les Data Stewards sont responsables du monitoring continu et des actions correctives.</w:t>
      </w:r>
    </w:p>
    <w:p w14:paraId="123AB56C" w14:textId="05ABCF35" w:rsidR="00614919" w:rsidRDefault="00000000">
      <w:pPr>
        <w:pStyle w:val="Titre2"/>
        <w:spacing w:after="200"/>
      </w:pPr>
      <w:r>
        <w:t>Principe 5 Conformité réglementaire</w:t>
      </w:r>
    </w:p>
    <w:p w14:paraId="714EB637" w14:textId="77777777" w:rsidR="00614919" w:rsidRDefault="00000000">
      <w:pPr>
        <w:spacing w:after="160"/>
      </w:pPr>
      <w:r>
        <w:rPr>
          <w:color w:val="333333"/>
        </w:rPr>
        <w:t xml:space="preserve">Une veille juridique continue couvre le RGPD (UE), le CCPA (Californie), le PCI-DSS (paiement) et les réglementations émergentes (AI </w:t>
      </w:r>
      <w:proofErr w:type="spellStart"/>
      <w:r>
        <w:rPr>
          <w:color w:val="333333"/>
        </w:rPr>
        <w:t>Act</w:t>
      </w:r>
      <w:proofErr w:type="spellEnd"/>
      <w:r>
        <w:rPr>
          <w:color w:val="333333"/>
        </w:rPr>
        <w:t>). Les traitements sont licites, documentés et audités.</w:t>
      </w:r>
    </w:p>
    <w:p w14:paraId="73B14ED8" w14:textId="414E14DC" w:rsidR="00614919" w:rsidRDefault="00000000">
      <w:pPr>
        <w:pStyle w:val="Titre2"/>
        <w:spacing w:after="200"/>
      </w:pPr>
      <w:r>
        <w:t>Principe 6 Minimisation</w:t>
      </w:r>
    </w:p>
    <w:p w14:paraId="742A9FD7" w14:textId="77777777" w:rsidR="00614919" w:rsidRDefault="00000000">
      <w:pPr>
        <w:spacing w:after="160"/>
      </w:pPr>
      <w:r>
        <w:rPr>
          <w:color w:val="333333"/>
        </w:rPr>
        <w:t>Seules les données strictement nécessaires aux finalités définies sont collectées. La durée de conservation est limitée aux exigences légales et opérationnelles. L’anonymisation et la pseudonymisation sont appliquées dès que possible.</w:t>
      </w:r>
    </w:p>
    <w:p w14:paraId="2242E030" w14:textId="208498E4" w:rsidR="00614919" w:rsidRDefault="00000000">
      <w:pPr>
        <w:pStyle w:val="Titre2"/>
        <w:spacing w:after="200"/>
      </w:pPr>
      <w:r>
        <w:t>Principe 7 Droits des utilisateurs</w:t>
      </w:r>
    </w:p>
    <w:p w14:paraId="7A9F4642" w14:textId="77777777" w:rsidR="00614919" w:rsidRDefault="00000000">
      <w:pPr>
        <w:spacing w:after="160"/>
      </w:pPr>
      <w:r>
        <w:rPr>
          <w:color w:val="333333"/>
        </w:rPr>
        <w:t>Les utilisateurs peuvent accéder à leurs données, en demander la rectification ou la suppression, et retirer leur consentement. Les demandes DSAR sont traitées dans les délais légaux (30 jours RGPD, 45 jours CCPA).</w:t>
      </w:r>
    </w:p>
    <w:p w14:paraId="4B57545A" w14:textId="47631D9B" w:rsidR="00614919" w:rsidRDefault="00000000">
      <w:pPr>
        <w:pStyle w:val="Titre2"/>
        <w:spacing w:after="200"/>
      </w:pPr>
      <w:r>
        <w:t>Principe 8 Amélioration continue</w:t>
      </w:r>
    </w:p>
    <w:p w14:paraId="704BDCA1" w14:textId="77777777" w:rsidR="00614919" w:rsidRDefault="00000000">
      <w:pPr>
        <w:spacing w:after="160"/>
      </w:pPr>
      <w:r>
        <w:rPr>
          <w:color w:val="333333"/>
        </w:rPr>
        <w:t>La gouvernance fait l’objet d’audits trimestriels et de revues annuelles. Les KPIs de qualité, conformité et sécurité sont suivis par le Comité de Gouvernance.</w:t>
      </w:r>
    </w:p>
    <w:p w14:paraId="295C07D2" w14:textId="30C1F110" w:rsidR="00614919" w:rsidRDefault="00000000">
      <w:pPr>
        <w:pStyle w:val="Titre2"/>
        <w:spacing w:after="200"/>
      </w:pPr>
      <w:r>
        <w:t>Principe 9 Usage éthique</w:t>
      </w:r>
    </w:p>
    <w:p w14:paraId="4AA4DC61" w14:textId="77777777" w:rsidR="00614919" w:rsidRDefault="00000000">
      <w:pPr>
        <w:spacing w:after="160"/>
      </w:pPr>
      <w:r>
        <w:rPr>
          <w:color w:val="333333"/>
        </w:rPr>
        <w:t>Les projets IA et ML sont encadrés pour prévenir les biais algorithmiques. La transparence et l’explicabilité des modèles sont des prérequis. Le moteur de recommandation fait l’objet d’un suivi spécifique.</w:t>
      </w:r>
    </w:p>
    <w:p w14:paraId="7A6665E0" w14:textId="2A0712AE" w:rsidR="00614919" w:rsidRDefault="00000000" w:rsidP="00DC364A">
      <w:pPr>
        <w:pStyle w:val="Titre1"/>
      </w:pPr>
      <w:r>
        <w:br w:type="page"/>
      </w:r>
      <w:r>
        <w:lastRenderedPageBreak/>
        <w:t>3. Classification des données</w:t>
      </w:r>
    </w:p>
    <w:p w14:paraId="455F3338" w14:textId="77777777" w:rsidR="00614919" w:rsidRDefault="00000000">
      <w:pPr>
        <w:spacing w:after="160"/>
      </w:pPr>
      <w:r>
        <w:rPr>
          <w:color w:val="333333"/>
        </w:rPr>
        <w:t>Spotify classe ses données en quatre niveaux. Chaque niveau détermine les contrôles de sécurité, les règles d’accès et les obligations de conformité applicables.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800"/>
        <w:gridCol w:w="2560"/>
      </w:tblGrid>
      <w:tr w:rsidR="00614919" w14:paraId="6625B43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B3F2" w14:textId="77777777" w:rsidR="00614919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4B7D" w14:textId="77777777" w:rsidR="00614919" w:rsidRDefault="00000000"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EEEC" w14:textId="77777777" w:rsidR="00614919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BEE2" w14:textId="77777777" w:rsidR="00614919" w:rsidRDefault="00000000">
            <w:r>
              <w:rPr>
                <w:b/>
                <w:bCs/>
                <w:color w:val="FFFFFF"/>
                <w:sz w:val="20"/>
                <w:szCs w:val="20"/>
              </w:rPr>
              <w:t>Contrôles</w:t>
            </w:r>
          </w:p>
        </w:tc>
      </w:tr>
      <w:tr w:rsidR="00614919" w14:paraId="2CA9CF5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EE909" w14:textId="77777777" w:rsidR="00614919" w:rsidRDefault="00000000">
            <w:r>
              <w:rPr>
                <w:color w:val="191414"/>
                <w:sz w:val="20"/>
                <w:szCs w:val="20"/>
              </w:rPr>
              <w:t>Public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D64F" w14:textId="77777777" w:rsidR="00614919" w:rsidRDefault="00000000">
            <w:r>
              <w:rPr>
                <w:color w:val="191414"/>
                <w:sz w:val="20"/>
                <w:szCs w:val="20"/>
              </w:rPr>
              <w:t>Données publiables sans restriction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7EF2" w14:textId="77777777" w:rsidR="00614919" w:rsidRDefault="00000000">
            <w:r>
              <w:rPr>
                <w:color w:val="191414"/>
                <w:sz w:val="20"/>
                <w:szCs w:val="20"/>
              </w:rPr>
              <w:t>Catalogue musical public, pages artistes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F97C" w14:textId="77777777" w:rsidR="00614919" w:rsidRDefault="00000000">
            <w:r>
              <w:rPr>
                <w:color w:val="191414"/>
                <w:sz w:val="20"/>
                <w:szCs w:val="20"/>
              </w:rPr>
              <w:t>Aucun contrôle spécifique</w:t>
            </w:r>
          </w:p>
        </w:tc>
      </w:tr>
      <w:tr w:rsidR="00614919" w14:paraId="03D505C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B093" w14:textId="77777777" w:rsidR="00614919" w:rsidRDefault="00000000">
            <w:r>
              <w:rPr>
                <w:color w:val="191414"/>
                <w:sz w:val="20"/>
                <w:szCs w:val="20"/>
              </w:rPr>
              <w:t>Interne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BB10" w14:textId="77777777" w:rsidR="00614919" w:rsidRDefault="00000000">
            <w:r>
              <w:rPr>
                <w:color w:val="191414"/>
                <w:sz w:val="20"/>
                <w:szCs w:val="20"/>
              </w:rPr>
              <w:t>Données réservées aux collaborateurs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2F79" w14:textId="77777777" w:rsidR="00614919" w:rsidRDefault="00000000">
            <w:r>
              <w:rPr>
                <w:color w:val="191414"/>
                <w:sz w:val="20"/>
                <w:szCs w:val="20"/>
              </w:rPr>
              <w:t>Métriques business, rapports internes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2CEC" w14:textId="77777777" w:rsidR="00614919" w:rsidRDefault="00000000">
            <w:r>
              <w:rPr>
                <w:color w:val="191414"/>
                <w:sz w:val="20"/>
                <w:szCs w:val="20"/>
              </w:rPr>
              <w:t>RBAC, accès authentifié</w:t>
            </w:r>
          </w:p>
        </w:tc>
      </w:tr>
      <w:tr w:rsidR="00614919" w14:paraId="1074F84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0F18" w14:textId="77777777" w:rsidR="00614919" w:rsidRDefault="00000000">
            <w:r>
              <w:rPr>
                <w:color w:val="191414"/>
                <w:sz w:val="20"/>
                <w:szCs w:val="20"/>
              </w:rPr>
              <w:t>Confidentiel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D718" w14:textId="77777777" w:rsidR="00614919" w:rsidRDefault="00000000">
            <w:r>
              <w:rPr>
                <w:color w:val="191414"/>
                <w:sz w:val="20"/>
                <w:szCs w:val="20"/>
              </w:rPr>
              <w:t>Données personnelles ou stratégiques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A996" w14:textId="77777777" w:rsidR="00614919" w:rsidRDefault="00000000">
            <w:r>
              <w:rPr>
                <w:color w:val="191414"/>
                <w:sz w:val="20"/>
                <w:szCs w:val="20"/>
              </w:rPr>
              <w:t>Profils utilisateurs, données comportementales, accords licences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8841" w14:textId="77777777" w:rsidR="00614919" w:rsidRDefault="00000000">
            <w:r>
              <w:rPr>
                <w:color w:val="191414"/>
                <w:sz w:val="20"/>
                <w:szCs w:val="20"/>
              </w:rPr>
              <w:t>Chiffrement, RBAC strict, audit trail</w:t>
            </w:r>
          </w:p>
        </w:tc>
      </w:tr>
      <w:tr w:rsidR="00614919" w14:paraId="69E543D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EEB0" w14:textId="77777777" w:rsidR="00614919" w:rsidRDefault="00000000">
            <w:r>
              <w:rPr>
                <w:color w:val="191414"/>
                <w:sz w:val="20"/>
                <w:szCs w:val="20"/>
              </w:rPr>
              <w:t>Restreint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D9AA" w14:textId="77777777" w:rsidR="00614919" w:rsidRDefault="00000000">
            <w:r>
              <w:rPr>
                <w:color w:val="191414"/>
                <w:sz w:val="20"/>
                <w:szCs w:val="20"/>
              </w:rPr>
              <w:t>Données à protection maximale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0EAC" w14:textId="77777777" w:rsidR="00614919" w:rsidRDefault="00000000">
            <w:r>
              <w:rPr>
                <w:color w:val="191414"/>
                <w:sz w:val="20"/>
                <w:szCs w:val="20"/>
              </w:rPr>
              <w:t xml:space="preserve">Données de paiement (PCI-DSS), </w:t>
            </w:r>
            <w:proofErr w:type="spellStart"/>
            <w:r>
              <w:rPr>
                <w:color w:val="191414"/>
                <w:sz w:val="20"/>
                <w:szCs w:val="20"/>
              </w:rPr>
              <w:t>credentials</w:t>
            </w:r>
            <w:proofErr w:type="spellEnd"/>
            <w:r>
              <w:rPr>
                <w:color w:val="19141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91414"/>
                <w:sz w:val="20"/>
                <w:szCs w:val="20"/>
              </w:rPr>
              <w:t>tokens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B401" w14:textId="77777777" w:rsidR="00614919" w:rsidRDefault="00000000">
            <w:r>
              <w:rPr>
                <w:color w:val="191414"/>
                <w:sz w:val="20"/>
                <w:szCs w:val="20"/>
              </w:rPr>
              <w:t>Chiffrement AES-256, MFA, ségrégation, audit temps réel</w:t>
            </w:r>
          </w:p>
        </w:tc>
      </w:tr>
    </w:tbl>
    <w:p w14:paraId="1B68286F" w14:textId="77777777" w:rsidR="00614919" w:rsidRDefault="00000000">
      <w:r>
        <w:br w:type="page"/>
      </w:r>
    </w:p>
    <w:p w14:paraId="05E3ECF0" w14:textId="77777777" w:rsidR="00614919" w:rsidRDefault="00000000">
      <w:pPr>
        <w:pStyle w:val="Titre1"/>
      </w:pPr>
      <w:r>
        <w:lastRenderedPageBreak/>
        <w:t>4. Exigences de conformité</w:t>
      </w:r>
    </w:p>
    <w:p w14:paraId="14057906" w14:textId="77777777" w:rsidR="00614919" w:rsidRDefault="00000000">
      <w:pPr>
        <w:pStyle w:val="Titre2"/>
        <w:spacing w:after="200"/>
      </w:pPr>
      <w:r>
        <w:t>4.1 RGPD (Règlement Général sur la Protection des Données)</w:t>
      </w:r>
    </w:p>
    <w:p w14:paraId="310099BF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Périmètre : </w:t>
      </w:r>
      <w:r>
        <w:rPr>
          <w:color w:val="333333"/>
        </w:rPr>
        <w:t>Tous les utilisateurs résidant dans l’UE/EEE (marché majeur de Spotify).</w:t>
      </w:r>
    </w:p>
    <w:p w14:paraId="7F17018F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Base légale : </w:t>
      </w:r>
      <w:r>
        <w:rPr>
          <w:color w:val="333333"/>
        </w:rPr>
        <w:t xml:space="preserve">Consentement explicite pour le traitement des données personnelles (article 6). Intérêt légitime pour les </w:t>
      </w:r>
      <w:proofErr w:type="spellStart"/>
      <w:r>
        <w:rPr>
          <w:color w:val="333333"/>
        </w:rPr>
        <w:t>analytics</w:t>
      </w:r>
      <w:proofErr w:type="spellEnd"/>
      <w:r>
        <w:rPr>
          <w:color w:val="333333"/>
        </w:rPr>
        <w:t xml:space="preserve"> agrégées.</w:t>
      </w:r>
    </w:p>
    <w:p w14:paraId="30A3CE99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Droits utilisateurs : </w:t>
      </w:r>
      <w:r>
        <w:rPr>
          <w:color w:val="333333"/>
        </w:rPr>
        <w:t>Accès (art. 15), rectification (art. 16), effacement (art. 17), portabilité (art. 20), opposition (art. 21).</w:t>
      </w:r>
    </w:p>
    <w:p w14:paraId="1739A2F8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Notification : </w:t>
      </w:r>
      <w:r>
        <w:rPr>
          <w:color w:val="333333"/>
        </w:rPr>
        <w:t>Violation notifiée à l’autorité compétente sous 72 heures (art. 33), aux personnes concernées sans délai indu (art. 34).</w:t>
      </w:r>
    </w:p>
    <w:p w14:paraId="192DC057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DPO : </w:t>
      </w:r>
      <w:r>
        <w:rPr>
          <w:color w:val="333333"/>
        </w:rPr>
        <w:t>Nommé conformément à l’article 37, indépendant fonctionnellement (art. 38), point de contact CNIL.</w:t>
      </w:r>
    </w:p>
    <w:p w14:paraId="0B387E95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Sanctions : </w:t>
      </w:r>
      <w:r>
        <w:rPr>
          <w:color w:val="333333"/>
        </w:rPr>
        <w:t>Jusqu’à 20 M€ ou 4 % du CA annuel mondial.</w:t>
      </w:r>
    </w:p>
    <w:p w14:paraId="115CDDB8" w14:textId="77777777" w:rsidR="00614919" w:rsidRDefault="00000000">
      <w:pPr>
        <w:pStyle w:val="Titre2"/>
        <w:spacing w:after="200"/>
      </w:pPr>
      <w:r>
        <w:t xml:space="preserve">4.2 CCPA (California Consumer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Act</w:t>
      </w:r>
      <w:proofErr w:type="spellEnd"/>
      <w:r>
        <w:t>)</w:t>
      </w:r>
    </w:p>
    <w:p w14:paraId="32B2892D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Périmètre : </w:t>
      </w:r>
      <w:r>
        <w:rPr>
          <w:color w:val="333333"/>
        </w:rPr>
        <w:t>Résidents californiens (marché US significatif).</w:t>
      </w:r>
    </w:p>
    <w:p w14:paraId="06455912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Droits : </w:t>
      </w:r>
      <w:r>
        <w:rPr>
          <w:color w:val="333333"/>
        </w:rPr>
        <w:t>Savoir quelles données sont collectées, demander la suppression, refuser la vente de données.</w:t>
      </w:r>
    </w:p>
    <w:p w14:paraId="2D76B339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Obligations : </w:t>
      </w:r>
      <w:r>
        <w:rPr>
          <w:color w:val="333333"/>
        </w:rPr>
        <w:t xml:space="preserve">Avis de confidentialité mis à jour, lien « Do Not Sell </w:t>
      </w:r>
      <w:proofErr w:type="spellStart"/>
      <w:r>
        <w:rPr>
          <w:color w:val="333333"/>
        </w:rPr>
        <w:t>My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Personal</w:t>
      </w:r>
      <w:proofErr w:type="spellEnd"/>
      <w:r>
        <w:rPr>
          <w:color w:val="333333"/>
        </w:rPr>
        <w:t xml:space="preserve"> Information », réponse sous 45 jours.</w:t>
      </w:r>
    </w:p>
    <w:p w14:paraId="3DC66793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Sanctions : </w:t>
      </w:r>
      <w:r>
        <w:rPr>
          <w:color w:val="333333"/>
        </w:rPr>
        <w:t>2 500 $ par violation non intentionnelle, 7 500 $ par violation intentionnelle.</w:t>
      </w:r>
    </w:p>
    <w:p w14:paraId="7F805262" w14:textId="77777777" w:rsidR="00614919" w:rsidRDefault="00000000">
      <w:pPr>
        <w:pStyle w:val="Titre2"/>
        <w:spacing w:after="200"/>
      </w:pPr>
      <w:r>
        <w:t>4.3 PCI-DSS (Payment Card Industry Data Security Standard)</w:t>
      </w:r>
    </w:p>
    <w:p w14:paraId="78E56D96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Périmètre : </w:t>
      </w:r>
      <w:r>
        <w:rPr>
          <w:color w:val="333333"/>
        </w:rPr>
        <w:t>Données de paiement (abonnements Premium, achats in-app).</w:t>
      </w:r>
    </w:p>
    <w:p w14:paraId="14AA1A97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Exigences clés : </w:t>
      </w:r>
      <w:r>
        <w:rPr>
          <w:color w:val="333333"/>
        </w:rPr>
        <w:t>Chiffrement des données titulaire, segmentation réseau, tests d’intrusion annuels, journalisation des accès, politique de gestion des vulnérabilités.</w:t>
      </w:r>
    </w:p>
    <w:p w14:paraId="5CCAD983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Responsable : </w:t>
      </w:r>
      <w:r>
        <w:rPr>
          <w:color w:val="333333"/>
        </w:rPr>
        <w:t>Engineering / RSSI, avec audit externe annuel.</w:t>
      </w:r>
    </w:p>
    <w:p w14:paraId="6D075B71" w14:textId="77777777" w:rsidR="00614919" w:rsidRDefault="00000000">
      <w:r>
        <w:br w:type="page"/>
      </w:r>
    </w:p>
    <w:p w14:paraId="4E4BEA9F" w14:textId="77777777" w:rsidR="00614919" w:rsidRDefault="00000000">
      <w:pPr>
        <w:pStyle w:val="Titre1"/>
      </w:pPr>
      <w:r>
        <w:lastRenderedPageBreak/>
        <w:t>5. Rôles et responsabilités</w:t>
      </w:r>
    </w:p>
    <w:p w14:paraId="5174B73E" w14:textId="77777777" w:rsidR="00614919" w:rsidRDefault="00000000">
      <w:pPr>
        <w:spacing w:after="160"/>
      </w:pPr>
      <w:r>
        <w:rPr>
          <w:color w:val="333333"/>
        </w:rPr>
        <w:t>La chaîne de responsabilité suit l’organigramme de gouvernance (document séparé). Les rôles clés sont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14919" w14:paraId="5AFAEE4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AB6E" w14:textId="77777777" w:rsidR="00614919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4FA2" w14:textId="77777777" w:rsidR="0061491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Responsabilités principales</w:t>
            </w:r>
          </w:p>
        </w:tc>
      </w:tr>
      <w:tr w:rsidR="00614919" w14:paraId="6C2BDE0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710F" w14:textId="77777777" w:rsidR="00614919" w:rsidRDefault="00000000">
            <w:r>
              <w:rPr>
                <w:b/>
                <w:bCs/>
                <w:color w:val="191414"/>
                <w:sz w:val="20"/>
                <w:szCs w:val="20"/>
              </w:rPr>
              <w:t>CEO / COO (Sponsor)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4708" w14:textId="77777777" w:rsidR="00614919" w:rsidRDefault="00000000">
            <w:r>
              <w:rPr>
                <w:color w:val="191414"/>
                <w:sz w:val="20"/>
                <w:szCs w:val="20"/>
              </w:rPr>
              <w:t>Mandat stratégique, validation politique, allocation budgétaire</w:t>
            </w:r>
          </w:p>
        </w:tc>
      </w:tr>
      <w:tr w:rsidR="00614919" w14:paraId="0F0CFB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0131" w14:textId="77777777" w:rsidR="00614919" w:rsidRDefault="00000000">
            <w:r>
              <w:rPr>
                <w:b/>
                <w:bCs/>
                <w:color w:val="191414"/>
                <w:sz w:val="20"/>
                <w:szCs w:val="20"/>
              </w:rPr>
              <w:t>CDO (Pilote)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B3A9" w14:textId="77777777" w:rsidR="00614919" w:rsidRDefault="00000000">
            <w:r>
              <w:rPr>
                <w:color w:val="191414"/>
                <w:sz w:val="20"/>
                <w:szCs w:val="20"/>
              </w:rPr>
              <w:t>Stratégie data globale, supervision conformité, arbitrage interservices</w:t>
            </w:r>
          </w:p>
        </w:tc>
      </w:tr>
      <w:tr w:rsidR="00614919" w14:paraId="087056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F5A2" w14:textId="77777777" w:rsidR="00614919" w:rsidRDefault="00000000">
            <w:r>
              <w:rPr>
                <w:b/>
                <w:bCs/>
                <w:color w:val="191414"/>
                <w:sz w:val="20"/>
                <w:szCs w:val="20"/>
              </w:rPr>
              <w:t>DPO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E8F9" w14:textId="77777777" w:rsidR="00614919" w:rsidRDefault="00000000">
            <w:r>
              <w:rPr>
                <w:color w:val="191414"/>
                <w:sz w:val="20"/>
                <w:szCs w:val="20"/>
              </w:rPr>
              <w:t>Conformité RGPD/CCPA, point de contact autorités, réponse violations, DSAR</w:t>
            </w:r>
          </w:p>
        </w:tc>
      </w:tr>
      <w:tr w:rsidR="00614919" w14:paraId="68D50F6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9C45" w14:textId="77777777" w:rsidR="00614919" w:rsidRDefault="00000000">
            <w:r>
              <w:rPr>
                <w:b/>
                <w:bCs/>
                <w:color w:val="191414"/>
                <w:sz w:val="20"/>
                <w:szCs w:val="20"/>
              </w:rPr>
              <w:t>Engineering / RSSI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E2FF" w14:textId="77777777" w:rsidR="00614919" w:rsidRDefault="00000000">
            <w:r>
              <w:rPr>
                <w:color w:val="191414"/>
                <w:sz w:val="20"/>
                <w:szCs w:val="20"/>
              </w:rPr>
              <w:t>Sécurité infra, SIEM (Splunk), chiffrement (</w:t>
            </w:r>
            <w:proofErr w:type="spellStart"/>
            <w:r>
              <w:rPr>
                <w:color w:val="191414"/>
                <w:sz w:val="20"/>
                <w:szCs w:val="20"/>
              </w:rPr>
              <w:t>Vormetric</w:t>
            </w:r>
            <w:proofErr w:type="spellEnd"/>
            <w:r>
              <w:rPr>
                <w:color w:val="191414"/>
                <w:sz w:val="20"/>
                <w:szCs w:val="20"/>
              </w:rPr>
              <w:t>), PCI-DSS</w:t>
            </w:r>
          </w:p>
        </w:tc>
      </w:tr>
      <w:tr w:rsidR="00614919" w14:paraId="7F7746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AAAE" w14:textId="77777777" w:rsidR="00614919" w:rsidRDefault="00000000">
            <w:r>
              <w:rPr>
                <w:b/>
                <w:bCs/>
                <w:color w:val="191414"/>
                <w:sz w:val="20"/>
                <w:szCs w:val="20"/>
              </w:rPr>
              <w:t xml:space="preserve">Juridique &amp; </w:t>
            </w:r>
            <w:proofErr w:type="spellStart"/>
            <w:r>
              <w:rPr>
                <w:b/>
                <w:bCs/>
                <w:color w:val="191414"/>
                <w:sz w:val="20"/>
                <w:szCs w:val="20"/>
              </w:rPr>
              <w:t>Privacy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A623" w14:textId="77777777" w:rsidR="00614919" w:rsidRDefault="00000000">
            <w:r>
              <w:rPr>
                <w:color w:val="191414"/>
                <w:sz w:val="20"/>
                <w:szCs w:val="20"/>
              </w:rPr>
              <w:t>Veille réglementaire, contrats DPA, avis juridique sur traitements</w:t>
            </w:r>
          </w:p>
        </w:tc>
      </w:tr>
      <w:tr w:rsidR="00614919" w14:paraId="544656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5E18" w14:textId="77777777" w:rsidR="00614919" w:rsidRDefault="00000000">
            <w:r>
              <w:rPr>
                <w:b/>
                <w:bCs/>
                <w:color w:val="191414"/>
                <w:sz w:val="20"/>
                <w:szCs w:val="20"/>
              </w:rPr>
              <w:t>Data Stewards (x4)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86BA" w14:textId="77777777" w:rsidR="00614919" w:rsidRDefault="00000000">
            <w:r>
              <w:rPr>
                <w:color w:val="191414"/>
                <w:sz w:val="20"/>
                <w:szCs w:val="20"/>
              </w:rPr>
              <w:t>Qualité, accès et conformité par domaine : Marketing, Produit, Finance, Paiement</w:t>
            </w:r>
          </w:p>
        </w:tc>
      </w:tr>
      <w:tr w:rsidR="00614919" w14:paraId="37372A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762D" w14:textId="77777777" w:rsidR="00614919" w:rsidRDefault="00000000">
            <w:r>
              <w:rPr>
                <w:b/>
                <w:bCs/>
                <w:color w:val="191414"/>
                <w:sz w:val="20"/>
                <w:szCs w:val="20"/>
              </w:rPr>
              <w:t>Comité de Gouvernance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5E22" w14:textId="77777777" w:rsidR="00614919" w:rsidRDefault="00000000">
            <w:r>
              <w:rPr>
                <w:color w:val="191414"/>
                <w:sz w:val="20"/>
                <w:szCs w:val="20"/>
              </w:rPr>
              <w:t>Approbation politiques, arbitrage enjeux transverses, cadence mensuelle puis trimestrielle</w:t>
            </w:r>
          </w:p>
        </w:tc>
      </w:tr>
      <w:tr w:rsidR="00614919" w14:paraId="5CDF0E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01A8" w14:textId="77777777" w:rsidR="00614919" w:rsidRDefault="00000000">
            <w:r>
              <w:rPr>
                <w:b/>
                <w:bCs/>
                <w:color w:val="191414"/>
                <w:sz w:val="20"/>
                <w:szCs w:val="20"/>
              </w:rPr>
              <w:t>Tous les collaborateurs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7973" w14:textId="77777777" w:rsidR="00614919" w:rsidRDefault="00000000">
            <w:r>
              <w:rPr>
                <w:color w:val="191414"/>
                <w:sz w:val="20"/>
                <w:szCs w:val="20"/>
              </w:rPr>
              <w:t>Application de la politique, formation annuelle, signalement des incidents</w:t>
            </w:r>
          </w:p>
        </w:tc>
      </w:tr>
    </w:tbl>
    <w:p w14:paraId="7439BA79" w14:textId="77777777" w:rsidR="00614919" w:rsidRDefault="00000000">
      <w:r>
        <w:br w:type="page"/>
      </w:r>
    </w:p>
    <w:p w14:paraId="65B3A15A" w14:textId="77777777" w:rsidR="00614919" w:rsidRDefault="00000000">
      <w:pPr>
        <w:pStyle w:val="Titre1"/>
      </w:pPr>
      <w:r>
        <w:lastRenderedPageBreak/>
        <w:t>6. Mise en œuvre et suivi</w:t>
      </w:r>
    </w:p>
    <w:p w14:paraId="3741DB07" w14:textId="77777777" w:rsidR="00614919" w:rsidRDefault="00000000">
      <w:pPr>
        <w:pStyle w:val="Titre2"/>
        <w:spacing w:after="200"/>
      </w:pPr>
      <w:r>
        <w:t>6.1 Actions clés</w:t>
      </w:r>
    </w:p>
    <w:p w14:paraId="747C7382" w14:textId="1614E547" w:rsidR="00614919" w:rsidRDefault="00000000">
      <w:pPr>
        <w:spacing w:after="120"/>
      </w:pPr>
      <w:r>
        <w:rPr>
          <w:b/>
          <w:bCs/>
          <w:color w:val="191414"/>
        </w:rPr>
        <w:t>Phase 1 (</w:t>
      </w:r>
      <w:r w:rsidR="000D5261">
        <w:rPr>
          <w:b/>
          <w:bCs/>
          <w:color w:val="191414"/>
        </w:rPr>
        <w:t>0 à 6 mois</w:t>
      </w:r>
      <w:r>
        <w:rPr>
          <w:b/>
          <w:bCs/>
          <w:color w:val="191414"/>
        </w:rPr>
        <w:t xml:space="preserve">) : </w:t>
      </w:r>
      <w:r>
        <w:rPr>
          <w:color w:val="333333"/>
        </w:rPr>
        <w:t xml:space="preserve">Pilote sur le Marketing — déploiement </w:t>
      </w:r>
      <w:proofErr w:type="spellStart"/>
      <w:r>
        <w:rPr>
          <w:color w:val="333333"/>
        </w:rPr>
        <w:t>Collibra</w:t>
      </w:r>
      <w:proofErr w:type="spellEnd"/>
      <w:r>
        <w:rPr>
          <w:color w:val="333333"/>
        </w:rPr>
        <w:t xml:space="preserve"> (catalogue), Talend (qualité), </w:t>
      </w:r>
      <w:proofErr w:type="spellStart"/>
      <w:r>
        <w:rPr>
          <w:color w:val="333333"/>
        </w:rPr>
        <w:t>OneTrust</w:t>
      </w:r>
      <w:proofErr w:type="spellEnd"/>
      <w:r>
        <w:rPr>
          <w:color w:val="333333"/>
        </w:rPr>
        <w:t xml:space="preserve"> (conformité), </w:t>
      </w:r>
      <w:proofErr w:type="spellStart"/>
      <w:r>
        <w:rPr>
          <w:color w:val="333333"/>
        </w:rPr>
        <w:t>Splunk+Vormetric</w:t>
      </w:r>
      <w:proofErr w:type="spellEnd"/>
      <w:r>
        <w:rPr>
          <w:color w:val="333333"/>
        </w:rPr>
        <w:t xml:space="preserve"> (sécurité). Formation des Data Stewards.</w:t>
      </w:r>
    </w:p>
    <w:p w14:paraId="65682581" w14:textId="7FB10A5D" w:rsidR="00614919" w:rsidRDefault="00000000">
      <w:pPr>
        <w:spacing w:after="120"/>
      </w:pPr>
      <w:r>
        <w:rPr>
          <w:b/>
          <w:bCs/>
          <w:color w:val="191414"/>
        </w:rPr>
        <w:t>Phase 2 (</w:t>
      </w:r>
      <w:r w:rsidR="000D5261">
        <w:rPr>
          <w:b/>
          <w:bCs/>
          <w:color w:val="191414"/>
        </w:rPr>
        <w:t>7 à 12 mois)</w:t>
      </w:r>
      <w:r>
        <w:rPr>
          <w:b/>
          <w:bCs/>
          <w:color w:val="191414"/>
        </w:rPr>
        <w:t xml:space="preserve"> : </w:t>
      </w:r>
      <w:r>
        <w:rPr>
          <w:color w:val="333333"/>
        </w:rPr>
        <w:t>Extension aux données Contenu et Paiement. Déploiement PCI-DSS complet. Bascule vers modèle Center of Excellence.</w:t>
      </w:r>
    </w:p>
    <w:p w14:paraId="6773B9A0" w14:textId="47C67384" w:rsidR="00614919" w:rsidRDefault="00000000">
      <w:pPr>
        <w:spacing w:after="120"/>
      </w:pPr>
      <w:r>
        <w:rPr>
          <w:b/>
          <w:bCs/>
          <w:color w:val="191414"/>
        </w:rPr>
        <w:t>Phase 3 (</w:t>
      </w:r>
      <w:r w:rsidR="000D5261">
        <w:rPr>
          <w:b/>
          <w:bCs/>
          <w:color w:val="191414"/>
        </w:rPr>
        <w:t xml:space="preserve">13 à </w:t>
      </w:r>
      <w:r>
        <w:rPr>
          <w:b/>
          <w:bCs/>
          <w:color w:val="191414"/>
        </w:rPr>
        <w:t>24</w:t>
      </w:r>
      <w:r w:rsidR="000D5261">
        <w:rPr>
          <w:b/>
          <w:bCs/>
          <w:color w:val="191414"/>
        </w:rPr>
        <w:t xml:space="preserve"> mois</w:t>
      </w:r>
      <w:r>
        <w:rPr>
          <w:b/>
          <w:bCs/>
          <w:color w:val="191414"/>
        </w:rPr>
        <w:t xml:space="preserve">) : </w:t>
      </w:r>
      <w:proofErr w:type="spellStart"/>
      <w:r>
        <w:rPr>
          <w:color w:val="333333"/>
        </w:rPr>
        <w:t>Rollout</w:t>
      </w:r>
      <w:proofErr w:type="spellEnd"/>
      <w:r>
        <w:rPr>
          <w:color w:val="333333"/>
        </w:rPr>
        <w:t xml:space="preserve"> global — Marketing mondial, modèles ML/IA, gouvernance IA (</w:t>
      </w:r>
      <w:proofErr w:type="spellStart"/>
      <w:r>
        <w:rPr>
          <w:color w:val="333333"/>
        </w:rPr>
        <w:t>MLflow</w:t>
      </w:r>
      <w:proofErr w:type="spellEnd"/>
      <w:r>
        <w:rPr>
          <w:color w:val="333333"/>
        </w:rPr>
        <w:t xml:space="preserve"> + </w:t>
      </w:r>
      <w:proofErr w:type="spellStart"/>
      <w:r>
        <w:rPr>
          <w:color w:val="333333"/>
        </w:rPr>
        <w:t>Evidently</w:t>
      </w:r>
      <w:proofErr w:type="spellEnd"/>
      <w:r>
        <w:rPr>
          <w:color w:val="333333"/>
        </w:rPr>
        <w:t>). Bascule progressive vers Embedded mature.</w:t>
      </w:r>
    </w:p>
    <w:p w14:paraId="5DA52150" w14:textId="77777777" w:rsidR="00614919" w:rsidRDefault="00000000">
      <w:pPr>
        <w:pStyle w:val="Titre2"/>
        <w:spacing w:after="200"/>
      </w:pPr>
      <w:r>
        <w:t>6.2 KPIs de pilotage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800"/>
        <w:gridCol w:w="2760"/>
      </w:tblGrid>
      <w:tr w:rsidR="00614919" w14:paraId="273D6C4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F360" w14:textId="77777777" w:rsidR="00614919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6046" w14:textId="77777777" w:rsidR="00614919" w:rsidRDefault="00000000"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B95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3253" w14:textId="77777777" w:rsidR="00614919" w:rsidRDefault="00000000">
            <w:r>
              <w:rPr>
                <w:b/>
                <w:bCs/>
                <w:color w:val="FFFFFF"/>
                <w:sz w:val="20"/>
                <w:szCs w:val="20"/>
              </w:rPr>
              <w:t>Fréquence de mesure</w:t>
            </w:r>
          </w:p>
        </w:tc>
      </w:tr>
      <w:tr w:rsidR="00614919" w14:paraId="07348C1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9643" w14:textId="77777777" w:rsidR="00614919" w:rsidRDefault="00000000">
            <w:r>
              <w:rPr>
                <w:color w:val="191414"/>
                <w:sz w:val="20"/>
                <w:szCs w:val="20"/>
              </w:rPr>
              <w:t>Score qualité données critiques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8A91" w14:textId="77777777" w:rsidR="00614919" w:rsidRDefault="00000000">
            <w:r>
              <w:rPr>
                <w:color w:val="191414"/>
                <w:sz w:val="20"/>
                <w:szCs w:val="20"/>
              </w:rPr>
              <w:t>≥ 95 %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AAAD" w14:textId="77777777" w:rsidR="00614919" w:rsidRDefault="00000000">
            <w:r>
              <w:rPr>
                <w:color w:val="191414"/>
                <w:sz w:val="20"/>
                <w:szCs w:val="20"/>
              </w:rPr>
              <w:t>Mensuelle</w:t>
            </w:r>
          </w:p>
        </w:tc>
      </w:tr>
      <w:tr w:rsidR="00614919" w14:paraId="3D7C91F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F3CB" w14:textId="77777777" w:rsidR="00614919" w:rsidRDefault="00000000">
            <w:r>
              <w:rPr>
                <w:color w:val="191414"/>
                <w:sz w:val="20"/>
                <w:szCs w:val="20"/>
              </w:rPr>
              <w:t>DSAR traitées dans les délais légaux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6C25" w14:textId="77777777" w:rsidR="00614919" w:rsidRDefault="00000000">
            <w:r>
              <w:rPr>
                <w:color w:val="191414"/>
                <w:sz w:val="20"/>
                <w:szCs w:val="20"/>
              </w:rPr>
              <w:t>100 %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802B" w14:textId="77777777" w:rsidR="00614919" w:rsidRDefault="00000000">
            <w:r>
              <w:rPr>
                <w:color w:val="191414"/>
                <w:sz w:val="20"/>
                <w:szCs w:val="20"/>
              </w:rPr>
              <w:t>Continue</w:t>
            </w:r>
          </w:p>
        </w:tc>
      </w:tr>
      <w:tr w:rsidR="00614919" w14:paraId="25617C6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82BB" w14:textId="77777777" w:rsidR="00614919" w:rsidRDefault="00000000">
            <w:r>
              <w:rPr>
                <w:color w:val="191414"/>
                <w:sz w:val="20"/>
                <w:szCs w:val="20"/>
              </w:rPr>
              <w:t>Adoption du catalogue (</w:t>
            </w:r>
            <w:proofErr w:type="spellStart"/>
            <w:r>
              <w:rPr>
                <w:color w:val="191414"/>
                <w:sz w:val="20"/>
                <w:szCs w:val="20"/>
              </w:rPr>
              <w:t>Collibra</w:t>
            </w:r>
            <w:proofErr w:type="spellEnd"/>
            <w:r>
              <w:rPr>
                <w:color w:val="191414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3F62" w14:textId="77777777" w:rsidR="00614919" w:rsidRDefault="00000000">
            <w:r>
              <w:rPr>
                <w:color w:val="191414"/>
                <w:sz w:val="20"/>
                <w:szCs w:val="20"/>
              </w:rPr>
              <w:t>≥ 80 %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91C1" w14:textId="77777777" w:rsidR="00614919" w:rsidRDefault="00000000">
            <w:r>
              <w:rPr>
                <w:color w:val="191414"/>
                <w:sz w:val="20"/>
                <w:szCs w:val="20"/>
              </w:rPr>
              <w:t>Trimestrielle</w:t>
            </w:r>
          </w:p>
        </w:tc>
      </w:tr>
      <w:tr w:rsidR="00614919" w14:paraId="55CD546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FC05" w14:textId="77777777" w:rsidR="00614919" w:rsidRDefault="00000000">
            <w:r>
              <w:rPr>
                <w:color w:val="191414"/>
                <w:sz w:val="20"/>
                <w:szCs w:val="20"/>
              </w:rPr>
              <w:t>Réduction du temps d’accès aux données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10AC" w14:textId="77777777" w:rsidR="00614919" w:rsidRDefault="00000000">
            <w:r>
              <w:rPr>
                <w:color w:val="191414"/>
                <w:sz w:val="20"/>
                <w:szCs w:val="20"/>
              </w:rPr>
              <w:t>− 20 %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93EB" w14:textId="77777777" w:rsidR="00614919" w:rsidRDefault="00000000">
            <w:r>
              <w:rPr>
                <w:color w:val="191414"/>
                <w:sz w:val="20"/>
                <w:szCs w:val="20"/>
              </w:rPr>
              <w:t>Trimestrielle</w:t>
            </w:r>
          </w:p>
        </w:tc>
      </w:tr>
      <w:tr w:rsidR="00614919" w14:paraId="11F453A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7F1C" w14:textId="77777777" w:rsidR="00614919" w:rsidRDefault="00000000">
            <w:r>
              <w:rPr>
                <w:color w:val="191414"/>
                <w:sz w:val="20"/>
                <w:szCs w:val="20"/>
              </w:rPr>
              <w:t>NPS interne parties prenantes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2100" w14:textId="77777777" w:rsidR="00614919" w:rsidRDefault="00000000">
            <w:r>
              <w:rPr>
                <w:color w:val="191414"/>
                <w:sz w:val="20"/>
                <w:szCs w:val="20"/>
              </w:rPr>
              <w:t>≥ +30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CFF1" w14:textId="77777777" w:rsidR="00614919" w:rsidRDefault="00000000">
            <w:r>
              <w:rPr>
                <w:color w:val="191414"/>
                <w:sz w:val="20"/>
                <w:szCs w:val="20"/>
              </w:rPr>
              <w:t>Semestrielle</w:t>
            </w:r>
          </w:p>
        </w:tc>
      </w:tr>
      <w:tr w:rsidR="00614919" w14:paraId="2868B2A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E8BD" w14:textId="0DA864D4" w:rsidR="00614919" w:rsidRDefault="00000000">
            <w:r>
              <w:rPr>
                <w:color w:val="191414"/>
                <w:sz w:val="20"/>
                <w:szCs w:val="20"/>
              </w:rPr>
              <w:t xml:space="preserve">Incidents </w:t>
            </w:r>
            <w:r w:rsidR="00DC364A">
              <w:rPr>
                <w:color w:val="191414"/>
                <w:sz w:val="20"/>
                <w:szCs w:val="20"/>
              </w:rPr>
              <w:t>sécurités non résolues</w:t>
            </w:r>
            <w:r>
              <w:rPr>
                <w:color w:val="191414"/>
                <w:sz w:val="20"/>
                <w:szCs w:val="20"/>
              </w:rPr>
              <w:t xml:space="preserve"> &gt; 72h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9326" w14:textId="77777777" w:rsidR="00614919" w:rsidRDefault="00000000">
            <w:r>
              <w:rPr>
                <w:color w:val="191414"/>
                <w:sz w:val="20"/>
                <w:szCs w:val="20"/>
              </w:rPr>
              <w:t>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CF47" w14:textId="77777777" w:rsidR="00614919" w:rsidRDefault="00000000">
            <w:r>
              <w:rPr>
                <w:color w:val="191414"/>
                <w:sz w:val="20"/>
                <w:szCs w:val="20"/>
              </w:rPr>
              <w:t>Continue</w:t>
            </w:r>
          </w:p>
        </w:tc>
      </w:tr>
      <w:tr w:rsidR="00614919" w14:paraId="051467F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A508" w14:textId="77777777" w:rsidR="00614919" w:rsidRDefault="00000000">
            <w:r>
              <w:rPr>
                <w:color w:val="191414"/>
                <w:sz w:val="20"/>
                <w:szCs w:val="20"/>
              </w:rPr>
              <w:t>Taux de formation complétée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011D" w14:textId="77777777" w:rsidR="00614919" w:rsidRDefault="00000000">
            <w:r>
              <w:rPr>
                <w:color w:val="191414"/>
                <w:sz w:val="20"/>
                <w:szCs w:val="20"/>
              </w:rPr>
              <w:t>100 % équipes concernées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B43C" w14:textId="77777777" w:rsidR="00614919" w:rsidRDefault="00000000">
            <w:r>
              <w:rPr>
                <w:color w:val="191414"/>
                <w:sz w:val="20"/>
                <w:szCs w:val="20"/>
              </w:rPr>
              <w:t>Annuelle</w:t>
            </w:r>
          </w:p>
        </w:tc>
      </w:tr>
    </w:tbl>
    <w:p w14:paraId="7AE66166" w14:textId="77777777" w:rsidR="00614919" w:rsidRDefault="00000000">
      <w:pPr>
        <w:pStyle w:val="Titre2"/>
        <w:spacing w:after="200"/>
      </w:pPr>
      <w:r>
        <w:t>6.3 Audits et revues</w:t>
      </w:r>
    </w:p>
    <w:p w14:paraId="733375FF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Audits trimestriels : </w:t>
      </w:r>
      <w:r>
        <w:rPr>
          <w:color w:val="333333"/>
        </w:rPr>
        <w:t>Conformité RGPD/CCPA, qualité des données par domaine, revue des accès.</w:t>
      </w:r>
    </w:p>
    <w:p w14:paraId="18429FB7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Revue annuelle : </w:t>
      </w:r>
      <w:r>
        <w:rPr>
          <w:color w:val="333333"/>
        </w:rPr>
        <w:t>Évaluation complète de la politique, mise à jour en fonction de l’évolution réglementaire et organisationnelle.</w:t>
      </w:r>
    </w:p>
    <w:p w14:paraId="4EF5EE7F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Audit externe : </w:t>
      </w:r>
      <w:r>
        <w:rPr>
          <w:color w:val="333333"/>
        </w:rPr>
        <w:t>PCI-DSS annuel par auditeur certifié. RGPD sur déclenchement ou périodique.</w:t>
      </w:r>
    </w:p>
    <w:p w14:paraId="4BCB4EC2" w14:textId="77777777" w:rsidR="00614919" w:rsidRDefault="00000000">
      <w:r>
        <w:br w:type="page"/>
      </w:r>
    </w:p>
    <w:p w14:paraId="51995366" w14:textId="77777777" w:rsidR="00614919" w:rsidRDefault="00000000">
      <w:pPr>
        <w:pStyle w:val="Titre1"/>
      </w:pPr>
      <w:r>
        <w:lastRenderedPageBreak/>
        <w:t>7. Approbations</w:t>
      </w:r>
    </w:p>
    <w:p w14:paraId="0221519E" w14:textId="77777777" w:rsidR="00614919" w:rsidRDefault="00614919">
      <w:pPr>
        <w:spacing w:after="600"/>
      </w:pPr>
    </w:p>
    <w:p w14:paraId="5344BA8B" w14:textId="77777777" w:rsidR="00614919" w:rsidRDefault="00000000">
      <w:pPr>
        <w:spacing w:after="160"/>
      </w:pPr>
      <w:r>
        <w:rPr>
          <w:color w:val="333333"/>
        </w:rPr>
        <w:t>Document approuvé par :</w:t>
      </w:r>
    </w:p>
    <w:p w14:paraId="0EB53D6B" w14:textId="77777777" w:rsidR="00614919" w:rsidRDefault="00614919">
      <w:pPr>
        <w:spacing w:after="400"/>
      </w:pPr>
    </w:p>
    <w:p w14:paraId="5A01F0F6" w14:textId="77777777" w:rsidR="00614919" w:rsidRDefault="00000000">
      <w:pPr>
        <w:spacing w:after="160"/>
      </w:pPr>
      <w:r>
        <w:rPr>
          <w:color w:val="333333"/>
        </w:rPr>
        <w:t>_________________________________</w:t>
      </w:r>
    </w:p>
    <w:p w14:paraId="1785E4F6" w14:textId="77777777" w:rsidR="00614919" w:rsidRDefault="00000000">
      <w:pPr>
        <w:spacing w:after="160"/>
      </w:pPr>
      <w:r>
        <w:rPr>
          <w:color w:val="333333"/>
        </w:rPr>
        <w:t>Chief Data Officer</w:t>
      </w:r>
    </w:p>
    <w:p w14:paraId="06AD71CF" w14:textId="77777777" w:rsidR="00614919" w:rsidRDefault="00614919">
      <w:pPr>
        <w:spacing w:after="400"/>
      </w:pPr>
    </w:p>
    <w:p w14:paraId="46F3CDC4" w14:textId="77777777" w:rsidR="00614919" w:rsidRDefault="00000000">
      <w:pPr>
        <w:spacing w:after="160"/>
      </w:pPr>
      <w:r>
        <w:rPr>
          <w:color w:val="333333"/>
        </w:rPr>
        <w:t>_________________________________</w:t>
      </w:r>
    </w:p>
    <w:p w14:paraId="1229C18E" w14:textId="77777777" w:rsidR="00614919" w:rsidRDefault="00000000">
      <w:pPr>
        <w:spacing w:after="160"/>
      </w:pPr>
      <w:r>
        <w:rPr>
          <w:color w:val="333333"/>
        </w:rPr>
        <w:t>Data Protection Officer</w:t>
      </w:r>
    </w:p>
    <w:p w14:paraId="66F326E5" w14:textId="77777777" w:rsidR="00614919" w:rsidRDefault="00614919">
      <w:pPr>
        <w:spacing w:after="400"/>
      </w:pPr>
    </w:p>
    <w:p w14:paraId="192815E1" w14:textId="77777777" w:rsidR="00614919" w:rsidRDefault="00000000">
      <w:pPr>
        <w:spacing w:after="160"/>
      </w:pPr>
      <w:r>
        <w:rPr>
          <w:color w:val="333333"/>
        </w:rPr>
        <w:t>_________________________________</w:t>
      </w:r>
    </w:p>
    <w:p w14:paraId="31DC27CA" w14:textId="77777777" w:rsidR="00614919" w:rsidRDefault="00000000">
      <w:pPr>
        <w:spacing w:after="160"/>
      </w:pPr>
      <w:r>
        <w:rPr>
          <w:color w:val="333333"/>
        </w:rPr>
        <w:t>CEO / COO (Sponsor exécutif)</w:t>
      </w:r>
    </w:p>
    <w:p w14:paraId="65EF3C0F" w14:textId="77777777" w:rsidR="00614919" w:rsidRDefault="00614919">
      <w:pPr>
        <w:spacing w:after="400"/>
      </w:pPr>
    </w:p>
    <w:p w14:paraId="25DFF6D3" w14:textId="77777777" w:rsidR="00614919" w:rsidRDefault="00000000">
      <w:pPr>
        <w:spacing w:after="120"/>
      </w:pPr>
      <w:r>
        <w:rPr>
          <w:b/>
          <w:bCs/>
          <w:color w:val="191414"/>
        </w:rPr>
        <w:t xml:space="preserve">Date : </w:t>
      </w:r>
      <w:r>
        <w:rPr>
          <w:color w:val="333333"/>
        </w:rPr>
        <w:t>_____________________</w:t>
      </w:r>
    </w:p>
    <w:sectPr w:rsidR="006149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0ECA29" w14:textId="77777777" w:rsidR="00EE3BBD" w:rsidRDefault="00EE3BBD">
      <w:r>
        <w:separator/>
      </w:r>
    </w:p>
  </w:endnote>
  <w:endnote w:type="continuationSeparator" w:id="0">
    <w:p w14:paraId="2022D6BB" w14:textId="77777777" w:rsidR="00EE3BBD" w:rsidRDefault="00EE3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175B01" w14:textId="77777777" w:rsidR="005546E4" w:rsidRDefault="005546E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6CAC79" w14:textId="77777777" w:rsidR="00614919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D526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5521F5" w14:textId="77777777" w:rsidR="005546E4" w:rsidRDefault="005546E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1E074E" w14:textId="77777777" w:rsidR="00EE3BBD" w:rsidRDefault="00EE3BBD">
      <w:r>
        <w:separator/>
      </w:r>
    </w:p>
  </w:footnote>
  <w:footnote w:type="continuationSeparator" w:id="0">
    <w:p w14:paraId="687DDBF4" w14:textId="77777777" w:rsidR="00EE3BBD" w:rsidRDefault="00EE3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5BDCE" w14:textId="77777777" w:rsidR="005546E4" w:rsidRDefault="005546E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0409E7" w14:textId="77777777" w:rsidR="00614919" w:rsidRDefault="00000000">
    <w:pPr>
      <w:jc w:val="right"/>
    </w:pPr>
    <w:r>
      <w:rPr>
        <w:i/>
        <w:iCs/>
        <w:color w:val="666666"/>
        <w:sz w:val="18"/>
        <w:szCs w:val="18"/>
      </w:rPr>
      <w:t>Spotify — Politique de Gouvernance des Données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E5A8F8" w14:textId="77777777" w:rsidR="005546E4" w:rsidRDefault="005546E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5C08E7"/>
    <w:multiLevelType w:val="hybridMultilevel"/>
    <w:tmpl w:val="5EF43004"/>
    <w:lvl w:ilvl="0" w:tplc="82E62532">
      <w:start w:val="1"/>
      <w:numFmt w:val="bullet"/>
      <w:lvlText w:val="●"/>
      <w:lvlJc w:val="left"/>
      <w:pPr>
        <w:ind w:left="720" w:hanging="360"/>
      </w:pPr>
    </w:lvl>
    <w:lvl w:ilvl="1" w:tplc="73CE3688">
      <w:start w:val="1"/>
      <w:numFmt w:val="bullet"/>
      <w:lvlText w:val="○"/>
      <w:lvlJc w:val="left"/>
      <w:pPr>
        <w:ind w:left="1440" w:hanging="360"/>
      </w:pPr>
    </w:lvl>
    <w:lvl w:ilvl="2" w:tplc="707E32D6">
      <w:start w:val="1"/>
      <w:numFmt w:val="bullet"/>
      <w:lvlText w:val="■"/>
      <w:lvlJc w:val="left"/>
      <w:pPr>
        <w:ind w:left="2160" w:hanging="360"/>
      </w:pPr>
    </w:lvl>
    <w:lvl w:ilvl="3" w:tplc="8A2AED4C">
      <w:start w:val="1"/>
      <w:numFmt w:val="bullet"/>
      <w:lvlText w:val="●"/>
      <w:lvlJc w:val="left"/>
      <w:pPr>
        <w:ind w:left="2880" w:hanging="360"/>
      </w:pPr>
    </w:lvl>
    <w:lvl w:ilvl="4" w:tplc="035ADB5E">
      <w:start w:val="1"/>
      <w:numFmt w:val="bullet"/>
      <w:lvlText w:val="○"/>
      <w:lvlJc w:val="left"/>
      <w:pPr>
        <w:ind w:left="3600" w:hanging="360"/>
      </w:pPr>
    </w:lvl>
    <w:lvl w:ilvl="5" w:tplc="4444402A">
      <w:start w:val="1"/>
      <w:numFmt w:val="bullet"/>
      <w:lvlText w:val="■"/>
      <w:lvlJc w:val="left"/>
      <w:pPr>
        <w:ind w:left="4320" w:hanging="360"/>
      </w:pPr>
    </w:lvl>
    <w:lvl w:ilvl="6" w:tplc="F3D4A360">
      <w:start w:val="1"/>
      <w:numFmt w:val="bullet"/>
      <w:lvlText w:val="●"/>
      <w:lvlJc w:val="left"/>
      <w:pPr>
        <w:ind w:left="5040" w:hanging="360"/>
      </w:pPr>
    </w:lvl>
    <w:lvl w:ilvl="7" w:tplc="4C445B24">
      <w:start w:val="1"/>
      <w:numFmt w:val="bullet"/>
      <w:lvlText w:val="●"/>
      <w:lvlJc w:val="left"/>
      <w:pPr>
        <w:ind w:left="5760" w:hanging="360"/>
      </w:pPr>
    </w:lvl>
    <w:lvl w:ilvl="8" w:tplc="D1C63050">
      <w:start w:val="1"/>
      <w:numFmt w:val="bullet"/>
      <w:lvlText w:val="●"/>
      <w:lvlJc w:val="left"/>
      <w:pPr>
        <w:ind w:left="6480" w:hanging="360"/>
      </w:pPr>
    </w:lvl>
  </w:abstractNum>
  <w:num w:numId="1" w16cid:durableId="172233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919"/>
    <w:rsid w:val="000D5261"/>
    <w:rsid w:val="001949E1"/>
    <w:rsid w:val="00291284"/>
    <w:rsid w:val="003270C7"/>
    <w:rsid w:val="005546E4"/>
    <w:rsid w:val="00614919"/>
    <w:rsid w:val="006A78A3"/>
    <w:rsid w:val="006B7BAA"/>
    <w:rsid w:val="0094249F"/>
    <w:rsid w:val="00DC364A"/>
    <w:rsid w:val="00EE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55F019"/>
  <w15:docId w15:val="{29273640-9593-FB40-A49E-583801519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91414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80"/>
      <w:outlineLvl w:val="1"/>
    </w:pPr>
    <w:rPr>
      <w:b/>
      <w:bCs/>
      <w:color w:val="191414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60"/>
      <w:outlineLvl w:val="2"/>
    </w:pPr>
    <w:rPr>
      <w:b/>
      <w:bCs/>
      <w:color w:val="19141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546E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546E4"/>
  </w:style>
  <w:style w:type="paragraph" w:styleId="Pieddepage">
    <w:name w:val="footer"/>
    <w:basedOn w:val="Normal"/>
    <w:link w:val="PieddepageCar"/>
    <w:uiPriority w:val="99"/>
    <w:unhideWhenUsed/>
    <w:rsid w:val="005546E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54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E443907-51BA-C24F-823A-EC12855F5954}">
  <we:reference id="wa200010453" version="1.0.0.1" store="fr-FR" storeType="OMEX"/>
  <we:alternateReferences>
    <we:reference id="wa200010453" version="1.0.0.1" store="wa200010453" storeType="OMEX"/>
  </we:alternateReferences>
  <we:properties>
    <we:property name="claude.fileId" value="&quot;e98d9bec-5f06-44ef-9ed7-d9e29e20fd3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1169</Words>
  <Characters>7262</Characters>
  <Application>Microsoft Office Word</Application>
  <DocSecurity>0</DocSecurity>
  <Lines>213</Lines>
  <Paragraphs>156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Patrice DUCLOS</cp:lastModifiedBy>
  <cp:revision>4</cp:revision>
  <dcterms:created xsi:type="dcterms:W3CDTF">2026-05-07T18:05:00Z</dcterms:created>
  <dcterms:modified xsi:type="dcterms:W3CDTF">2026-07-07T06:10:00Z</dcterms:modified>
</cp:coreProperties>
</file>