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6C63FF"/>
          <w:sz w:val="72"/>
          <w:szCs w:val="72"/>
        </w:rPr>
        <w:t xml:space="preserve">STRIPE</w:t>
      </w:r>
    </w:p>
    <w:p>
      <w:pPr>
        <w:spacing w:before="200"/>
        <w:jc w:val="center"/>
      </w:pPr>
      <w:r>
        <w:rPr>
          <w:b/>
          <w:bCs/>
          <w:color w:val="1A1F36"/>
          <w:sz w:val="36"/>
          <w:szCs w:val="36"/>
        </w:rPr>
        <w:t xml:space="preserve">Architecture de Données Unifiée</w:t>
      </w:r>
    </w:p>
    <w:p>
      <w:pPr>
        <w:spacing w:before="120"/>
        <w:jc w:val="center"/>
      </w:pPr>
      <w:r>
        <w:rPr>
          <w:color w:val="6C63FF"/>
          <w:sz w:val="24"/>
          <w:szCs w:val="24"/>
        </w:rPr>
        <w:t xml:space="preserve">OLTP · OLAP · NoSQL · Pipeline · Sécurité · Machine Learning · Cloud</w:t>
      </w:r>
    </w:p>
    <w:p>
      <w:pPr>
        <w:spacing w:after="900" w:before="160"/>
        <w:jc w:val="center"/>
      </w:pPr>
      <w:r>
        <w:rPr>
          <w:i/>
          <w:iCs/>
          <w:color w:val="5F6B7A"/>
          <w:sz w:val="19"/>
          <w:szCs w:val="19"/>
        </w:rPr>
        <w:t xml:space="preserve">Document d’architecture aligné sur le code du dépôt — état au 15 septembre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Champ</w:t>
            </w:r>
          </w:p>
        </w:tc>
        <w:tc>
          <w:tcPr>
            <w:tcW w:type="dxa" w:w="631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Valeur</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Candidat</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Patrice Duclos</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Certification</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Architecte en intelligence artificielle — RNCP41993 — Bloc 2</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Contexte</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Stripe — FinTech — Business Case</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Dépôt</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github.com/PDUCLOS/BLOC2-STRIPE</w:t>
            </w:r>
          </w:p>
        </w:tc>
      </w:tr>
      <w:tr>
        <w:tc>
          <w:tcPr>
            <w:tcW w:type="dxa" w:w="27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Soutenance</w:t>
            </w:r>
          </w:p>
        </w:tc>
        <w:tc>
          <w:tcPr>
            <w:tcW w:type="dxa" w:w="631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5 min de présentation + 15 min de questions — octobre 2026</w:t>
            </w:r>
          </w:p>
        </w:tc>
      </w:tr>
    </w:tbl>
    <w:p>
      <w:pPr>
        <w:spacing w:after="120"/>
      </w:pPr>
    </w:p>
    <w:p>
      <w:pPr>
        <w:pageBreakBefore/>
        <w:spacing w:after="240"/>
      </w:pPr>
      <w:r>
        <w:rPr>
          <w:b/>
          <w:bCs/>
          <w:color w:val="6C63FF"/>
          <w:sz w:val="32"/>
          <w:szCs w:val="32"/>
        </w:rPr>
        <w:t xml:space="preserve">Sommaire</w:t>
      </w:r>
    </w:p>
    <w:p>
      <w:pPr>
        <w:pBdr>
          <w:bottom w:val="dotted" w:color="D5D8E3" w:sz="4" w:space="2"/>
        </w:pBdr>
        <w:spacing w:after="90"/>
      </w:pPr>
      <w:r>
        <w:rPr>
          <w:sz w:val="22"/>
          <w:szCs w:val="22"/>
        </w:rPr>
        <w:t xml:space="preserve">0. Comment lire ce document</w:t>
      </w:r>
    </w:p>
    <w:p>
      <w:pPr>
        <w:pBdr>
          <w:bottom w:val="dotted" w:color="D5D8E3" w:sz="4" w:space="2"/>
        </w:pBdr>
        <w:spacing w:after="90"/>
      </w:pPr>
      <w:r>
        <w:rPr>
          <w:sz w:val="22"/>
          <w:szCs w:val="22"/>
        </w:rPr>
        <w:t xml:space="preserve">1. Contexte et problématique</w:t>
      </w:r>
    </w:p>
    <w:p>
      <w:pPr>
        <w:pBdr>
          <w:bottom w:val="dotted" w:color="D5D8E3" w:sz="4" w:space="2"/>
        </w:pBdr>
        <w:spacing w:after="90"/>
      </w:pPr>
      <w:r>
        <w:rPr>
          <w:sz w:val="22"/>
          <w:szCs w:val="22"/>
        </w:rPr>
        <w:t xml:space="preserve">2. Modèle OLTP — PostgreSQL 16</w:t>
      </w:r>
    </w:p>
    <w:p>
      <w:pPr>
        <w:pBdr>
          <w:bottom w:val="dotted" w:color="D5D8E3" w:sz="4" w:space="2"/>
        </w:pBdr>
        <w:spacing w:after="90"/>
      </w:pPr>
      <w:r>
        <w:rPr>
          <w:sz w:val="22"/>
          <w:szCs w:val="22"/>
        </w:rPr>
        <w:t xml:space="preserve">3. Modèle OLAP — Snowflake (schéma en étoile)</w:t>
      </w:r>
    </w:p>
    <w:p>
      <w:pPr>
        <w:pBdr>
          <w:bottom w:val="dotted" w:color="D5D8E3" w:sz="4" w:space="2"/>
        </w:pBdr>
        <w:spacing w:after="90"/>
      </w:pPr>
      <w:r>
        <w:rPr>
          <w:sz w:val="22"/>
          <w:szCs w:val="22"/>
        </w:rPr>
        <w:t xml:space="preserve">4. Modèle NoSQL — MongoDB 7</w:t>
      </w:r>
    </w:p>
    <w:p>
      <w:pPr>
        <w:pBdr>
          <w:bottom w:val="dotted" w:color="D5D8E3" w:sz="4" w:space="2"/>
        </w:pBdr>
        <w:spacing w:after="90"/>
      </w:pPr>
      <w:r>
        <w:rPr>
          <w:sz w:val="22"/>
          <w:szCs w:val="22"/>
        </w:rPr>
        <w:t xml:space="preserve">5. Pipeline de données</w:t>
      </w:r>
    </w:p>
    <w:p>
      <w:pPr>
        <w:pBdr>
          <w:bottom w:val="dotted" w:color="D5D8E3" w:sz="4" w:space="2"/>
        </w:pBdr>
        <w:spacing w:after="90"/>
      </w:pPr>
      <w:r>
        <w:rPr>
          <w:sz w:val="22"/>
          <w:szCs w:val="22"/>
        </w:rPr>
        <w:t xml:space="preserve">6. Sécurité et conformité</w:t>
      </w:r>
    </w:p>
    <w:p>
      <w:pPr>
        <w:pBdr>
          <w:bottom w:val="dotted" w:color="D5D8E3" w:sz="4" w:space="2"/>
        </w:pBdr>
        <w:spacing w:after="90"/>
      </w:pPr>
      <w:r>
        <w:rPr>
          <w:sz w:val="22"/>
          <w:szCs w:val="22"/>
        </w:rPr>
        <w:t xml:space="preserve">7. Intégration du Machine Learning</w:t>
      </w:r>
    </w:p>
    <w:p>
      <w:pPr>
        <w:pBdr>
          <w:bottom w:val="dotted" w:color="D5D8E3" w:sz="4" w:space="2"/>
        </w:pBdr>
        <w:spacing w:after="90"/>
      </w:pPr>
      <w:r>
        <w:rPr>
          <w:sz w:val="22"/>
          <w:szCs w:val="22"/>
        </w:rPr>
        <w:t xml:space="preserve">8. Requêtes SQL et NoSQL</w:t>
      </w:r>
    </w:p>
    <w:p>
      <w:pPr>
        <w:pBdr>
          <w:bottom w:val="dotted" w:color="D5D8E3" w:sz="4" w:space="2"/>
        </w:pBdr>
        <w:spacing w:after="90"/>
      </w:pPr>
      <w:r>
        <w:rPr>
          <w:sz w:val="22"/>
          <w:szCs w:val="22"/>
        </w:rPr>
        <w:t xml:space="preserve">9. Qualité, tests et CI/CD</w:t>
      </w:r>
    </w:p>
    <w:p>
      <w:pPr>
        <w:pBdr>
          <w:bottom w:val="dotted" w:color="D5D8E3" w:sz="4" w:space="2"/>
        </w:pBdr>
        <w:spacing w:after="90"/>
      </w:pPr>
      <w:r>
        <w:rPr>
          <w:sz w:val="22"/>
          <w:szCs w:val="22"/>
        </w:rPr>
        <w:t xml:space="preserve">10. Du PoC à la cible cloud</w:t>
      </w:r>
    </w:p>
    <w:p>
      <w:pPr>
        <w:pBdr>
          <w:bottom w:val="dotted" w:color="D5D8E3" w:sz="4" w:space="2"/>
        </w:pBdr>
        <w:spacing w:after="90"/>
      </w:pPr>
      <w:r>
        <w:rPr>
          <w:sz w:val="22"/>
          <w:szCs w:val="22"/>
        </w:rPr>
        <w:t xml:space="preserve">11. Conclusion</w:t>
      </w:r>
    </w:p>
    <w:p>
      <w:pPr>
        <w:pStyle w:val="Heading1"/>
        <w:pageBreakBefore/>
      </w:pPr>
      <w:r>
        <w:t xml:space="preserve">0. Comment lire ce document</w:t>
      </w:r>
    </w:p>
    <w:p>
      <w:pPr>
        <w:spacing w:after="140" w:line="288"/>
      </w:pPr>
      <w:r>
        <w:t xml:space="preserve">Chaque section distingue ce qui </w:t>
      </w:r>
      <w:r>
        <w:rPr>
          <w:b/>
          <w:bCs/>
        </w:rPr>
        <w:t xml:space="preserve">tourne réellement</w:t>
      </w:r>
      <w:r>
        <w:t xml:space="preserve"> dans le PoC local de ce qui est </w:t>
      </w:r>
      <w:r>
        <w:rPr>
          <w:b/>
          <w:bCs/>
        </w:rPr>
        <w:t xml:space="preserve">conçu pour la cible</w:t>
      </w:r>
      <w:r>
        <w:t xml:space="preserve">. Aucun composant n’est présenté comme branché s’il ne l’est 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881"/>
        <w:gridCol w:w="3160"/>
      </w:tblGrid>
      <w:tr>
        <w:trPr>
          <w:tblHeader/>
        </w:trPr>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Statut</w:t>
            </w:r>
          </w:p>
        </w:tc>
        <w:tc>
          <w:tcPr>
            <w:tcW w:type="dxa" w:w="3881"/>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Signification</w:t>
            </w:r>
          </w:p>
        </w:tc>
        <w:tc>
          <w:tcPr>
            <w:tcW w:type="dxa" w:w="31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Composants concernés</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Implémenté et testé</w:t>
            </w:r>
          </w:p>
        </w:tc>
        <w:tc>
          <w:tcPr>
            <w:tcW w:type="dxa" w:w="388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Code exécuté sur la stack Docker, couvert par </w:t>
            </w:r>
            <w:r>
              <w:rPr>
                <w:rFonts w:ascii="Consolas" w:cs="Consolas" w:eastAsia="Consolas" w:hAnsi="Consolas"/>
                <w:color w:val="3B3F8F"/>
                <w:sz w:val="16"/>
                <w:szCs w:val="16"/>
              </w:rPr>
              <w:t xml:space="preserve">make test</w:t>
            </w:r>
            <w:r>
              <w:rPr>
                <w:sz w:val="18"/>
                <w:szCs w:val="18"/>
              </w:rPr>
              <w:t xml:space="preserve">, </w:t>
            </w:r>
            <w:r>
              <w:rPr>
                <w:rFonts w:ascii="Consolas" w:cs="Consolas" w:eastAsia="Consolas" w:hAnsi="Consolas"/>
                <w:color w:val="3B3F8F"/>
                <w:sz w:val="16"/>
                <w:szCs w:val="16"/>
              </w:rPr>
              <w:t xml:space="preserve">make queries-check</w:t>
            </w:r>
            <w:r>
              <w:rPr>
                <w:sz w:val="18"/>
                <w:szCs w:val="18"/>
              </w:rPr>
              <w:t xml:space="preserve"> ou le notebook d’audit, et rejoué en CI</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PostgreSQL, Debezium, Kafka, scorer (règles + XGBoost), Redis, MongoDB, MLflow, Evidently, Airflow, dashboard sécurisé, requêtes SQL/NoSQL</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Écrit et validé, non appliqué</w:t>
            </w:r>
          </w:p>
        </w:tc>
        <w:tc>
          <w:tcPr>
            <w:tcW w:type="dxa" w:w="388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Code présent dans le dépôt et vérifié automatiquement, jamais déployé faute de compte</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Terraform de la cible AWS (</w:t>
            </w:r>
            <w:r>
              <w:rPr>
                <w:rFonts w:ascii="Consolas" w:cs="Consolas" w:eastAsia="Consolas" w:hAnsi="Consolas"/>
                <w:color w:val="3B3F8F"/>
                <w:sz w:val="16"/>
                <w:szCs w:val="16"/>
              </w:rPr>
              <w:t xml:space="preserve">terraform validate</w:t>
            </w:r>
            <w:r>
              <w:rPr>
                <w:sz w:val="18"/>
                <w:szCs w:val="18"/>
              </w:rPr>
              <w:t xml:space="preserve"> en CI)</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Conçu, non connecté</w:t>
            </w:r>
          </w:p>
        </w:tc>
        <w:tc>
          <w:tcPr>
            <w:tcW w:type="dxa" w:w="388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Schéma et code prêts, exécutés en dry-run</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Snowflake (OLAP) : aucun compte, chargement simulé</w:t>
            </w:r>
          </w:p>
        </w:tc>
      </w:tr>
    </w:tbl>
    <w:p>
      <w:pPr>
        <w:spacing w:after="120"/>
      </w:pPr>
    </w:p>
    <w:p>
      <w:pPr>
        <w:pBdr>
          <w:left w:val="single" w:color="6C63FF" w:sz="24" w:space="8"/>
        </w:pBdr>
        <w:shd w:fill="EEF0FF" w:val="clear"/>
        <w:spacing w:after="180" w:before="120" w:line="276"/>
        <w:ind w:left="160" w:right="120"/>
      </w:pPr>
      <w:r>
        <w:rPr>
          <w:sz w:val="20"/>
          <w:szCs w:val="20"/>
        </w:rPr>
        <w:t xml:space="preserve">Le PoC tourne sur un poste personnel avec Docker Compose, pour une raison de budget. La cible cloud reprend exactement la même architecture logique : seuls les composants changent (section 10).</w:t>
      </w:r>
    </w:p>
    <w:p>
      <w:pPr>
        <w:pStyle w:val="Heading1"/>
        <w:pageBreakBefore/>
      </w:pPr>
      <w:r>
        <w:t xml:space="preserve">1. Contexte et problématique</w:t>
      </w:r>
    </w:p>
    <w:p>
      <w:pPr>
        <w:spacing w:after="140" w:line="288"/>
      </w:pPr>
      <w:r>
        <w:t xml:space="preserve">Stripe traite des milliards de transactions par an pour des millions de marchands. Une base PostgreSQL bien normalisée suffit au démarrage ; à grande échelle, on lui demande trois choses incompatibles en même temps : encaisser des millions de paiements avec des garanties ACID, répondre à des requêtes analytiques lourdes sur tout l’historique, et stocker des données semi-structurées dont le format change sans cesse.</w:t>
      </w:r>
    </w:p>
    <w:p>
      <w:pPr>
        <w:spacing w:after="140" w:line="288"/>
      </w:pPr>
      <w:r>
        <w:t xml:space="preserve">La réponse retenue est une </w:t>
      </w:r>
      <w:r>
        <w:rPr>
          <w:b/>
          <w:bCs/>
        </w:rPr>
        <w:t xml:space="preserve">architecture polyglotte</w:t>
      </w:r>
      <w:r>
        <w:t xml:space="preserve"> : chaque système fait ce pour quoi il est conçu, et un bus d’événements (Kafka alimenté par CDC) les relie sans ralentir la base transactionnelle.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346"/>
        <w:gridCol w:w="1444"/>
        <w:gridCol w:w="3431"/>
      </w:tblGrid>
      <w:tr>
        <w:trPr>
          <w:tblHeader/>
        </w:trPr>
        <w:tc>
          <w:tcPr>
            <w:tcW w:type="dxa" w:w="180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Défi</w:t>
            </w:r>
          </w:p>
        </w:tc>
        <w:tc>
          <w:tcPr>
            <w:tcW w:type="dxa" w:w="234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Impact</w:t>
            </w:r>
          </w:p>
        </w:tc>
        <w:tc>
          <w:tcPr>
            <w:tcW w:type="dxa" w:w="1444"/>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Système concerné</w:t>
            </w:r>
          </w:p>
        </w:tc>
        <w:tc>
          <w:tcPr>
            <w:tcW w:type="dxa" w:w="3431"/>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Réponse dans le projet</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Volume transactionnel</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Millions de paiements/jour, latence &lt; 50 ms</w:t>
            </w:r>
          </w:p>
        </w:tc>
        <w:tc>
          <w:tcPr>
            <w:tcW w:type="dxa" w:w="144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OLTP</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PostgreSQL 16, clé d’idempotence, index ciblés</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Analytique complexe</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Requêtes multi-dimensions sur l’historique</w:t>
            </w:r>
          </w:p>
        </w:tc>
        <w:tc>
          <w:tcPr>
            <w:tcW w:type="dxa" w:w="144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OLAP</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Schéma en étoile Snowflake (dry-run) + vues matérialisées PostgreSQL</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Données semi-structurées</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Logs, alertes, features ML</w:t>
            </w:r>
          </w:p>
        </w:tc>
        <w:tc>
          <w:tcPr>
            <w:tcW w:type="dxa" w:w="144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NoSQL</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MongoDB 7, embedding/referencing, TTL</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Intégration temps réel + batch</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Pas de couplage fort entre bases</w:t>
            </w:r>
          </w:p>
        </w:tc>
        <w:tc>
          <w:tcPr>
            <w:tcW w:type="dxa" w:w="144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Pipeline</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Debezium → Kafka ; DAG Airflow quotidien</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Conformité</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PCI-DSS v4.0, RGPD</w:t>
            </w:r>
          </w:p>
        </w:tc>
        <w:tc>
          <w:tcPr>
            <w:tcW w:type="dxa" w:w="144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Tous</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 PAN, rôles séparés, anonymisation, TTL</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Fraude en temps réel</w:t>
            </w:r>
          </w:p>
        </w:tc>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Décision pendant que le paiement attend</w:t>
            </w:r>
          </w:p>
        </w:tc>
        <w:tc>
          <w:tcPr>
            <w:tcW w:type="dxa" w:w="144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ML + NoSQL</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XGBoost + règles, features Redis, write-back atomique</w:t>
            </w:r>
          </w:p>
        </w:tc>
      </w:tr>
    </w:tbl>
    <w:p>
      <w:pPr>
        <w:spacing w:after="120"/>
      </w:pPr>
    </w:p>
    <w:p>
      <w:pPr>
        <w:pStyle w:val="Heading2"/>
      </w:pPr>
      <w:r>
        <w:t xml:space="preserve">Vue d’ensemble</w:t>
      </w:r>
    </w:p>
    <w:p>
      <w:pPr>
        <w:keepNext/>
        <w:spacing w:after="60" w:before="120"/>
        <w:jc w:val="center"/>
      </w:pPr>
      <w:r>
        <w:drawing>
          <wp:inline distT="0" distB="0" distL="0" distR="0">
            <wp:extent cx="5715000" cy="3857625"/>
            <wp:effectExtent t="0" r="0" b="0" l="0"/>
            <wp:docPr id="1" name="Figure 1 — Architecture globale telle qu’implémentée (presentation/stripe_architecture_globale.drawio)" descr="Figure 1 — Architecture globale telle qu’implémentée (presentation/stripe_architecture_globale.drawio)" title="Figure 1 — Architecture globale telle qu’implémentée (presentation/stripe_architecture_globa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57625"/>
                    </a:xfrm>
                    <a:prstGeom prst="rect">
                      <a:avLst/>
                    </a:prstGeom>
                  </pic:spPr>
                </pic:pic>
              </a:graphicData>
            </a:graphic>
          </wp:inline>
        </w:drawing>
      </w:r>
    </w:p>
    <w:p>
      <w:pPr>
        <w:spacing w:after="200"/>
        <w:jc w:val="center"/>
      </w:pPr>
      <w:r>
        <w:rPr>
          <w:i/>
          <w:iCs/>
          <w:color w:val="5F6B7A"/>
          <w:sz w:val="18"/>
          <w:szCs w:val="18"/>
        </w:rPr>
        <w:t xml:space="preserve">Figure 1 — Architecture globale telle qu’implémentée (presentation/stripe_architecture_globale.drawio)</w:t>
      </w:r>
    </w:p>
    <w:p>
      <w:pPr>
        <w:pStyle w:val="Heading1"/>
        <w:pageBreakBefore/>
      </w:pPr>
      <w:r>
        <w:t xml:space="preserve">2. Modèle OLTP — PostgreSQL 16</w:t>
      </w:r>
    </w:p>
    <w:p>
      <w:pPr>
        <w:spacing w:after="140" w:line="288"/>
      </w:pPr>
      <w:r>
        <w:t xml:space="preserve">La base transactionnelle est la source de vérité. Le schéma est en </w:t>
      </w:r>
      <w:r>
        <w:rPr>
          <w:b/>
          <w:bCs/>
        </w:rPr>
        <w:t xml:space="preserve">troisième forme normale</w:t>
      </w:r>
      <w:r>
        <w:t xml:space="preserve"> : un marchand, un client ou un moyen de paiement n’existe qu’à un seul endroit, ce qui supprime les anomalies de mise à jour. Le DDL complet est dans </w:t>
      </w:r>
      <w:r>
        <w:rPr>
          <w:rFonts w:ascii="Consolas" w:cs="Consolas" w:eastAsia="Consolas" w:hAnsi="Consolas"/>
          <w:color w:val="3B3F8F"/>
          <w:sz w:val="19"/>
          <w:szCs w:val="19"/>
        </w:rPr>
        <w:t xml:space="preserve">init/postgres/01_ddl.sql</w:t>
      </w:r>
      <w:r>
        <w:t xml:space="preserve">, exécuté au premier démarrage du conteneur.</w:t>
      </w:r>
    </w:p>
    <w:p>
      <w:pPr>
        <w:pStyle w:val="Heading2"/>
      </w:pPr>
      <w:r>
        <w:t xml:space="preserve">2.1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5"/>
        <w:gridCol w:w="5236"/>
      </w:tblGrid>
      <w:tr>
        <w:trPr>
          <w:tblHeader/>
        </w:trPr>
        <w:tc>
          <w:tcPr>
            <w:tcW w:type="dxa" w:w="180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Table</w:t>
            </w:r>
          </w:p>
        </w:tc>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Rôle</w:t>
            </w:r>
          </w:p>
        </w:tc>
        <w:tc>
          <w:tcPr>
            <w:tcW w:type="dxa" w:w="523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Points de conception</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merchants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Marchands</w:t>
            </w:r>
          </w:p>
        </w:tc>
        <w:tc>
          <w:tcPr>
            <w:tcW w:type="dxa" w:w="523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email</w:t>
            </w:r>
            <w:r>
              <w:rPr>
                <w:sz w:val="18"/>
                <w:szCs w:val="18"/>
              </w:rPr>
              <w:t xml:space="preserve"> unique, index partiel sur </w:t>
            </w:r>
            <w:r>
              <w:rPr>
                <w:rFonts w:ascii="Consolas" w:cs="Consolas" w:eastAsia="Consolas" w:hAnsi="Consolas"/>
                <w:color w:val="3B3F8F"/>
                <w:sz w:val="16"/>
                <w:szCs w:val="16"/>
              </w:rPr>
              <w:t xml:space="preserve">status = 'active'</w:t>
            </w:r>
            <w:r>
              <w:rPr>
                <w:sz w:val="18"/>
                <w:szCs w:val="18"/>
              </w:rPr>
              <w:t xml:space="preserve"> (tiré à chaque transaction générée)</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customers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Clients</w:t>
            </w:r>
          </w:p>
        </w:tc>
        <w:tc>
          <w:tcPr>
            <w:tcW w:type="dxa" w:w="523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Index sur </w:t>
            </w:r>
            <w:r>
              <w:rPr>
                <w:rFonts w:ascii="Consolas" w:cs="Consolas" w:eastAsia="Consolas" w:hAnsi="Consolas"/>
                <w:color w:val="3B3F8F"/>
                <w:sz w:val="16"/>
                <w:szCs w:val="16"/>
              </w:rPr>
              <w:t xml:space="preserve">email</w:t>
            </w:r>
            <w:r>
              <w:rPr>
                <w:sz w:val="18"/>
                <w:szCs w:val="18"/>
              </w:rPr>
              <w:t xml:space="preserve"> et </w:t>
            </w:r>
            <w:r>
              <w:rPr>
                <w:rFonts w:ascii="Consolas" w:cs="Consolas" w:eastAsia="Consolas" w:hAnsi="Consolas"/>
                <w:color w:val="3B3F8F"/>
                <w:sz w:val="16"/>
                <w:szCs w:val="16"/>
              </w:rPr>
              <w:t xml:space="preserve">segment</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payment_methods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Moyens de paiement</w:t>
            </w:r>
          </w:p>
        </w:tc>
        <w:tc>
          <w:tcPr>
            <w:tcW w:type="dxa" w:w="523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fingerprint</w:t>
            </w:r>
            <w:r>
              <w:rPr>
                <w:sz w:val="18"/>
                <w:szCs w:val="18"/>
              </w:rPr>
              <w:t xml:space="preserve"> pseudonymisé : jamais de numéro de carte (PAN)</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transactions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Paiements</w:t>
            </w:r>
          </w:p>
        </w:tc>
        <w:tc>
          <w:tcPr>
            <w:tcW w:type="dxa" w:w="523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amount BIGINT</w:t>
            </w:r>
            <w:r>
              <w:rPr>
                <w:sz w:val="18"/>
                <w:szCs w:val="18"/>
              </w:rPr>
              <w:t xml:space="preserve"> en centimes (pas de flottant), </w:t>
            </w:r>
            <w:r>
              <w:rPr>
                <w:rFonts w:ascii="Consolas" w:cs="Consolas" w:eastAsia="Consolas" w:hAnsi="Consolas"/>
                <w:color w:val="3B3F8F"/>
                <w:sz w:val="16"/>
                <w:szCs w:val="16"/>
              </w:rPr>
              <w:t xml:space="preserve">idempotency_key UNIQUE</w:t>
            </w:r>
            <w:r>
              <w:rPr>
                <w:sz w:val="18"/>
                <w:szCs w:val="18"/>
              </w:rPr>
              <w:t xml:space="preserve">, </w:t>
            </w:r>
            <w:r>
              <w:rPr>
                <w:rFonts w:ascii="Consolas" w:cs="Consolas" w:eastAsia="Consolas" w:hAnsi="Consolas"/>
                <w:color w:val="3B3F8F"/>
                <w:sz w:val="16"/>
                <w:szCs w:val="16"/>
              </w:rPr>
              <w:t xml:space="preserve">fraud_score</w:t>
            </w:r>
            <w:r>
              <w:rPr>
                <w:sz w:val="18"/>
                <w:szCs w:val="18"/>
              </w:rPr>
              <w:t xml:space="preserve"> écrit par le scorer, </w:t>
            </w:r>
            <w:r>
              <w:rPr>
                <w:rFonts w:ascii="Consolas" w:cs="Consolas" w:eastAsia="Consolas" w:hAnsi="Consolas"/>
                <w:color w:val="3B3F8F"/>
                <w:sz w:val="16"/>
                <w:szCs w:val="16"/>
              </w:rPr>
              <w:t xml:space="preserve">metadata JSONB</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refunds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Remboursements</w:t>
            </w:r>
          </w:p>
        </w:tc>
        <w:tc>
          <w:tcPr>
            <w:tcW w:type="dxa" w:w="523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Référence </w:t>
            </w:r>
            <w:r>
              <w:rPr>
                <w:rFonts w:ascii="Consolas" w:cs="Consolas" w:eastAsia="Consolas" w:hAnsi="Consolas"/>
                <w:color w:val="3B3F8F"/>
                <w:sz w:val="16"/>
                <w:szCs w:val="16"/>
              </w:rPr>
              <w:t xml:space="preserve">transactions</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fraud_indicators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Trace des décisions de fraude</w:t>
            </w:r>
          </w:p>
        </w:tc>
        <w:tc>
          <w:tcPr>
            <w:tcW w:type="dxa" w:w="523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Une ligne par décision </w:t>
            </w:r>
            <w:r>
              <w:rPr>
                <w:rFonts w:ascii="Consolas" w:cs="Consolas" w:eastAsia="Consolas" w:hAnsi="Consolas"/>
                <w:color w:val="3B3F8F"/>
                <w:sz w:val="16"/>
                <w:szCs w:val="16"/>
              </w:rPr>
              <w:t xml:space="preserve">review</w:t>
            </w:r>
            <w:r>
              <w:rPr>
                <w:sz w:val="18"/>
                <w:szCs w:val="18"/>
              </w:rPr>
              <w:t xml:space="preserve"> ou </w:t>
            </w:r>
            <w:r>
              <w:rPr>
                <w:rFonts w:ascii="Consolas" w:cs="Consolas" w:eastAsia="Consolas" w:hAnsi="Consolas"/>
                <w:color w:val="3B3F8F"/>
                <w:sz w:val="16"/>
                <w:szCs w:val="16"/>
              </w:rPr>
              <w:t xml:space="preserve">block</w:t>
            </w:r>
            <w:r>
              <w:rPr>
                <w:sz w:val="18"/>
                <w:szCs w:val="18"/>
              </w:rPr>
              <w:t xml:space="preserve">, écrite dans la même transaction que le score</w:t>
            </w:r>
          </w:p>
        </w:tc>
      </w:tr>
    </w:tbl>
    <w:p>
      <w:pPr>
        <w:spacing w:after="120"/>
      </w:pPr>
    </w:p>
    <w:p>
      <w:pPr>
        <w:shd w:fill="F4F5FA" w:val="clear"/>
        <w:spacing w:after="0" w:before="80" w:line="240"/>
        <w:ind w:left="120" w:right="120"/>
      </w:pPr>
      <w:r>
        <w:rPr>
          <w:rFonts w:ascii="Consolas" w:cs="Consolas" w:eastAsia="Consolas" w:hAnsi="Consolas"/>
          <w:color w:val="1A1F36"/>
          <w:sz w:val="17"/>
          <w:szCs w:val="17"/>
        </w:rPr>
        <w:t xml:space="preserve">CREATE TABLE transactions (</w:t>
      </w:r>
    </w:p>
    <w:p>
      <w:pPr>
        <w:shd w:fill="F4F5FA" w:val="clear"/>
        <w:spacing w:after="0" w:before="0" w:line="240"/>
        <w:ind w:left="120" w:right="120"/>
      </w:pPr>
      <w:r>
        <w:rPr>
          <w:rFonts w:ascii="Consolas" w:cs="Consolas" w:eastAsia="Consolas" w:hAnsi="Consolas"/>
          <w:color w:val="1A1F36"/>
          <w:sz w:val="17"/>
          <w:szCs w:val="17"/>
        </w:rPr>
        <w:t xml:space="preserve">    txn_id           UUID PRIMARY KEY DEFAULT uuid_generate_v4(),</w:t>
      </w:r>
    </w:p>
    <w:p>
      <w:pPr>
        <w:shd w:fill="F4F5FA" w:val="clear"/>
        <w:spacing w:after="0" w:before="0" w:line="240"/>
        <w:ind w:left="120" w:right="120"/>
      </w:pPr>
      <w:r>
        <w:rPr>
          <w:rFonts w:ascii="Consolas" w:cs="Consolas" w:eastAsia="Consolas" w:hAnsi="Consolas"/>
          <w:color w:val="1A1F36"/>
          <w:sz w:val="17"/>
          <w:szCs w:val="17"/>
        </w:rPr>
        <w:t xml:space="preserve">    merchant_id      UUID NOT NULL REFERENCES merchants(merchant_id),</w:t>
      </w:r>
    </w:p>
    <w:p>
      <w:pPr>
        <w:shd w:fill="F4F5FA" w:val="clear"/>
        <w:spacing w:after="0" w:before="0" w:line="240"/>
        <w:ind w:left="120" w:right="120"/>
      </w:pPr>
      <w:r>
        <w:rPr>
          <w:rFonts w:ascii="Consolas" w:cs="Consolas" w:eastAsia="Consolas" w:hAnsi="Consolas"/>
          <w:color w:val="1A1F36"/>
          <w:sz w:val="17"/>
          <w:szCs w:val="17"/>
        </w:rPr>
        <w:t xml:space="preserve">    customer_id      UUID REFERENCES customers(customer_id),</w:t>
      </w:r>
    </w:p>
    <w:p>
      <w:pPr>
        <w:shd w:fill="F4F5FA" w:val="clear"/>
        <w:spacing w:after="0" w:before="0" w:line="240"/>
        <w:ind w:left="120" w:right="120"/>
      </w:pPr>
      <w:r>
        <w:rPr>
          <w:rFonts w:ascii="Consolas" w:cs="Consolas" w:eastAsia="Consolas" w:hAnsi="Consolas"/>
          <w:color w:val="1A1F36"/>
          <w:sz w:val="17"/>
          <w:szCs w:val="17"/>
        </w:rPr>
        <w:t xml:space="preserve">    pm_id            UUID REFERENCES payment_methods(pm_id),</w:t>
      </w:r>
    </w:p>
    <w:p>
      <w:pPr>
        <w:shd w:fill="F4F5FA" w:val="clear"/>
        <w:spacing w:after="0" w:before="0" w:line="240"/>
        <w:ind w:left="120" w:right="120"/>
      </w:pPr>
      <w:r>
        <w:rPr>
          <w:rFonts w:ascii="Consolas" w:cs="Consolas" w:eastAsia="Consolas" w:hAnsi="Consolas"/>
          <w:color w:val="1A1F36"/>
          <w:sz w:val="17"/>
          <w:szCs w:val="17"/>
        </w:rPr>
        <w:t xml:space="preserve">    amount           BIGINT NOT NULL,          -- centimes</w:t>
      </w:r>
    </w:p>
    <w:p>
      <w:pPr>
        <w:shd w:fill="F4F5FA" w:val="clear"/>
        <w:spacing w:after="0" w:before="0" w:line="240"/>
        <w:ind w:left="120" w:right="120"/>
      </w:pPr>
      <w:r>
        <w:rPr>
          <w:rFonts w:ascii="Consolas" w:cs="Consolas" w:eastAsia="Consolas" w:hAnsi="Consolas"/>
          <w:color w:val="1A1F36"/>
          <w:sz w:val="17"/>
          <w:szCs w:val="17"/>
        </w:rPr>
        <w:t xml:space="preserve">    currency         CHAR(3) NOT NULL,</w:t>
      </w:r>
    </w:p>
    <w:p>
      <w:pPr>
        <w:shd w:fill="F4F5FA" w:val="clear"/>
        <w:spacing w:after="0" w:before="0" w:line="240"/>
        <w:ind w:left="120" w:right="120"/>
      </w:pPr>
      <w:r>
        <w:rPr>
          <w:rFonts w:ascii="Consolas" w:cs="Consolas" w:eastAsia="Consolas" w:hAnsi="Consolas"/>
          <w:color w:val="1A1F36"/>
          <w:sz w:val="17"/>
          <w:szCs w:val="17"/>
        </w:rPr>
        <w:t xml:space="preserve">    status           VARCHAR(20) NOT NULL,</w:t>
      </w:r>
    </w:p>
    <w:p>
      <w:pPr>
        <w:shd w:fill="F4F5FA" w:val="clear"/>
        <w:spacing w:after="0" w:before="0" w:line="240"/>
        <w:ind w:left="120" w:right="120"/>
      </w:pPr>
      <w:r>
        <w:rPr>
          <w:rFonts w:ascii="Consolas" w:cs="Consolas" w:eastAsia="Consolas" w:hAnsi="Consolas"/>
          <w:color w:val="1A1F36"/>
          <w:sz w:val="17"/>
          <w:szCs w:val="17"/>
        </w:rPr>
        <w:t xml:space="preserve">    fraud_score      NUMERIC(5,4),             -- écrit par le scorer</w:t>
      </w:r>
    </w:p>
    <w:p>
      <w:pPr>
        <w:shd w:fill="F4F5FA" w:val="clear"/>
        <w:spacing w:after="0" w:before="0" w:line="240"/>
        <w:ind w:left="120" w:right="120"/>
      </w:pPr>
      <w:r>
        <w:rPr>
          <w:rFonts w:ascii="Consolas" w:cs="Consolas" w:eastAsia="Consolas" w:hAnsi="Consolas"/>
          <w:color w:val="1A1F36"/>
          <w:sz w:val="17"/>
          <w:szCs w:val="17"/>
        </w:rPr>
        <w:t xml:space="preserve">    idempotency_key  VARCHAR(128) UNIQUE,      -- déduplication</w:t>
      </w:r>
    </w:p>
    <w:p>
      <w:pPr>
        <w:shd w:fill="F4F5FA" w:val="clear"/>
        <w:spacing w:after="0" w:before="0" w:line="240"/>
        <w:ind w:left="120" w:right="120"/>
      </w:pPr>
      <w:r>
        <w:rPr>
          <w:rFonts w:ascii="Consolas" w:cs="Consolas" w:eastAsia="Consolas" w:hAnsi="Consolas"/>
          <w:color w:val="1A1F36"/>
          <w:sz w:val="17"/>
          <w:szCs w:val="17"/>
        </w:rPr>
        <w:t xml:space="preserve">    device_type      VARCHAR(50),</w:t>
      </w:r>
    </w:p>
    <w:p>
      <w:pPr>
        <w:shd w:fill="F4F5FA" w:val="clear"/>
        <w:spacing w:after="0" w:before="0" w:line="240"/>
        <w:ind w:left="120" w:right="120"/>
      </w:pPr>
      <w:r>
        <w:rPr>
          <w:rFonts w:ascii="Consolas" w:cs="Consolas" w:eastAsia="Consolas" w:hAnsi="Consolas"/>
          <w:color w:val="1A1F36"/>
          <w:sz w:val="17"/>
          <w:szCs w:val="17"/>
        </w:rPr>
        <w:t xml:space="preserve">    ip_country       CHAR(2),</w:t>
      </w:r>
    </w:p>
    <w:p>
      <w:pPr>
        <w:shd w:fill="F4F5FA" w:val="clear"/>
        <w:spacing w:after="0" w:before="0" w:line="240"/>
        <w:ind w:left="120" w:right="120"/>
      </w:pPr>
      <w:r>
        <w:rPr>
          <w:rFonts w:ascii="Consolas" w:cs="Consolas" w:eastAsia="Consolas" w:hAnsi="Consolas"/>
          <w:color w:val="1A1F36"/>
          <w:sz w:val="17"/>
          <w:szCs w:val="17"/>
        </w:rPr>
        <w:t xml:space="preserve">    metadata         JSONB,</w:t>
      </w:r>
    </w:p>
    <w:p>
      <w:pPr>
        <w:shd w:fill="F4F5FA" w:val="clear"/>
        <w:spacing w:after="0" w:before="0" w:line="240"/>
        <w:ind w:left="120" w:right="120"/>
      </w:pPr>
      <w:r>
        <w:rPr>
          <w:rFonts w:ascii="Consolas" w:cs="Consolas" w:eastAsia="Consolas" w:hAnsi="Consolas"/>
          <w:color w:val="1A1F36"/>
          <w:sz w:val="17"/>
          <w:szCs w:val="17"/>
        </w:rPr>
        <w:t xml:space="preserve">    created_at       TIMESTAMPTZ NOT NULL DEFAULT NOW(),</w:t>
      </w:r>
    </w:p>
    <w:p>
      <w:pPr>
        <w:shd w:fill="F4F5FA" w:val="clear"/>
        <w:spacing w:after="0" w:before="0" w:line="240"/>
        <w:ind w:left="120" w:right="120"/>
      </w:pPr>
      <w:r>
        <w:rPr>
          <w:rFonts w:ascii="Consolas" w:cs="Consolas" w:eastAsia="Consolas" w:hAnsi="Consolas"/>
          <w:color w:val="1A1F36"/>
          <w:sz w:val="17"/>
          <w:szCs w:val="17"/>
        </w:rPr>
        <w:t xml:space="preserve">    updated_at       TIMESTAMPTZ NOT NULL DEFAULT NOW()</w:t>
      </w:r>
    </w:p>
    <w:p>
      <w:pPr>
        <w:shd w:fill="F4F5FA" w:val="clear"/>
        <w:spacing w:after="0" w:before="0" w:line="240"/>
        <w:ind w:left="120" w:right="120"/>
      </w:pPr>
      <w:r>
        <w:rPr>
          <w:rFonts w:ascii="Consolas" w:cs="Consolas" w:eastAsia="Consolas" w:hAnsi="Consolas"/>
          <w:color w:val="1A1F36"/>
          <w:sz w:val="17"/>
          <w:szCs w:val="17"/>
        </w:rPr>
        <w:t xml:space="preserve">);</w:t>
      </w:r>
    </w:p>
    <w:p>
      <w:pPr>
        <w:shd w:fill="F4F5FA" w:val="clear"/>
        <w:spacing w:after="0" w:before="0" w:line="240"/>
        <w:ind w:left="120" w:right="120"/>
      </w:pPr>
      <w:r>
        <w:rPr>
          <w:rFonts w:ascii="Consolas" w:cs="Consolas" w:eastAsia="Consolas" w:hAnsi="Consolas"/>
          <w:color w:val="1A1F36"/>
          <w:sz w:val="17"/>
          <w:szCs w:val="17"/>
        </w:rPr>
        <w:t xml:space="preserve"> </w:t>
      </w:r>
    </w:p>
    <w:p>
      <w:pPr>
        <w:shd w:fill="F4F5FA" w:val="clear"/>
        <w:spacing w:after="0" w:before="0" w:line="240"/>
        <w:ind w:left="120" w:right="120"/>
      </w:pPr>
      <w:r>
        <w:rPr>
          <w:rFonts w:ascii="Consolas" w:cs="Consolas" w:eastAsia="Consolas" w:hAnsi="Consolas"/>
          <w:color w:val="1A1F36"/>
          <w:sz w:val="17"/>
          <w:szCs w:val="17"/>
        </w:rPr>
        <w:t xml:space="preserve">CREATE TABLE fraud_indicators (</w:t>
      </w:r>
    </w:p>
    <w:p>
      <w:pPr>
        <w:shd w:fill="F4F5FA" w:val="clear"/>
        <w:spacing w:after="0" w:before="0" w:line="240"/>
        <w:ind w:left="120" w:right="120"/>
      </w:pPr>
      <w:r>
        <w:rPr>
          <w:rFonts w:ascii="Consolas" w:cs="Consolas" w:eastAsia="Consolas" w:hAnsi="Consolas"/>
          <w:color w:val="1A1F36"/>
          <w:sz w:val="17"/>
          <w:szCs w:val="17"/>
        </w:rPr>
        <w:t xml:space="preserve">    fraud_id        UUID PRIMARY KEY DEFAULT uuid_generate_v4(),</w:t>
      </w:r>
    </w:p>
    <w:p>
      <w:pPr>
        <w:shd w:fill="F4F5FA" w:val="clear"/>
        <w:spacing w:after="0" w:before="0" w:line="240"/>
        <w:ind w:left="120" w:right="120"/>
      </w:pPr>
      <w:r>
        <w:rPr>
          <w:rFonts w:ascii="Consolas" w:cs="Consolas" w:eastAsia="Consolas" w:hAnsi="Consolas"/>
          <w:color w:val="1A1F36"/>
          <w:sz w:val="17"/>
          <w:szCs w:val="17"/>
        </w:rPr>
        <w:t xml:space="preserve">    txn_id          UUID NOT NULL REFERENCES transactions(txn_id),</w:t>
      </w:r>
    </w:p>
    <w:p>
      <w:pPr>
        <w:shd w:fill="F4F5FA" w:val="clear"/>
        <w:spacing w:after="0" w:before="0" w:line="240"/>
        <w:ind w:left="120" w:right="120"/>
      </w:pPr>
      <w:r>
        <w:rPr>
          <w:rFonts w:ascii="Consolas" w:cs="Consolas" w:eastAsia="Consolas" w:hAnsi="Consolas"/>
          <w:color w:val="1A1F36"/>
          <w:sz w:val="17"/>
          <w:szCs w:val="17"/>
        </w:rPr>
        <w:t xml:space="preserve">    anomaly_score   NUMERIC(5,4) NOT NULL,</w:t>
      </w:r>
    </w:p>
    <w:p>
      <w:pPr>
        <w:shd w:fill="F4F5FA" w:val="clear"/>
        <w:spacing w:after="0" w:before="0" w:line="240"/>
        <w:ind w:left="120" w:right="120"/>
      </w:pPr>
      <w:r>
        <w:rPr>
          <w:rFonts w:ascii="Consolas" w:cs="Consolas" w:eastAsia="Consolas" w:hAnsi="Consolas"/>
          <w:color w:val="1A1F36"/>
          <w:sz w:val="17"/>
          <w:szCs w:val="17"/>
        </w:rPr>
        <w:t xml:space="preserve">    rules_triggered TEXT[],</w:t>
      </w:r>
    </w:p>
    <w:p>
      <w:pPr>
        <w:shd w:fill="F4F5FA" w:val="clear"/>
        <w:spacing w:after="0" w:before="0" w:line="240"/>
        <w:ind w:left="120" w:right="120"/>
      </w:pPr>
      <w:r>
        <w:rPr>
          <w:rFonts w:ascii="Consolas" w:cs="Consolas" w:eastAsia="Consolas" w:hAnsi="Consolas"/>
          <w:color w:val="1A1F36"/>
          <w:sz w:val="17"/>
          <w:szCs w:val="17"/>
        </w:rPr>
        <w:t xml:space="preserve">    model_version   VARCHAR(20),</w:t>
      </w:r>
    </w:p>
    <w:p>
      <w:pPr>
        <w:shd w:fill="F4F5FA" w:val="clear"/>
        <w:spacing w:after="0" w:before="0" w:line="240"/>
        <w:ind w:left="120" w:right="120"/>
      </w:pPr>
      <w:r>
        <w:rPr>
          <w:rFonts w:ascii="Consolas" w:cs="Consolas" w:eastAsia="Consolas" w:hAnsi="Consolas"/>
          <w:color w:val="1A1F36"/>
          <w:sz w:val="17"/>
          <w:szCs w:val="17"/>
        </w:rPr>
        <w:t xml:space="preserve">    decision        VARCHAR(10) NOT NULL,</w:t>
      </w:r>
    </w:p>
    <w:p>
      <w:pPr>
        <w:shd w:fill="F4F5FA" w:val="clear"/>
        <w:spacing w:after="0" w:before="0" w:line="240"/>
        <w:ind w:left="120" w:right="120"/>
      </w:pPr>
      <w:r>
        <w:rPr>
          <w:rFonts w:ascii="Consolas" w:cs="Consolas" w:eastAsia="Consolas" w:hAnsi="Consolas"/>
          <w:color w:val="1A1F36"/>
          <w:sz w:val="17"/>
          <w:szCs w:val="17"/>
        </w:rPr>
        <w:t xml:space="preserve">    created_at      TIMESTAMPTZ NOT NULL DEFAULT NOW()</w:t>
      </w:r>
    </w:p>
    <w:p>
      <w:pPr>
        <w:shd w:fill="F4F5FA" w:val="clear"/>
        <w:spacing w:after="160" w:before="0" w:line="240"/>
        <w:ind w:left="120" w:right="120"/>
      </w:pPr>
      <w:r>
        <w:rPr>
          <w:rFonts w:ascii="Consolas" w:cs="Consolas" w:eastAsia="Consolas" w:hAnsi="Consolas"/>
          <w:color w:val="1A1F36"/>
          <w:sz w:val="17"/>
          <w:szCs w:val="17"/>
        </w:rPr>
        <w:t xml:space="preserve">);</w:t>
      </w:r>
    </w:p>
    <w:p>
      <w:pPr>
        <w:keepNext/>
        <w:spacing w:after="60" w:before="120"/>
        <w:jc w:val="center"/>
      </w:pPr>
      <w:r>
        <w:drawing>
          <wp:inline distT="0" distB="0" distL="0" distR="0">
            <wp:extent cx="5715000" cy="3829050"/>
            <wp:effectExtent t="0" r="0" b="0" l="0"/>
            <wp:docPr id="1" name="Figure 2 — Modèle entité-association OLTP (presentation/stripe_erd_oltp.drawio)" descr="Figure 2 — Modèle entité-association OLTP (presentation/stripe_erd_oltp.drawio)" title="Figure 2 — Modèle entité-association OLTP (presentation/stripe_erd_oltp.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29050"/>
                    </a:xfrm>
                    <a:prstGeom prst="rect">
                      <a:avLst/>
                    </a:prstGeom>
                  </pic:spPr>
                </pic:pic>
              </a:graphicData>
            </a:graphic>
          </wp:inline>
        </w:drawing>
      </w:r>
    </w:p>
    <w:p>
      <w:pPr>
        <w:spacing w:after="200"/>
        <w:jc w:val="center"/>
      </w:pPr>
      <w:r>
        <w:rPr>
          <w:i/>
          <w:iCs/>
          <w:color w:val="5F6B7A"/>
          <w:sz w:val="18"/>
          <w:szCs w:val="18"/>
        </w:rPr>
        <w:t xml:space="preserve">Figure 2 — Modèle entité-association OLTP (presentation/stripe_erd_oltp.drawio)</w:t>
      </w:r>
    </w:p>
    <w:p>
      <w:pPr>
        <w:pStyle w:val="Heading2"/>
      </w:pPr>
      <w:r>
        <w:t xml:space="preserve">2.2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2978"/>
        <w:gridCol w:w="3160"/>
      </w:tblGrid>
      <w:tr>
        <w:trPr>
          <w:tblHeader/>
        </w:trPr>
        <w:tc>
          <w:tcPr>
            <w:tcW w:type="dxa" w:w="288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Index</w:t>
            </w:r>
          </w:p>
        </w:tc>
        <w:tc>
          <w:tcPr>
            <w:tcW w:type="dxa" w:w="297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Colonnes</w:t>
            </w:r>
          </w:p>
        </w:tc>
        <w:tc>
          <w:tcPr>
            <w:tcW w:type="dxa" w:w="316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Requête servie</w:t>
            </w:r>
          </w:p>
        </w:tc>
      </w:tr>
      <w:tr>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idx_txn_merchant</w:t>
            </w:r>
          </w:p>
        </w:tc>
        <w:tc>
          <w:tcPr>
            <w:tcW w:type="dxa" w:w="297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(merchant_id, created_at DESC)</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Tableau de bord marchand, top marchands</w:t>
            </w:r>
          </w:p>
        </w:tc>
      </w:tr>
      <w:tr>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idx_txn_customer</w:t>
            </w:r>
          </w:p>
        </w:tc>
        <w:tc>
          <w:tcPr>
            <w:tcW w:type="dxa" w:w="297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(customer_id, created_at DESC)</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Historique client, contrôle de vélocité (requête §9)</w:t>
            </w:r>
          </w:p>
        </w:tc>
      </w:tr>
      <w:tr>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transactions_idempotency_key_key</w:t>
            </w:r>
          </w:p>
        </w:tc>
        <w:tc>
          <w:tcPr>
            <w:tcW w:type="dxa" w:w="297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idempotency_key</w:t>
            </w:r>
            <w:r>
              <w:rPr>
                <w:sz w:val="18"/>
                <w:szCs w:val="18"/>
              </w:rPr>
              <w:t xml:space="preserve"> (unique)</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Déduplication : </w:t>
            </w:r>
            <w:r>
              <w:rPr>
                <w:rFonts w:ascii="Consolas" w:cs="Consolas" w:eastAsia="Consolas" w:hAnsi="Consolas"/>
                <w:color w:val="3B3F8F"/>
                <w:sz w:val="16"/>
                <w:szCs w:val="16"/>
              </w:rPr>
              <w:t xml:space="preserve">EXPLAIN</w:t>
            </w:r>
            <w:r>
              <w:rPr>
                <w:sz w:val="18"/>
                <w:szCs w:val="18"/>
              </w:rPr>
              <w:t xml:space="preserve"> montre un Index Scan</w:t>
            </w:r>
          </w:p>
        </w:tc>
      </w:tr>
      <w:tr>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idx_txn_fraud</w:t>
            </w:r>
          </w:p>
        </w:tc>
        <w:tc>
          <w:tcPr>
            <w:tcW w:type="dxa" w:w="297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fraud_score</w:t>
            </w:r>
            <w:r>
              <w:rPr>
                <w:sz w:val="18"/>
                <w:szCs w:val="18"/>
              </w:rPr>
              <w:t xml:space="preserve"> partiel (</w:t>
            </w:r>
            <w:r>
              <w:rPr>
                <w:rFonts w:ascii="Consolas" w:cs="Consolas" w:eastAsia="Consolas" w:hAnsi="Consolas"/>
                <w:color w:val="3B3F8F"/>
                <w:sz w:val="16"/>
                <w:szCs w:val="16"/>
              </w:rPr>
              <w:t xml:space="preserve">IS NOT NULL</w:t>
            </w:r>
            <w:r>
              <w:rPr>
                <w:sz w:val="18"/>
                <w:szCs w:val="18"/>
              </w:rPr>
              <w:t xml:space="preserve">)</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Transactions scorées uniquement</w:t>
            </w:r>
          </w:p>
        </w:tc>
      </w:tr>
      <w:tr>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idx_txn_status</w:t>
            </w:r>
            <w:r>
              <w:rPr>
                <w:sz w:val="18"/>
                <w:szCs w:val="18"/>
              </w:rPr>
              <w:t xml:space="preserve">, </w:t>
            </w:r>
            <w:r>
              <w:rPr>
                <w:rFonts w:ascii="Consolas" w:cs="Consolas" w:eastAsia="Consolas" w:hAnsi="Consolas"/>
                <w:color w:val="3B3F8F"/>
                <w:sz w:val="16"/>
                <w:szCs w:val="16"/>
              </w:rPr>
              <w:t xml:space="preserve">idx_txn_created_at</w:t>
            </w:r>
          </w:p>
        </w:tc>
        <w:tc>
          <w:tcPr>
            <w:tcW w:type="dxa" w:w="297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status</w:t>
            </w:r>
            <w:r>
              <w:rPr>
                <w:sz w:val="18"/>
                <w:szCs w:val="18"/>
              </w:rPr>
              <w:t xml:space="preserve">, </w:t>
            </w:r>
            <w:r>
              <w:rPr>
                <w:rFonts w:ascii="Consolas" w:cs="Consolas" w:eastAsia="Consolas" w:hAnsi="Consolas"/>
                <w:color w:val="3B3F8F"/>
                <w:sz w:val="16"/>
                <w:szCs w:val="16"/>
              </w:rPr>
              <w:t xml:space="preserve">created_at DESC</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Suivi opérationnel</w:t>
            </w:r>
          </w:p>
        </w:tc>
      </w:tr>
      <w:tr>
        <w:tc>
          <w:tcPr>
            <w:tcW w:type="dxa" w:w="288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idx_fraud_txn</w:t>
            </w:r>
            <w:r>
              <w:rPr>
                <w:sz w:val="18"/>
                <w:szCs w:val="18"/>
              </w:rPr>
              <w:t xml:space="preserve">, </w:t>
            </w:r>
            <w:r>
              <w:rPr>
                <w:rFonts w:ascii="Consolas" w:cs="Consolas" w:eastAsia="Consolas" w:hAnsi="Consolas"/>
                <w:color w:val="3B3F8F"/>
                <w:sz w:val="16"/>
                <w:szCs w:val="16"/>
              </w:rPr>
              <w:t xml:space="preserve">idx_fraud_decision</w:t>
            </w:r>
          </w:p>
        </w:tc>
        <w:tc>
          <w:tcPr>
            <w:tcW w:type="dxa" w:w="297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txn_id</w:t>
            </w:r>
            <w:r>
              <w:rPr>
                <w:sz w:val="18"/>
                <w:szCs w:val="18"/>
              </w:rPr>
              <w:t xml:space="preserve"> ; </w:t>
            </w:r>
            <w:r>
              <w:rPr>
                <w:rFonts w:ascii="Consolas" w:cs="Consolas" w:eastAsia="Consolas" w:hAnsi="Consolas"/>
                <w:color w:val="3B3F8F"/>
                <w:sz w:val="16"/>
                <w:szCs w:val="16"/>
              </w:rPr>
              <w:t xml:space="preserve">(decision, created_at DESC)</w:t>
            </w:r>
          </w:p>
        </w:tc>
        <w:tc>
          <w:tcPr>
            <w:tcW w:type="dxa" w:w="316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Jointure avec transactions, file de revue</w:t>
            </w:r>
          </w:p>
        </w:tc>
      </w:tr>
    </w:tbl>
    <w:p>
      <w:pPr>
        <w:spacing w:after="120"/>
      </w:pPr>
    </w:p>
    <w:p>
      <w:pPr>
        <w:pStyle w:val="Heading2"/>
      </w:pPr>
      <w:r>
        <w:t xml:space="preserve">2.3 ACID, idempotence et write-back</w:t>
      </w:r>
    </w:p>
    <w:p>
      <w:pPr>
        <w:pStyle w:val="ListParagraph"/>
        <w:numPr>
          <w:ilvl w:val="0"/>
          <w:numId w:val="2"/>
        </w:numPr>
        <w:spacing w:after="60" w:line="276"/>
      </w:pPr>
      <w:r>
        <w:rPr>
          <w:b/>
          <w:bCs/>
        </w:rPr>
        <w:t xml:space="preserve">Atomicité</w:t>
      </w:r>
      <w:r>
        <w:t xml:space="preserve"> : le scorer écrit </w:t>
      </w:r>
      <w:r>
        <w:rPr>
          <w:rFonts w:ascii="Consolas" w:cs="Consolas" w:eastAsia="Consolas" w:hAnsi="Consolas"/>
          <w:color w:val="3B3F8F"/>
          <w:sz w:val="19"/>
          <w:szCs w:val="19"/>
        </w:rPr>
        <w:t xml:space="preserve">transactions.fraud_score</w:t>
      </w:r>
      <w:r>
        <w:t xml:space="preserve"> et, pour une décision </w:t>
      </w:r>
      <w:r>
        <w:rPr>
          <w:rFonts w:ascii="Consolas" w:cs="Consolas" w:eastAsia="Consolas" w:hAnsi="Consolas"/>
          <w:color w:val="3B3F8F"/>
          <w:sz w:val="19"/>
          <w:szCs w:val="19"/>
        </w:rPr>
        <w:t xml:space="preserve">review</w:t>
      </w:r>
      <w:r>
        <w:t xml:space="preserve"> ou </w:t>
      </w:r>
      <w:r>
        <w:rPr>
          <w:rFonts w:ascii="Consolas" w:cs="Consolas" w:eastAsia="Consolas" w:hAnsi="Consolas"/>
          <w:color w:val="3B3F8F"/>
          <w:sz w:val="19"/>
          <w:szCs w:val="19"/>
        </w:rPr>
        <w:t xml:space="preserve">block</w:t>
      </w:r>
      <w:r>
        <w:t xml:space="preserve">, la ligne </w:t>
      </w:r>
      <w:r>
        <w:rPr>
          <w:rFonts w:ascii="Consolas" w:cs="Consolas" w:eastAsia="Consolas" w:hAnsi="Consolas"/>
          <w:color w:val="3B3F8F"/>
          <w:sz w:val="19"/>
          <w:szCs w:val="19"/>
        </w:rPr>
        <w:t xml:space="preserve">fraud_indicators</w:t>
      </w:r>
      <w:r>
        <w:t xml:space="preserve">, dans </w:t>
      </w:r>
      <w:r>
        <w:rPr>
          <w:b/>
          <w:bCs/>
        </w:rPr>
        <w:t xml:space="preserve">une seule transaction</w:t>
      </w:r>
      <w:r>
        <w:t xml:space="preserve">. Si l’insertion échoue, la mise à jour du score est annulée.</w:t>
      </w:r>
    </w:p>
    <w:p>
      <w:pPr>
        <w:pStyle w:val="ListParagraph"/>
        <w:numPr>
          <w:ilvl w:val="0"/>
          <w:numId w:val="2"/>
        </w:numPr>
        <w:spacing w:after="60" w:line="276"/>
      </w:pPr>
      <w:r>
        <w:rPr>
          <w:b/>
          <w:bCs/>
        </w:rPr>
        <w:t xml:space="preserve">Idempotence</w:t>
      </w:r>
      <w:r>
        <w:t xml:space="preserve"> : la mise à jour ne s’applique que si </w:t>
      </w:r>
      <w:r>
        <w:rPr>
          <w:rFonts w:ascii="Consolas" w:cs="Consolas" w:eastAsia="Consolas" w:hAnsi="Consolas"/>
          <w:color w:val="3B3F8F"/>
          <w:sz w:val="19"/>
          <w:szCs w:val="19"/>
        </w:rPr>
        <w:t xml:space="preserve">fraud_score IS NULL</w:t>
      </w:r>
      <w:r>
        <w:t xml:space="preserve">, et l’indicateur n’est inséré que si cette mise à jour a modifié une ligne. Un message CDC rejoué, ou l’événement produit par la mise à jour elle-même, ne crée ni second score ni doublon. Mesuré le 15/09 : 691 indicateurs, 0 transaction bloquée sans trace, 0 doublon.</w:t>
      </w:r>
    </w:p>
    <w:p>
      <w:pPr>
        <w:pStyle w:val="ListParagraph"/>
        <w:numPr>
          <w:ilvl w:val="0"/>
          <w:numId w:val="2"/>
        </w:numPr>
        <w:spacing w:after="60" w:line="276"/>
      </w:pPr>
      <w:r>
        <w:rPr>
          <w:b/>
          <w:bCs/>
        </w:rPr>
        <w:t xml:space="preserve">Déduplication à l’entrée</w:t>
      </w:r>
      <w:r>
        <w:t xml:space="preserve"> : </w:t>
      </w:r>
      <w:r>
        <w:rPr>
          <w:rFonts w:ascii="Consolas" w:cs="Consolas" w:eastAsia="Consolas" w:hAnsi="Consolas"/>
          <w:color w:val="3B3F8F"/>
          <w:sz w:val="19"/>
          <w:szCs w:val="19"/>
        </w:rPr>
        <w:t xml:space="preserve">idempotency_key UNIQUE</w:t>
      </w:r>
      <w:r>
        <w:t xml:space="preserve"> refuse un paiement rejoué par le client.</w:t>
      </w:r>
    </w:p>
    <w:p>
      <w:pPr>
        <w:pStyle w:val="ListParagraph"/>
        <w:numPr>
          <w:ilvl w:val="0"/>
          <w:numId w:val="2"/>
        </w:numPr>
        <w:spacing w:after="60" w:line="276"/>
      </w:pPr>
      <w:r>
        <w:rPr>
          <w:b/>
          <w:bCs/>
        </w:rPr>
        <w:t xml:space="preserve">Cohérence</w:t>
      </w:r>
      <w:r>
        <w:t xml:space="preserve"> : clés étrangères et trigger </w:t>
      </w:r>
      <w:r>
        <w:rPr>
          <w:rFonts w:ascii="Consolas" w:cs="Consolas" w:eastAsia="Consolas" w:hAnsi="Consolas"/>
          <w:color w:val="3B3F8F"/>
          <w:sz w:val="19"/>
          <w:szCs w:val="19"/>
        </w:rPr>
        <w:t xml:space="preserve">updated_at</w:t>
      </w:r>
      <w:r>
        <w:t xml:space="preserve">.</w:t>
      </w:r>
    </w:p>
    <w:p>
      <w:pPr>
        <w:pStyle w:val="Heading2"/>
      </w:pPr>
      <w:r>
        <w:t xml:space="preserve">2.4 Vues matérialisées et haute disponibilité</w:t>
      </w:r>
    </w:p>
    <w:p>
      <w:pPr>
        <w:spacing w:after="140" w:line="288"/>
      </w:pPr>
      <w:r>
        <w:rPr>
          <w:rFonts w:ascii="Consolas" w:cs="Consolas" w:eastAsia="Consolas" w:hAnsi="Consolas"/>
          <w:color w:val="3B3F8F"/>
          <w:sz w:val="19"/>
          <w:szCs w:val="19"/>
        </w:rPr>
        <w:t xml:space="preserve">mv_daily_revenue</w:t>
      </w:r>
      <w:r>
        <w:t xml:space="preserve"> (revenu par jour et par devise) et </w:t>
      </w:r>
      <w:r>
        <w:rPr>
          <w:rFonts w:ascii="Consolas" w:cs="Consolas" w:eastAsia="Consolas" w:hAnsi="Consolas"/>
          <w:color w:val="3B3F8F"/>
          <w:sz w:val="19"/>
          <w:szCs w:val="19"/>
        </w:rPr>
        <w:t xml:space="preserve">mv_merchant_stats</w:t>
      </w:r>
      <w:r>
        <w:t xml:space="preserve"> (volume, GMV et score moyen par marchand) sont des </w:t>
      </w:r>
      <w:r>
        <w:rPr>
          <w:b/>
          <w:bCs/>
        </w:rPr>
        <w:t xml:space="preserve">vues PostgreSQL</w:t>
      </w:r>
      <w:r>
        <w:t xml:space="preserve">, créées vides puis rafraîchies par </w:t>
      </w:r>
      <w:r>
        <w:rPr>
          <w:rFonts w:ascii="Consolas" w:cs="Consolas" w:eastAsia="Consolas" w:hAnsi="Consolas"/>
          <w:color w:val="3B3F8F"/>
          <w:sz w:val="19"/>
          <w:szCs w:val="19"/>
        </w:rPr>
        <w:t xml:space="preserve">etl/refresh_views.py</w:t>
      </w:r>
      <w:r>
        <w:t xml:space="preserve"> (tâche du DAG Airflow). Un index unique sur chacune autorise </w:t>
      </w:r>
      <w:r>
        <w:rPr>
          <w:rFonts w:ascii="Consolas" w:cs="Consolas" w:eastAsia="Consolas" w:hAnsi="Consolas"/>
          <w:color w:val="3B3F8F"/>
          <w:sz w:val="19"/>
          <w:szCs w:val="19"/>
        </w:rPr>
        <w:t xml:space="preserve">REFRESH CONCURRENTLY</w:t>
      </w:r>
      <w:r>
        <w:t xml:space="preserve"> sans bloquer les lecteurs.</w:t>
      </w:r>
    </w:p>
    <w:p>
      <w:pPr>
        <w:spacing w:after="140" w:line="288"/>
      </w:pPr>
      <w:r>
        <w:t xml:space="preserve">En local, l’instance est unique. En cible, RDS PostgreSQL </w:t>
      </w:r>
      <w:r>
        <w:rPr>
          <w:b/>
          <w:bCs/>
        </w:rPr>
        <w:t xml:space="preserve">Multi-AZ</w:t>
      </w:r>
      <w:r>
        <w:t xml:space="preserve"> (standby synchrone, bascule automatique en une à deux minutes) et un </w:t>
      </w:r>
      <w:r>
        <w:rPr>
          <w:b/>
          <w:bCs/>
        </w:rPr>
        <w:t xml:space="preserve">réplica de lecture</w:t>
      </w:r>
      <w:r>
        <w:t xml:space="preserve"> pour le dashboard, décrits dans </w:t>
      </w:r>
      <w:r>
        <w:rPr>
          <w:rFonts w:ascii="Consolas" w:cs="Consolas" w:eastAsia="Consolas" w:hAnsi="Consolas"/>
          <w:color w:val="3B3F8F"/>
          <w:sz w:val="19"/>
          <w:szCs w:val="19"/>
        </w:rPr>
        <w:t xml:space="preserve">terraform/modules/rds</w:t>
      </w:r>
      <w:r>
        <w:t xml:space="preserve">.</w:t>
      </w:r>
    </w:p>
    <w:p>
      <w:pPr>
        <w:pStyle w:val="Heading1"/>
        <w:pageBreakBefore/>
      </w:pPr>
      <w:r>
        <w:t xml:space="preserve">3. Modèle OLAP — Snowflake (schéma en étoile)</w:t>
      </w:r>
    </w:p>
    <w:p>
      <w:pPr>
        <w:pBdr>
          <w:left w:val="single" w:color="C98A00" w:sz="24" w:space="8"/>
        </w:pBdr>
        <w:shd w:fill="FFF6E5" w:val="clear"/>
        <w:spacing w:after="180" w:before="120" w:line="276"/>
        <w:ind w:left="160" w:right="120"/>
      </w:pPr>
      <w:r>
        <w:rPr>
          <w:b/>
          <w:bCs/>
          <w:sz w:val="20"/>
          <w:szCs w:val="20"/>
        </w:rPr>
        <w:t xml:space="preserve">Statut : conçu, non connecté.</w:t>
      </w:r>
      <w:r>
        <w:rPr>
          <w:sz w:val="20"/>
          <w:szCs w:val="20"/>
        </w:rPr>
        <w:t xml:space="preserve"> Aucun compte Snowflake n’est rattaché au projet. </w:t>
      </w:r>
      <w:r>
        <w:rPr>
          <w:rFonts w:ascii="Consolas" w:cs="Consolas" w:eastAsia="Consolas" w:hAnsi="Consolas"/>
          <w:color w:val="3B3F8F"/>
          <w:sz w:val="18"/>
          <w:szCs w:val="18"/>
        </w:rPr>
        <w:t xml:space="preserve">etl/snowflake_setup.py</w:t>
      </w:r>
      <w:r>
        <w:rPr>
          <w:sz w:val="20"/>
          <w:szCs w:val="20"/>
        </w:rPr>
        <w:t xml:space="preserve"> crée le schéma et </w:t>
      </w:r>
      <w:r>
        <w:rPr>
          <w:rFonts w:ascii="Consolas" w:cs="Consolas" w:eastAsia="Consolas" w:hAnsi="Consolas"/>
          <w:color w:val="3B3F8F"/>
          <w:sz w:val="18"/>
          <w:szCs w:val="18"/>
        </w:rPr>
        <w:t xml:space="preserve">etl/load_snowflake.py</w:t>
      </w:r>
      <w:r>
        <w:rPr>
          <w:sz w:val="20"/>
          <w:szCs w:val="20"/>
        </w:rPr>
        <w:t xml:space="preserve"> affiche ce qu’il chargerait (dry-run). Les étapes pour un compte payant sont dans le README.</w:t>
      </w:r>
    </w:p>
    <w:p>
      <w:pPr>
        <w:spacing w:after="140" w:line="288"/>
      </w:pPr>
      <w:r>
        <w:t xml:space="preserve">L’analytique répond à des questions du type « revenu et fraude par région et par trimestre ». Un schéma 3NF imposerait trop de jointures : on dénormalise volontairement autour d’une table de faits.</w:t>
      </w:r>
    </w:p>
    <w:p>
      <w:pPr>
        <w:pStyle w:val="Heading2"/>
      </w:pPr>
      <w:r>
        <w:t xml:space="preserve">3.1 Table de faits</w:t>
      </w:r>
    </w:p>
    <w:p>
      <w:pPr>
        <w:shd w:fill="F4F5FA" w:val="clear"/>
        <w:spacing w:after="0" w:before="80" w:line="240"/>
        <w:ind w:left="120" w:right="120"/>
      </w:pPr>
      <w:r>
        <w:rPr>
          <w:rFonts w:ascii="Consolas" w:cs="Consolas" w:eastAsia="Consolas" w:hAnsi="Consolas"/>
          <w:color w:val="1A1F36"/>
          <w:sz w:val="17"/>
          <w:szCs w:val="17"/>
        </w:rPr>
        <w:t xml:space="preserve">CREATE TABLE IF NOT EXISTS fact_transactions (</w:t>
      </w:r>
    </w:p>
    <w:p>
      <w:pPr>
        <w:shd w:fill="F4F5FA" w:val="clear"/>
        <w:spacing w:after="0" w:before="0" w:line="240"/>
        <w:ind w:left="120" w:right="120"/>
      </w:pPr>
      <w:r>
        <w:rPr>
          <w:rFonts w:ascii="Consolas" w:cs="Consolas" w:eastAsia="Consolas" w:hAnsi="Consolas"/>
          <w:color w:val="1A1F36"/>
          <w:sz w:val="17"/>
          <w:szCs w:val="17"/>
        </w:rPr>
        <w:t xml:space="preserve">    txn_key        NUMBER AUTOINCREMENT NOT NULL PRIMARY KEY,</w:t>
      </w:r>
    </w:p>
    <w:p>
      <w:pPr>
        <w:shd w:fill="F4F5FA" w:val="clear"/>
        <w:spacing w:after="0" w:before="0" w:line="240"/>
        <w:ind w:left="120" w:right="120"/>
      </w:pPr>
      <w:r>
        <w:rPr>
          <w:rFonts w:ascii="Consolas" w:cs="Consolas" w:eastAsia="Consolas" w:hAnsi="Consolas"/>
          <w:color w:val="1A1F36"/>
          <w:sz w:val="17"/>
          <w:szCs w:val="17"/>
        </w:rPr>
        <w:t xml:space="preserve">    txn_id         VARCHAR(36) NOT NULL UNIQUE,</w:t>
      </w:r>
    </w:p>
    <w:p>
      <w:pPr>
        <w:shd w:fill="F4F5FA" w:val="clear"/>
        <w:spacing w:after="0" w:before="0" w:line="240"/>
        <w:ind w:left="120" w:right="120"/>
      </w:pPr>
      <w:r>
        <w:rPr>
          <w:rFonts w:ascii="Consolas" w:cs="Consolas" w:eastAsia="Consolas" w:hAnsi="Consolas"/>
          <w:color w:val="1A1F36"/>
          <w:sz w:val="17"/>
          <w:szCs w:val="17"/>
        </w:rPr>
        <w:t xml:space="preserve">    merchant_key   NUMBER REFERENCES dim_merchant(merchant_key),</w:t>
      </w:r>
    </w:p>
    <w:p>
      <w:pPr>
        <w:shd w:fill="F4F5FA" w:val="clear"/>
        <w:spacing w:after="0" w:before="0" w:line="240"/>
        <w:ind w:left="120" w:right="120"/>
      </w:pPr>
      <w:r>
        <w:rPr>
          <w:rFonts w:ascii="Consolas" w:cs="Consolas" w:eastAsia="Consolas" w:hAnsi="Consolas"/>
          <w:color w:val="1A1F36"/>
          <w:sz w:val="17"/>
          <w:szCs w:val="17"/>
        </w:rPr>
        <w:t xml:space="preserve">    customer_key   NUMBER REFERENCES dim_customer(customer_key),</w:t>
      </w:r>
    </w:p>
    <w:p>
      <w:pPr>
        <w:shd w:fill="F4F5FA" w:val="clear"/>
        <w:spacing w:after="0" w:before="0" w:line="240"/>
        <w:ind w:left="120" w:right="120"/>
      </w:pPr>
      <w:r>
        <w:rPr>
          <w:rFonts w:ascii="Consolas" w:cs="Consolas" w:eastAsia="Consolas" w:hAnsi="Consolas"/>
          <w:color w:val="1A1F36"/>
          <w:sz w:val="17"/>
          <w:szCs w:val="17"/>
        </w:rPr>
        <w:t xml:space="preserve">    pm_key         NUMBER REFERENCES dim_payment_method(pm_key),</w:t>
      </w:r>
    </w:p>
    <w:p>
      <w:pPr>
        <w:shd w:fill="F4F5FA" w:val="clear"/>
        <w:spacing w:after="0" w:before="0" w:line="240"/>
        <w:ind w:left="120" w:right="120"/>
      </w:pPr>
      <w:r>
        <w:rPr>
          <w:rFonts w:ascii="Consolas" w:cs="Consolas" w:eastAsia="Consolas" w:hAnsi="Consolas"/>
          <w:color w:val="1A1F36"/>
          <w:sz w:val="17"/>
          <w:szCs w:val="17"/>
        </w:rPr>
        <w:t xml:space="preserve">    date_key       NUMBER REFERENCES dim_date(date_key),</w:t>
      </w:r>
    </w:p>
    <w:p>
      <w:pPr>
        <w:shd w:fill="F4F5FA" w:val="clear"/>
        <w:spacing w:after="0" w:before="0" w:line="240"/>
        <w:ind w:left="120" w:right="120"/>
      </w:pPr>
      <w:r>
        <w:rPr>
          <w:rFonts w:ascii="Consolas" w:cs="Consolas" w:eastAsia="Consolas" w:hAnsi="Consolas"/>
          <w:color w:val="1A1F36"/>
          <w:sz w:val="17"/>
          <w:szCs w:val="17"/>
        </w:rPr>
        <w:t xml:space="preserve">    geo_key        NUMBER REFERENCES dim_geography(geo_key),</w:t>
      </w:r>
    </w:p>
    <w:p>
      <w:pPr>
        <w:shd w:fill="F4F5FA" w:val="clear"/>
        <w:spacing w:after="0" w:before="0" w:line="240"/>
        <w:ind w:left="120" w:right="120"/>
      </w:pPr>
      <w:r>
        <w:rPr>
          <w:rFonts w:ascii="Consolas" w:cs="Consolas" w:eastAsia="Consolas" w:hAnsi="Consolas"/>
          <w:color w:val="1A1F36"/>
          <w:sz w:val="17"/>
          <w:szCs w:val="17"/>
        </w:rPr>
        <w:t xml:space="preserve">    amount_eur     NUMBER(18,2) NOT NULL,</w:t>
      </w:r>
    </w:p>
    <w:p>
      <w:pPr>
        <w:shd w:fill="F4F5FA" w:val="clear"/>
        <w:spacing w:after="0" w:before="0" w:line="240"/>
        <w:ind w:left="120" w:right="120"/>
      </w:pPr>
      <w:r>
        <w:rPr>
          <w:rFonts w:ascii="Consolas" w:cs="Consolas" w:eastAsia="Consolas" w:hAnsi="Consolas"/>
          <w:color w:val="1A1F36"/>
          <w:sz w:val="17"/>
          <w:szCs w:val="17"/>
        </w:rPr>
        <w:t xml:space="preserve">    fee_amount     NUMBER(18,2),</w:t>
      </w:r>
    </w:p>
    <w:p>
      <w:pPr>
        <w:shd w:fill="F4F5FA" w:val="clear"/>
        <w:spacing w:after="0" w:before="0" w:line="240"/>
        <w:ind w:left="120" w:right="120"/>
      </w:pPr>
      <w:r>
        <w:rPr>
          <w:rFonts w:ascii="Consolas" w:cs="Consolas" w:eastAsia="Consolas" w:hAnsi="Consolas"/>
          <w:color w:val="1A1F36"/>
          <w:sz w:val="17"/>
          <w:szCs w:val="17"/>
        </w:rPr>
        <w:t xml:space="preserve">    currency       CHAR(3),</w:t>
      </w:r>
    </w:p>
    <w:p>
      <w:pPr>
        <w:shd w:fill="F4F5FA" w:val="clear"/>
        <w:spacing w:after="0" w:before="0" w:line="240"/>
        <w:ind w:left="120" w:right="120"/>
      </w:pPr>
      <w:r>
        <w:rPr>
          <w:rFonts w:ascii="Consolas" w:cs="Consolas" w:eastAsia="Consolas" w:hAnsi="Consolas"/>
          <w:color w:val="1A1F36"/>
          <w:sz w:val="17"/>
          <w:szCs w:val="17"/>
        </w:rPr>
        <w:t xml:space="preserve">    status         VARCHAR(20),</w:t>
      </w:r>
    </w:p>
    <w:p>
      <w:pPr>
        <w:shd w:fill="F4F5FA" w:val="clear"/>
        <w:spacing w:after="0" w:before="0" w:line="240"/>
        <w:ind w:left="120" w:right="120"/>
      </w:pPr>
      <w:r>
        <w:rPr>
          <w:rFonts w:ascii="Consolas" w:cs="Consolas" w:eastAsia="Consolas" w:hAnsi="Consolas"/>
          <w:color w:val="1A1F36"/>
          <w:sz w:val="17"/>
          <w:szCs w:val="17"/>
        </w:rPr>
        <w:t xml:space="preserve">    fraud_score    NUMBER(5,4),</w:t>
      </w:r>
    </w:p>
    <w:p>
      <w:pPr>
        <w:shd w:fill="F4F5FA" w:val="clear"/>
        <w:spacing w:after="0" w:before="0" w:line="240"/>
        <w:ind w:left="120" w:right="120"/>
      </w:pPr>
      <w:r>
        <w:rPr>
          <w:rFonts w:ascii="Consolas" w:cs="Consolas" w:eastAsia="Consolas" w:hAnsi="Consolas"/>
          <w:color w:val="1A1F36"/>
          <w:sz w:val="17"/>
          <w:szCs w:val="17"/>
        </w:rPr>
        <w:t xml:space="preserve">    is_fraud       BOOLEAN,</w:t>
      </w:r>
    </w:p>
    <w:p>
      <w:pPr>
        <w:shd w:fill="F4F5FA" w:val="clear"/>
        <w:spacing w:after="0" w:before="0" w:line="240"/>
        <w:ind w:left="120" w:right="120"/>
      </w:pPr>
      <w:r>
        <w:rPr>
          <w:rFonts w:ascii="Consolas" w:cs="Consolas" w:eastAsia="Consolas" w:hAnsi="Consolas"/>
          <w:color w:val="1A1F36"/>
          <w:sz w:val="17"/>
          <w:szCs w:val="17"/>
        </w:rPr>
        <w:t xml:space="preserve">    device_type    VARCHAR(50),</w:t>
      </w:r>
    </w:p>
    <w:p>
      <w:pPr>
        <w:shd w:fill="F4F5FA" w:val="clear"/>
        <w:spacing w:after="0" w:before="0" w:line="240"/>
        <w:ind w:left="120" w:right="120"/>
      </w:pPr>
      <w:r>
        <w:rPr>
          <w:rFonts w:ascii="Consolas" w:cs="Consolas" w:eastAsia="Consolas" w:hAnsi="Consolas"/>
          <w:color w:val="1A1F36"/>
          <w:sz w:val="17"/>
          <w:szCs w:val="17"/>
        </w:rPr>
        <w:t xml:space="preserve">    processing_ms  NUMBER(8,2),</w:t>
      </w:r>
    </w:p>
    <w:p>
      <w:pPr>
        <w:shd w:fill="F4F5FA" w:val="clear"/>
        <w:spacing w:after="0" w:before="0" w:line="240"/>
        <w:ind w:left="120" w:right="120"/>
      </w:pPr>
      <w:r>
        <w:rPr>
          <w:rFonts w:ascii="Consolas" w:cs="Consolas" w:eastAsia="Consolas" w:hAnsi="Consolas"/>
          <w:color w:val="1A1F36"/>
          <w:sz w:val="17"/>
          <w:szCs w:val="17"/>
        </w:rPr>
        <w:t xml:space="preserve">    created_at     TIMESTAMP_TZ</w:t>
      </w:r>
    </w:p>
    <w:p>
      <w:pPr>
        <w:shd w:fill="F4F5FA" w:val="clear"/>
        <w:spacing w:after="0" w:before="0" w:line="240"/>
        <w:ind w:left="120" w:right="120"/>
      </w:pPr>
      <w:r>
        <w:rPr>
          <w:rFonts w:ascii="Consolas" w:cs="Consolas" w:eastAsia="Consolas" w:hAnsi="Consolas"/>
          <w:color w:val="1A1F36"/>
          <w:sz w:val="17"/>
          <w:szCs w:val="17"/>
        </w:rPr>
        <w:t xml:space="preserve">)</w:t>
      </w:r>
    </w:p>
    <w:p>
      <w:pPr>
        <w:shd w:fill="F4F5FA" w:val="clear"/>
        <w:spacing w:after="160" w:before="0" w:line="240"/>
        <w:ind w:left="120" w:right="120"/>
      </w:pPr>
      <w:r>
        <w:rPr>
          <w:rFonts w:ascii="Consolas" w:cs="Consolas" w:eastAsia="Consolas" w:hAnsi="Consolas"/>
          <w:color w:val="1A1F36"/>
          <w:sz w:val="17"/>
          <w:szCs w:val="17"/>
        </w:rPr>
        <w:t xml:space="preserve">CLUSTER BY (date_key, merchant_key);</w:t>
      </w:r>
    </w:p>
    <w:p>
      <w:pPr>
        <w:pStyle w:val="Heading2"/>
      </w:pPr>
      <w:r>
        <w:t xml:space="preserve">3.2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783"/>
        <w:gridCol w:w="2258"/>
      </w:tblGrid>
      <w:tr>
        <w:trPr>
          <w:tblHeader/>
        </w:trPr>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Dimension</w:t>
            </w:r>
          </w:p>
        </w:tc>
        <w:tc>
          <w:tcPr>
            <w:tcW w:type="dxa" w:w="478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Champs clés</w:t>
            </w:r>
          </w:p>
        </w:tc>
        <w:tc>
          <w:tcPr>
            <w:tcW w:type="dxa" w:w="225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Remarque</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dim_date</w:t>
            </w:r>
          </w:p>
        </w:tc>
        <w:tc>
          <w:tcPr>
            <w:tcW w:type="dxa" w:w="47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date_key</w:t>
            </w:r>
            <w:r>
              <w:rPr>
                <w:sz w:val="18"/>
                <w:szCs w:val="18"/>
              </w:rPr>
              <w:t xml:space="preserve"> (AAAAMMJJ), </w:t>
            </w:r>
            <w:r>
              <w:rPr>
                <w:rFonts w:ascii="Consolas" w:cs="Consolas" w:eastAsia="Consolas" w:hAnsi="Consolas"/>
                <w:color w:val="3B3F8F"/>
                <w:sz w:val="16"/>
                <w:szCs w:val="16"/>
              </w:rPr>
              <w:t xml:space="preserve">full_date</w:t>
            </w:r>
            <w:r>
              <w:rPr>
                <w:sz w:val="18"/>
                <w:szCs w:val="18"/>
              </w:rPr>
              <w:t xml:space="preserve">, </w:t>
            </w:r>
            <w:r>
              <w:rPr>
                <w:rFonts w:ascii="Consolas" w:cs="Consolas" w:eastAsia="Consolas" w:hAnsi="Consolas"/>
                <w:color w:val="3B3F8F"/>
                <w:sz w:val="16"/>
                <w:szCs w:val="16"/>
              </w:rPr>
              <w:t xml:space="preserve">year</w:t>
            </w:r>
            <w:r>
              <w:rPr>
                <w:sz w:val="18"/>
                <w:szCs w:val="18"/>
              </w:rPr>
              <w:t xml:space="preserve">, </w:t>
            </w:r>
            <w:r>
              <w:rPr>
                <w:rFonts w:ascii="Consolas" w:cs="Consolas" w:eastAsia="Consolas" w:hAnsi="Consolas"/>
                <w:color w:val="3B3F8F"/>
                <w:sz w:val="16"/>
                <w:szCs w:val="16"/>
              </w:rPr>
              <w:t xml:space="preserve">quarter</w:t>
            </w:r>
            <w:r>
              <w:rPr>
                <w:sz w:val="18"/>
                <w:szCs w:val="18"/>
              </w:rPr>
              <w:t xml:space="preserve">, </w:t>
            </w:r>
            <w:r>
              <w:rPr>
                <w:rFonts w:ascii="Consolas" w:cs="Consolas" w:eastAsia="Consolas" w:hAnsi="Consolas"/>
                <w:color w:val="3B3F8F"/>
                <w:sz w:val="16"/>
                <w:szCs w:val="16"/>
              </w:rPr>
              <w:t xml:space="preserve">month</w:t>
            </w:r>
            <w:r>
              <w:rPr>
                <w:sz w:val="18"/>
                <w:szCs w:val="18"/>
              </w:rPr>
              <w:t xml:space="preserve">, </w:t>
            </w:r>
            <w:r>
              <w:rPr>
                <w:rFonts w:ascii="Consolas" w:cs="Consolas" w:eastAsia="Consolas" w:hAnsi="Consolas"/>
                <w:color w:val="3B3F8F"/>
                <w:sz w:val="16"/>
                <w:szCs w:val="16"/>
              </w:rPr>
              <w:t xml:space="preserve">week</w:t>
            </w:r>
            <w:r>
              <w:rPr>
                <w:sz w:val="18"/>
                <w:szCs w:val="18"/>
              </w:rPr>
              <w:t xml:space="preserve">, </w:t>
            </w:r>
            <w:r>
              <w:rPr>
                <w:rFonts w:ascii="Consolas" w:cs="Consolas" w:eastAsia="Consolas" w:hAnsi="Consolas"/>
                <w:color w:val="3B3F8F"/>
                <w:sz w:val="16"/>
                <w:szCs w:val="16"/>
              </w:rPr>
              <w:t xml:space="preserve">is_weekend</w:t>
            </w:r>
          </w:p>
        </w:tc>
        <w:tc>
          <w:tcPr>
            <w:tcW w:type="dxa" w:w="22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Pré-peuplée 2020-2029</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dim_merchant</w:t>
            </w:r>
          </w:p>
        </w:tc>
        <w:tc>
          <w:tcPr>
            <w:tcW w:type="dxa" w:w="47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merchant_key</w:t>
            </w:r>
            <w:r>
              <w:rPr>
                <w:sz w:val="18"/>
                <w:szCs w:val="18"/>
              </w:rPr>
              <w:t xml:space="preserve">, </w:t>
            </w:r>
            <w:r>
              <w:rPr>
                <w:rFonts w:ascii="Consolas" w:cs="Consolas" w:eastAsia="Consolas" w:hAnsi="Consolas"/>
                <w:color w:val="3B3F8F"/>
                <w:sz w:val="16"/>
                <w:szCs w:val="16"/>
              </w:rPr>
              <w:t xml:space="preserve">merchant_id</w:t>
            </w:r>
            <w:r>
              <w:rPr>
                <w:sz w:val="18"/>
                <w:szCs w:val="18"/>
              </w:rPr>
              <w:t xml:space="preserve">, </w:t>
            </w:r>
            <w:r>
              <w:rPr>
                <w:rFonts w:ascii="Consolas" w:cs="Consolas" w:eastAsia="Consolas" w:hAnsi="Consolas"/>
                <w:color w:val="3B3F8F"/>
                <w:sz w:val="16"/>
                <w:szCs w:val="16"/>
              </w:rPr>
              <w:t xml:space="preserve">name</w:t>
            </w:r>
            <w:r>
              <w:rPr>
                <w:sz w:val="18"/>
                <w:szCs w:val="18"/>
              </w:rPr>
              <w:t xml:space="preserve">, </w:t>
            </w:r>
            <w:r>
              <w:rPr>
                <w:rFonts w:ascii="Consolas" w:cs="Consolas" w:eastAsia="Consolas" w:hAnsi="Consolas"/>
                <w:color w:val="3B3F8F"/>
                <w:sz w:val="16"/>
                <w:szCs w:val="16"/>
              </w:rPr>
              <w:t xml:space="preserve">email</w:t>
            </w:r>
            <w:r>
              <w:rPr>
                <w:sz w:val="18"/>
                <w:szCs w:val="18"/>
              </w:rPr>
              <w:t xml:space="preserve">, </w:t>
            </w:r>
            <w:r>
              <w:rPr>
                <w:rFonts w:ascii="Consolas" w:cs="Consolas" w:eastAsia="Consolas" w:hAnsi="Consolas"/>
                <w:color w:val="3B3F8F"/>
                <w:sz w:val="16"/>
                <w:szCs w:val="16"/>
              </w:rPr>
              <w:t xml:space="preserve">country</w:t>
            </w:r>
            <w:r>
              <w:rPr>
                <w:sz w:val="18"/>
                <w:szCs w:val="18"/>
              </w:rPr>
              <w:t xml:space="preserve">, </w:t>
            </w:r>
            <w:r>
              <w:rPr>
                <w:rFonts w:ascii="Consolas" w:cs="Consolas" w:eastAsia="Consolas" w:hAnsi="Consolas"/>
                <w:color w:val="3B3F8F"/>
                <w:sz w:val="16"/>
                <w:szCs w:val="16"/>
              </w:rPr>
              <w:t xml:space="preserve">tier</w:t>
            </w:r>
            <w:r>
              <w:rPr>
                <w:sz w:val="18"/>
                <w:szCs w:val="18"/>
              </w:rPr>
              <w:t xml:space="preserve">, </w:t>
            </w:r>
            <w:r>
              <w:rPr>
                <w:rFonts w:ascii="Consolas" w:cs="Consolas" w:eastAsia="Consolas" w:hAnsi="Consolas"/>
                <w:color w:val="3B3F8F"/>
                <w:sz w:val="16"/>
                <w:szCs w:val="16"/>
              </w:rPr>
              <w:t xml:space="preserve">status</w:t>
            </w:r>
          </w:p>
        </w:tc>
        <w:tc>
          <w:tcPr>
            <w:tcW w:type="dxa" w:w="22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valid_from</w:t>
            </w:r>
            <w:r>
              <w:rPr>
                <w:sz w:val="18"/>
                <w:szCs w:val="18"/>
              </w:rPr>
              <w:t xml:space="preserve"> / </w:t>
            </w:r>
            <w:r>
              <w:rPr>
                <w:rFonts w:ascii="Consolas" w:cs="Consolas" w:eastAsia="Consolas" w:hAnsi="Consolas"/>
                <w:color w:val="3B3F8F"/>
                <w:sz w:val="16"/>
                <w:szCs w:val="16"/>
              </w:rPr>
              <w:t xml:space="preserve">is_current</w:t>
            </w:r>
            <w:r>
              <w:rPr>
                <w:sz w:val="18"/>
                <w:szCs w:val="18"/>
              </w:rPr>
              <w:t xml:space="preserve"> préparent une SCD de type 2</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dim_customer</w:t>
            </w:r>
          </w:p>
        </w:tc>
        <w:tc>
          <w:tcPr>
            <w:tcW w:type="dxa" w:w="47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customer_key</w:t>
            </w:r>
            <w:r>
              <w:rPr>
                <w:sz w:val="18"/>
                <w:szCs w:val="18"/>
              </w:rPr>
              <w:t xml:space="preserve">, </w:t>
            </w:r>
            <w:r>
              <w:rPr>
                <w:rFonts w:ascii="Consolas" w:cs="Consolas" w:eastAsia="Consolas" w:hAnsi="Consolas"/>
                <w:color w:val="3B3F8F"/>
                <w:sz w:val="16"/>
                <w:szCs w:val="16"/>
              </w:rPr>
              <w:t xml:space="preserve">customer_id</w:t>
            </w:r>
            <w:r>
              <w:rPr>
                <w:sz w:val="18"/>
                <w:szCs w:val="18"/>
              </w:rPr>
              <w:t xml:space="preserve">, </w:t>
            </w:r>
            <w:r>
              <w:rPr>
                <w:rFonts w:ascii="Consolas" w:cs="Consolas" w:eastAsia="Consolas" w:hAnsi="Consolas"/>
                <w:color w:val="3B3F8F"/>
                <w:sz w:val="16"/>
                <w:szCs w:val="16"/>
              </w:rPr>
              <w:t xml:space="preserve">segment</w:t>
            </w:r>
            <w:r>
              <w:rPr>
                <w:sz w:val="18"/>
                <w:szCs w:val="18"/>
              </w:rPr>
              <w:t xml:space="preserve">, </w:t>
            </w:r>
            <w:r>
              <w:rPr>
                <w:rFonts w:ascii="Consolas" w:cs="Consolas" w:eastAsia="Consolas" w:hAnsi="Consolas"/>
                <w:color w:val="3B3F8F"/>
                <w:sz w:val="16"/>
                <w:szCs w:val="16"/>
              </w:rPr>
              <w:t xml:space="preserve">country</w:t>
            </w:r>
          </w:p>
        </w:tc>
        <w:tc>
          <w:tcPr>
            <w:tcW w:type="dxa" w:w="22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Aucune donnée directement identifiante</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dim_payment_method</w:t>
            </w:r>
          </w:p>
        </w:tc>
        <w:tc>
          <w:tcPr>
            <w:tcW w:type="dxa" w:w="47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pm_key</w:t>
            </w:r>
            <w:r>
              <w:rPr>
                <w:sz w:val="18"/>
                <w:szCs w:val="18"/>
              </w:rPr>
              <w:t xml:space="preserve">, </w:t>
            </w:r>
            <w:r>
              <w:rPr>
                <w:rFonts w:ascii="Consolas" w:cs="Consolas" w:eastAsia="Consolas" w:hAnsi="Consolas"/>
                <w:color w:val="3B3F8F"/>
                <w:sz w:val="16"/>
                <w:szCs w:val="16"/>
              </w:rPr>
              <w:t xml:space="preserve">type</w:t>
            </w:r>
            <w:r>
              <w:rPr>
                <w:sz w:val="18"/>
                <w:szCs w:val="18"/>
              </w:rPr>
              <w:t xml:space="preserve">, </w:t>
            </w:r>
            <w:r>
              <w:rPr>
                <w:rFonts w:ascii="Consolas" w:cs="Consolas" w:eastAsia="Consolas" w:hAnsi="Consolas"/>
                <w:color w:val="3B3F8F"/>
                <w:sz w:val="16"/>
                <w:szCs w:val="16"/>
              </w:rPr>
              <w:t xml:space="preserve">brand</w:t>
            </w:r>
            <w:r>
              <w:rPr>
                <w:sz w:val="18"/>
                <w:szCs w:val="18"/>
              </w:rPr>
              <w:t xml:space="preserve">, </w:t>
            </w:r>
            <w:r>
              <w:rPr>
                <w:rFonts w:ascii="Consolas" w:cs="Consolas" w:eastAsia="Consolas" w:hAnsi="Consolas"/>
                <w:color w:val="3B3F8F"/>
                <w:sz w:val="16"/>
                <w:szCs w:val="16"/>
              </w:rPr>
              <w:t xml:space="preserve">is_digital_wallet</w:t>
            </w:r>
          </w:p>
        </w:tc>
        <w:tc>
          <w:tcPr>
            <w:tcW w:type="dxa" w:w="22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dim_geography</w:t>
            </w:r>
          </w:p>
        </w:tc>
        <w:tc>
          <w:tcPr>
            <w:tcW w:type="dxa" w:w="478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geo_key</w:t>
            </w:r>
            <w:r>
              <w:rPr>
                <w:sz w:val="18"/>
                <w:szCs w:val="18"/>
              </w:rPr>
              <w:t xml:space="preserve">, </w:t>
            </w:r>
            <w:r>
              <w:rPr>
                <w:rFonts w:ascii="Consolas" w:cs="Consolas" w:eastAsia="Consolas" w:hAnsi="Consolas"/>
                <w:color w:val="3B3F8F"/>
                <w:sz w:val="16"/>
                <w:szCs w:val="16"/>
              </w:rPr>
              <w:t xml:space="preserve">country_code</w:t>
            </w:r>
            <w:r>
              <w:rPr>
                <w:sz w:val="18"/>
                <w:szCs w:val="18"/>
              </w:rPr>
              <w:t xml:space="preserve">, </w:t>
            </w:r>
            <w:r>
              <w:rPr>
                <w:rFonts w:ascii="Consolas" w:cs="Consolas" w:eastAsia="Consolas" w:hAnsi="Consolas"/>
                <w:color w:val="3B3F8F"/>
                <w:sz w:val="16"/>
                <w:szCs w:val="16"/>
              </w:rPr>
              <w:t xml:space="preserve">region</w:t>
            </w:r>
            <w:r>
              <w:rPr>
                <w:sz w:val="18"/>
                <w:szCs w:val="18"/>
              </w:rPr>
              <w:t xml:space="preserve">, </w:t>
            </w:r>
            <w:r>
              <w:rPr>
                <w:rFonts w:ascii="Consolas" w:cs="Consolas" w:eastAsia="Consolas" w:hAnsi="Consolas"/>
                <w:color w:val="3B3F8F"/>
                <w:sz w:val="16"/>
                <w:szCs w:val="16"/>
              </w:rPr>
              <w:t xml:space="preserve">is_high_risk</w:t>
            </w:r>
          </w:p>
        </w:tc>
        <w:tc>
          <w:tcPr>
            <w:tcW w:type="dxa" w:w="225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Reprend la liste de pays à risque du scorer</w:t>
            </w:r>
          </w:p>
        </w:tc>
      </w:tr>
    </w:tbl>
    <w:p>
      <w:pPr>
        <w:spacing w:after="120"/>
      </w:pPr>
    </w:p>
    <w:p>
      <w:pPr>
        <w:pStyle w:val="Heading2"/>
      </w:pPr>
      <w:r>
        <w:t xml:space="preserve">3.3 Performance et pré-agrégats</w:t>
      </w:r>
    </w:p>
    <w:p>
      <w:pPr>
        <w:pStyle w:val="ListParagraph"/>
        <w:numPr>
          <w:ilvl w:val="0"/>
          <w:numId w:val="2"/>
        </w:numPr>
        <w:spacing w:after="60" w:line="276"/>
      </w:pPr>
      <w:r>
        <w:rPr>
          <w:b/>
          <w:bCs/>
        </w:rPr>
        <w:t xml:space="preserve">Clustering</w:t>
      </w:r>
      <w:r>
        <w:t xml:space="preserve"> </w:t>
      </w:r>
      <w:r>
        <w:rPr>
          <w:rFonts w:ascii="Consolas" w:cs="Consolas" w:eastAsia="Consolas" w:hAnsi="Consolas"/>
          <w:color w:val="3B3F8F"/>
          <w:sz w:val="19"/>
          <w:szCs w:val="19"/>
        </w:rPr>
        <w:t xml:space="preserve">(date_key, merchant_key)</w:t>
      </w:r>
      <w:r>
        <w:t xml:space="preserve"> : Snowflake élague les micro-partitions hors de la plage de dates ou du marchand demandé. Il n’y a ni index B-tree ni partitionnement manuel.</w:t>
      </w:r>
    </w:p>
    <w:p>
      <w:pPr>
        <w:pStyle w:val="ListParagraph"/>
        <w:numPr>
          <w:ilvl w:val="0"/>
          <w:numId w:val="2"/>
        </w:numPr>
        <w:spacing w:after="60" w:line="276"/>
      </w:pPr>
      <w:r>
        <w:rPr>
          <w:b/>
          <w:bCs/>
        </w:rPr>
        <w:t xml:space="preserve">Pré-agrégat</w:t>
      </w:r>
      <w:r>
        <w:t xml:space="preserve"> : Dynamic Table </w:t>
      </w:r>
      <w:r>
        <w:rPr>
          <w:rFonts w:ascii="Consolas" w:cs="Consolas" w:eastAsia="Consolas" w:hAnsi="Consolas"/>
          <w:color w:val="3B3F8F"/>
          <w:sz w:val="19"/>
          <w:szCs w:val="19"/>
        </w:rPr>
        <w:t xml:space="preserve">dt_daily_revenue</w:t>
      </w:r>
      <w:r>
        <w:t xml:space="preserve"> (</w:t>
      </w:r>
      <w:r>
        <w:rPr>
          <w:rFonts w:ascii="Consolas" w:cs="Consolas" w:eastAsia="Consolas" w:hAnsi="Consolas"/>
          <w:color w:val="3B3F8F"/>
          <w:sz w:val="19"/>
          <w:szCs w:val="19"/>
        </w:rPr>
        <w:t xml:space="preserve">TARGET_LAG = '1 hour'</w:t>
      </w:r>
      <w:r>
        <w:t xml:space="preserve">), équivalent Snowflake de </w:t>
      </w:r>
      <w:r>
        <w:rPr>
          <w:rFonts w:ascii="Consolas" w:cs="Consolas" w:eastAsia="Consolas" w:hAnsi="Consolas"/>
          <w:color w:val="3B3F8F"/>
          <w:sz w:val="19"/>
          <w:szCs w:val="19"/>
        </w:rPr>
        <w:t xml:space="preserve">mv_daily_revenue</w:t>
      </w:r>
      <w:r>
        <w:t xml:space="preserve">, définie dans </w:t>
      </w:r>
      <w:r>
        <w:rPr>
          <w:rFonts w:ascii="Consolas" w:cs="Consolas" w:eastAsia="Consolas" w:hAnsi="Consolas"/>
          <w:color w:val="3B3F8F"/>
          <w:sz w:val="19"/>
          <w:szCs w:val="19"/>
        </w:rPr>
        <w:t xml:space="preserve">queries/snowflake_olap.sql</w:t>
      </w:r>
      <w:r>
        <w:t xml:space="preserve">.</w:t>
      </w:r>
    </w:p>
    <w:p>
      <w:pPr>
        <w:pStyle w:val="ListParagraph"/>
        <w:numPr>
          <w:ilvl w:val="0"/>
          <w:numId w:val="2"/>
        </w:numPr>
        <w:spacing w:after="60" w:line="276"/>
      </w:pPr>
      <w:r>
        <w:rPr>
          <w:b/>
          <w:bCs/>
        </w:rPr>
        <w:t xml:space="preserve">Semi-additivité</w:t>
      </w:r>
      <w:r>
        <w:t xml:space="preserve"> : </w:t>
      </w:r>
      <w:r>
        <w:rPr>
          <w:rFonts w:ascii="Consolas" w:cs="Consolas" w:eastAsia="Consolas" w:hAnsi="Consolas"/>
          <w:color w:val="3B3F8F"/>
          <w:sz w:val="19"/>
          <w:szCs w:val="19"/>
        </w:rPr>
        <w:t xml:space="preserve">fraud_score</w:t>
      </w:r>
      <w:r>
        <w:t xml:space="preserve"> ne se somme pas. Les requêtes le moyennent toujours au grain du </w:t>
      </w:r>
      <w:r>
        <w:rPr>
          <w:rFonts w:ascii="Consolas" w:cs="Consolas" w:eastAsia="Consolas" w:hAnsi="Consolas"/>
          <w:color w:val="3B3F8F"/>
          <w:sz w:val="19"/>
          <w:szCs w:val="19"/>
        </w:rPr>
        <w:t xml:space="preserve">GROUP BY</w:t>
      </w:r>
      <w:r>
        <w:t xml:space="preserve">, jamais en faisant la moyenne de moyennes.</w:t>
      </w:r>
    </w:p>
    <w:p>
      <w:pPr>
        <w:pStyle w:val="ListParagraph"/>
        <w:numPr>
          <w:ilvl w:val="0"/>
          <w:numId w:val="2"/>
        </w:numPr>
        <w:spacing w:after="60" w:line="276"/>
      </w:pPr>
      <w:r>
        <w:rPr>
          <w:b/>
          <w:bCs/>
        </w:rPr>
        <w:t xml:space="preserve">Archivage</w:t>
      </w:r>
      <w:r>
        <w:t xml:space="preserve"> : faits de plus de deux ans en Parquet/Iceberg sur S3 ; le cycle de vie du bucket (IA à 90 jours, Glacier IR à 365 jours) est codé dans </w:t>
      </w:r>
      <w:r>
        <w:rPr>
          <w:rFonts w:ascii="Consolas" w:cs="Consolas" w:eastAsia="Consolas" w:hAnsi="Consolas"/>
          <w:color w:val="3B3F8F"/>
          <w:sz w:val="19"/>
          <w:szCs w:val="19"/>
        </w:rPr>
        <w:t xml:space="preserve">terraform/modules/storage</w:t>
      </w:r>
      <w:r>
        <w:t xml:space="preserve">.</w:t>
      </w:r>
    </w:p>
    <w:p>
      <w:pPr>
        <w:pStyle w:val="Heading1"/>
        <w:pageBreakBefore/>
      </w:pPr>
      <w:r>
        <w:t xml:space="preserve">4. Modèle NoSQL — MongoDB 7</w:t>
      </w:r>
    </w:p>
    <w:p>
      <w:pPr>
        <w:spacing w:after="140" w:line="288"/>
      </w:pPr>
      <w:r>
        <w:t xml:space="preserve">MongoDB stocke ce que PostgreSQL gère mal : des documents lus d’un bloc, dont la forme évolue (liste de règles déclenchées, sous-documents de monitoring), et des données à durée de vie limitée. Chaque champ ci-dessous est réellement écrit par le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166"/>
        <w:gridCol w:w="3610"/>
        <w:gridCol w:w="1445"/>
      </w:tblGrid>
      <w:tr>
        <w:trPr>
          <w:tblHeader/>
        </w:trPr>
        <w:tc>
          <w:tcPr>
            <w:tcW w:type="dxa" w:w="180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Collection</w:t>
            </w:r>
          </w:p>
        </w:tc>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Écrite par</w:t>
            </w:r>
          </w:p>
        </w:tc>
        <w:tc>
          <w:tcPr>
            <w:tcW w:type="dxa" w:w="361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c>
          <w:tcPr>
            <w:tcW w:type="dxa" w:w="144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Durée de vie</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transaction_logs</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producers/mongo_writer.py</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Journal brut de chaque transaction scorée (payload complet)</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TTL 90 jours</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fraud_alerts</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mongo_writer.py</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Décisions </w:t>
            </w:r>
            <w:r>
              <w:rPr>
                <w:rFonts w:ascii="Consolas" w:cs="Consolas" w:eastAsia="Consolas" w:hAnsi="Consolas"/>
                <w:color w:val="3B3F8F"/>
                <w:sz w:val="16"/>
                <w:szCs w:val="16"/>
              </w:rPr>
              <w:t xml:space="preserve">review</w:t>
            </w:r>
            <w:r>
              <w:rPr>
                <w:sz w:val="18"/>
                <w:szCs w:val="18"/>
              </w:rPr>
              <w:t xml:space="preserve">/</w:t>
            </w:r>
            <w:r>
              <w:rPr>
                <w:rFonts w:ascii="Consolas" w:cs="Consolas" w:eastAsia="Consolas" w:hAnsi="Consolas"/>
                <w:color w:val="3B3F8F"/>
                <w:sz w:val="16"/>
                <w:szCs w:val="16"/>
              </w:rPr>
              <w:t xml:space="preserve">block</w:t>
            </w:r>
            <w:r>
              <w:rPr>
                <w:sz w:val="18"/>
                <w:szCs w:val="18"/>
              </w:rPr>
              <w:t xml:space="preserve"> : score, règles déclenchées, </w:t>
            </w:r>
            <w:r>
              <w:rPr>
                <w:rFonts w:ascii="Consolas" w:cs="Consolas" w:eastAsia="Consolas" w:hAnsi="Consolas"/>
                <w:color w:val="3B3F8F"/>
                <w:sz w:val="16"/>
                <w:szCs w:val="16"/>
              </w:rPr>
              <w:t xml:space="preserve">model_version</w:t>
            </w:r>
            <w:r>
              <w:rPr>
                <w:sz w:val="18"/>
                <w:szCs w:val="18"/>
              </w:rPr>
              <w:t xml:space="preserve">, vélocités</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Illimitée</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ml_features</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mongo_writer.py</w:t>
            </w:r>
            <w:r>
              <w:rPr>
                <w:sz w:val="18"/>
                <w:szCs w:val="18"/>
              </w:rPr>
              <w:t xml:space="preserve"> (upsert)</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b/>
                <w:bCs/>
                <w:sz w:val="18"/>
                <w:szCs w:val="18"/>
              </w:rPr>
              <w:t xml:space="preserve">Un document par client</w:t>
            </w:r>
            <w:r>
              <w:rPr>
                <w:sz w:val="18"/>
                <w:szCs w:val="18"/>
              </w:rPr>
              <w:t xml:space="preserve"> : dernières features et dernière décision</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Écrasé à chaque transaction</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ml_monitoring</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ml/monitor.py</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Contrôles Evidently : dérive, précision servie, déclenchement de réentraînement</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Illimitée</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logs</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mongo_writer.py</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Traces techniques (service, niveau, durée)</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Champ </w:t>
            </w:r>
            <w:r>
              <w:rPr>
                <w:rFonts w:ascii="Consolas" w:cs="Consolas" w:eastAsia="Consolas" w:hAnsi="Consolas"/>
                <w:color w:val="3B3F8F"/>
                <w:sz w:val="16"/>
                <w:szCs w:val="16"/>
              </w:rPr>
              <w:t xml:space="preserve">ttl_expires_at</w:t>
            </w:r>
            <w:r>
              <w:rPr>
                <w:sz w:val="18"/>
                <w:szCs w:val="18"/>
              </w:rPr>
              <w:t xml:space="preserve"> à 90 jours</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user_interactions</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 producteur</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Schéma et index prêts (clickstream)</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TTL 30 jours</w:t>
            </w:r>
          </w:p>
        </w:tc>
      </w:tr>
      <w:tr>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customer_feedback</w:t>
            </w:r>
          </w:p>
        </w:tc>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 producteur</w:t>
            </w:r>
          </w:p>
        </w:tc>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Schéma prêt (contestations)</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w:t>
            </w:r>
          </w:p>
        </w:tc>
      </w:tr>
    </w:tbl>
    <w:p>
      <w:pPr>
        <w:spacing w:after="120"/>
      </w:pPr>
    </w:p>
    <w:p>
      <w:pPr>
        <w:pStyle w:val="Heading2"/>
      </w:pPr>
      <w:r>
        <w:t xml:space="preserve">4.1 Exemple : fraud_alerts</w:t>
      </w:r>
    </w:p>
    <w:p>
      <w:pPr>
        <w:shd w:fill="F4F5FA" w:val="clear"/>
        <w:spacing w:after="0" w:before="80" w:line="240"/>
        <w:ind w:left="120" w:right="120"/>
      </w:pPr>
      <w:r>
        <w:rPr>
          <w:rFonts w:ascii="Consolas" w:cs="Consolas" w:eastAsia="Consolas" w:hAnsi="Consolas"/>
          <w:color w:val="1A1F36"/>
          <w:sz w:val="17"/>
          <w:szCs w:val="17"/>
        </w:rPr>
        <w:t xml:space="preserve">{</w:t>
      </w:r>
    </w:p>
    <w:p>
      <w:pPr>
        <w:shd w:fill="F4F5FA" w:val="clear"/>
        <w:spacing w:after="0" w:before="0" w:line="240"/>
        <w:ind w:left="120" w:right="120"/>
      </w:pPr>
      <w:r>
        <w:rPr>
          <w:rFonts w:ascii="Consolas" w:cs="Consolas" w:eastAsia="Consolas" w:hAnsi="Consolas"/>
          <w:color w:val="1A1F36"/>
          <w:sz w:val="17"/>
          <w:szCs w:val="17"/>
        </w:rPr>
        <w:t xml:space="preserve">  "txn_id": "747fefa2-7d1a-4579-8ccd-eb19d2abd76b",   // référence faible → PostgreSQL</w:t>
      </w:r>
    </w:p>
    <w:p>
      <w:pPr>
        <w:shd w:fill="F4F5FA" w:val="clear"/>
        <w:spacing w:after="0" w:before="0" w:line="240"/>
        <w:ind w:left="120" w:right="120"/>
      </w:pPr>
      <w:r>
        <w:rPr>
          <w:rFonts w:ascii="Consolas" w:cs="Consolas" w:eastAsia="Consolas" w:hAnsi="Consolas"/>
          <w:color w:val="1A1F36"/>
          <w:sz w:val="17"/>
          <w:szCs w:val="17"/>
        </w:rPr>
        <w:t xml:space="preserve">  "customer_id": "…", "merchant_id": "…",</w:t>
      </w:r>
    </w:p>
    <w:p>
      <w:pPr>
        <w:shd w:fill="F4F5FA" w:val="clear"/>
        <w:spacing w:after="0" w:before="0" w:line="240"/>
        <w:ind w:left="120" w:right="120"/>
      </w:pPr>
      <w:r>
        <w:rPr>
          <w:rFonts w:ascii="Consolas" w:cs="Consolas" w:eastAsia="Consolas" w:hAnsi="Consolas"/>
          <w:color w:val="1A1F36"/>
          <w:sz w:val="17"/>
          <w:szCs w:val="17"/>
        </w:rPr>
        <w:t xml:space="preserve">  "amount": 150000, "currency": "EUR",</w:t>
      </w:r>
    </w:p>
    <w:p>
      <w:pPr>
        <w:shd w:fill="F4F5FA" w:val="clear"/>
        <w:spacing w:after="0" w:before="0" w:line="240"/>
        <w:ind w:left="120" w:right="120"/>
      </w:pPr>
      <w:r>
        <w:rPr>
          <w:rFonts w:ascii="Consolas" w:cs="Consolas" w:eastAsia="Consolas" w:hAnsi="Consolas"/>
          <w:color w:val="1A1F36"/>
          <w:sz w:val="17"/>
          <w:szCs w:val="17"/>
        </w:rPr>
        <w:t xml:space="preserve">  "ip_country": "RU", "device_type": "web",</w:t>
      </w:r>
    </w:p>
    <w:p>
      <w:pPr>
        <w:shd w:fill="F4F5FA" w:val="clear"/>
        <w:spacing w:after="0" w:before="0" w:line="240"/>
        <w:ind w:left="120" w:right="120"/>
      </w:pPr>
      <w:r>
        <w:rPr>
          <w:rFonts w:ascii="Consolas" w:cs="Consolas" w:eastAsia="Consolas" w:hAnsi="Consolas"/>
          <w:color w:val="1A1F36"/>
          <w:sz w:val="17"/>
          <w:szCs w:val="17"/>
        </w:rPr>
        <w:t xml:space="preserve">  "fraud_score": 0.9912,</w:t>
      </w:r>
    </w:p>
    <w:p>
      <w:pPr>
        <w:shd w:fill="F4F5FA" w:val="clear"/>
        <w:spacing w:after="0" w:before="0" w:line="240"/>
        <w:ind w:left="120" w:right="120"/>
      </w:pPr>
      <w:r>
        <w:rPr>
          <w:rFonts w:ascii="Consolas" w:cs="Consolas" w:eastAsia="Consolas" w:hAnsi="Consolas"/>
          <w:color w:val="1A1F36"/>
          <w:sz w:val="17"/>
          <w:szCs w:val="17"/>
        </w:rPr>
        <w:t xml:space="preserve">  "decision": "block",</w:t>
      </w:r>
    </w:p>
    <w:p>
      <w:pPr>
        <w:shd w:fill="F4F5FA" w:val="clear"/>
        <w:spacing w:after="0" w:before="0" w:line="240"/>
        <w:ind w:left="120" w:right="120"/>
      </w:pPr>
      <w:r>
        <w:rPr>
          <w:rFonts w:ascii="Consolas" w:cs="Consolas" w:eastAsia="Consolas" w:hAnsi="Consolas"/>
          <w:color w:val="1A1F36"/>
          <w:sz w:val="17"/>
          <w:szCs w:val="17"/>
        </w:rPr>
        <w:t xml:space="preserve">  "rules_triggered": ["R1_high_amount", "R3_high_risk_geo"],  // embarqué, vide pour xgboost-v1</w:t>
      </w:r>
    </w:p>
    <w:p>
      <w:pPr>
        <w:shd w:fill="F4F5FA" w:val="clear"/>
        <w:spacing w:after="0" w:before="0" w:line="240"/>
        <w:ind w:left="120" w:right="120"/>
      </w:pPr>
      <w:r>
        <w:rPr>
          <w:rFonts w:ascii="Consolas" w:cs="Consolas" w:eastAsia="Consolas" w:hAnsi="Consolas"/>
          <w:color w:val="1A1F36"/>
          <w:sz w:val="17"/>
          <w:szCs w:val="17"/>
        </w:rPr>
        <w:t xml:space="preserve">  "model_version": "rule-based-v1",</w:t>
      </w:r>
    </w:p>
    <w:p>
      <w:pPr>
        <w:shd w:fill="F4F5FA" w:val="clear"/>
        <w:spacing w:after="0" w:before="0" w:line="240"/>
        <w:ind w:left="120" w:right="120"/>
      </w:pPr>
      <w:r>
        <w:rPr>
          <w:rFonts w:ascii="Consolas" w:cs="Consolas" w:eastAsia="Consolas" w:hAnsi="Consolas"/>
          <w:color w:val="1A1F36"/>
          <w:sz w:val="17"/>
          <w:szCs w:val="17"/>
        </w:rPr>
        <w:t xml:space="preserve">  "velocity_1h": 3, "velocity_24h": 11,</w:t>
      </w:r>
    </w:p>
    <w:p>
      <w:pPr>
        <w:shd w:fill="F4F5FA" w:val="clear"/>
        <w:spacing w:after="0" w:before="0" w:line="240"/>
        <w:ind w:left="120" w:right="120"/>
      </w:pPr>
      <w:r>
        <w:rPr>
          <w:rFonts w:ascii="Consolas" w:cs="Consolas" w:eastAsia="Consolas" w:hAnsi="Consolas"/>
          <w:color w:val="1A1F36"/>
          <w:sz w:val="17"/>
          <w:szCs w:val="17"/>
        </w:rPr>
        <w:t xml:space="preserve">  "created_at": ISODate("2026-09-15T17:12:04Z")</w:t>
      </w:r>
    </w:p>
    <w:p>
      <w:pPr>
        <w:shd w:fill="F4F5FA" w:val="clear"/>
        <w:spacing w:after="160" w:before="0" w:line="240"/>
        <w:ind w:left="120" w:right="120"/>
      </w:pPr>
      <w:r>
        <w:rPr>
          <w:rFonts w:ascii="Consolas" w:cs="Consolas" w:eastAsia="Consolas" w:hAnsi="Consolas"/>
          <w:color w:val="1A1F36"/>
          <w:sz w:val="17"/>
          <w:szCs w:val="17"/>
        </w:rPr>
        <w:t xml:space="preserve">}</w:t>
      </w:r>
    </w:p>
    <w:p>
      <w:pPr>
        <w:pStyle w:val="Heading2"/>
      </w:pPr>
      <w:r>
        <w:t xml:space="preserve">4.2 Embedding ou referencing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805"/>
        <w:gridCol w:w="4153"/>
      </w:tblGrid>
      <w:tr>
        <w:trPr>
          <w:tblHeader/>
        </w:trPr>
        <w:tc>
          <w:tcPr>
            <w:tcW w:type="dxa" w:w="306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Donnée</w:t>
            </w:r>
          </w:p>
        </w:tc>
        <w:tc>
          <w:tcPr>
            <w:tcW w:type="dxa" w:w="180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Choix</w:t>
            </w:r>
          </w:p>
        </w:tc>
        <w:tc>
          <w:tcPr>
            <w:tcW w:type="dxa" w:w="415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Raison</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rules_triggered</w:t>
            </w:r>
            <w:r>
              <w:rPr>
                <w:sz w:val="18"/>
                <w:szCs w:val="18"/>
              </w:rPr>
              <w:t xml:space="preserve"> dans </w:t>
            </w:r>
            <w:r>
              <w:rPr>
                <w:rFonts w:ascii="Consolas" w:cs="Consolas" w:eastAsia="Consolas" w:hAnsi="Consolas"/>
                <w:color w:val="3B3F8F"/>
                <w:sz w:val="16"/>
                <w:szCs w:val="16"/>
              </w:rPr>
              <w:t xml:space="preserve">fraud_alerts</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Embedding (tableau)</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Toujours lu avec l’alerte ; ajouter une règle ne demande aucune migration</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payload</w:t>
            </w:r>
            <w:r>
              <w:rPr>
                <w:sz w:val="18"/>
                <w:szCs w:val="18"/>
              </w:rPr>
              <w:t xml:space="preserve"> dans </w:t>
            </w:r>
            <w:r>
              <w:rPr>
                <w:rFonts w:ascii="Consolas" w:cs="Consolas" w:eastAsia="Consolas" w:hAnsi="Consolas"/>
                <w:color w:val="3B3F8F"/>
                <w:sz w:val="16"/>
                <w:szCs w:val="16"/>
              </w:rPr>
              <w:t xml:space="preserve">transaction_logs</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Embedding</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Enquête sur une transaction en une seule lecture, sans jointure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drift</w:t>
            </w:r>
            <w:r>
              <w:rPr>
                <w:sz w:val="18"/>
                <w:szCs w:val="18"/>
              </w:rPr>
              <w:t xml:space="preserve">, </w:t>
            </w:r>
            <w:r>
              <w:rPr>
                <w:rFonts w:ascii="Consolas" w:cs="Consolas" w:eastAsia="Consolas" w:hAnsi="Consolas"/>
                <w:color w:val="3B3F8F"/>
                <w:sz w:val="16"/>
                <w:szCs w:val="16"/>
              </w:rPr>
              <w:t xml:space="preserve">performance</w:t>
            </w:r>
            <w:r>
              <w:rPr>
                <w:sz w:val="18"/>
                <w:szCs w:val="18"/>
              </w:rPr>
              <w:t xml:space="preserve"> dans </w:t>
            </w:r>
            <w:r>
              <w:rPr>
                <w:rFonts w:ascii="Consolas" w:cs="Consolas" w:eastAsia="Consolas" w:hAnsi="Consolas"/>
                <w:color w:val="3B3F8F"/>
                <w:sz w:val="16"/>
                <w:szCs w:val="16"/>
              </w:rPr>
              <w:t xml:space="preserve">ml_monitoring</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Embedding</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Un contrôle forme un tout</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txn_id</w:t>
            </w:r>
            <w:r>
              <w:rPr>
                <w:sz w:val="18"/>
                <w:szCs w:val="18"/>
              </w:rPr>
              <w:t xml:space="preserve">, </w:t>
            </w:r>
            <w:r>
              <w:rPr>
                <w:rFonts w:ascii="Consolas" w:cs="Consolas" w:eastAsia="Consolas" w:hAnsi="Consolas"/>
                <w:color w:val="3B3F8F"/>
                <w:sz w:val="16"/>
                <w:szCs w:val="16"/>
              </w:rPr>
              <w:t xml:space="preserve">customer_id</w:t>
            </w:r>
            <w:r>
              <w:rPr>
                <w:sz w:val="18"/>
                <w:szCs w:val="18"/>
              </w:rPr>
              <w:t xml:space="preserve">, </w:t>
            </w:r>
            <w:r>
              <w:rPr>
                <w:rFonts w:ascii="Consolas" w:cs="Consolas" w:eastAsia="Consolas" w:hAnsi="Consolas"/>
                <w:color w:val="3B3F8F"/>
                <w:sz w:val="16"/>
                <w:szCs w:val="16"/>
              </w:rPr>
              <w:t xml:space="preserve">merchant_id</w:t>
            </w:r>
          </w:p>
        </w:tc>
        <w:tc>
          <w:tcPr>
            <w:tcW w:type="dxa" w:w="180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Referencing (UUID)</w:t>
            </w:r>
          </w:p>
        </w:tc>
        <w:tc>
          <w:tcPr>
            <w:tcW w:type="dxa" w:w="415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Donnée maître dans PostgreSQL, cohérence assurée par le pipeline CDC</w:t>
            </w:r>
          </w:p>
        </w:tc>
      </w:tr>
    </w:tbl>
    <w:p>
      <w:pPr>
        <w:spacing w:after="120"/>
      </w:pPr>
    </w:p>
    <w:p>
      <w:pPr>
        <w:keepNext/>
        <w:spacing w:after="60" w:before="120"/>
        <w:jc w:val="center"/>
      </w:pPr>
      <w:r>
        <w:drawing>
          <wp:inline distT="0" distB="0" distL="0" distR="0">
            <wp:extent cx="5715000" cy="3267075"/>
            <wp:effectExtent t="0" r="0" b="0" l="0"/>
            <wp:docPr id="1" name="Figure 3 — Structure MongoDB (presentation/stripe_mongodb_structure.drawio)" descr="Figure 3 — Structure MongoDB (presentation/stripe_mongodb_structure.drawio)" title="Figure 3 — Structure MongoDB (presentation/stripe_mongodb_stru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67075"/>
                    </a:xfrm>
                    <a:prstGeom prst="rect">
                      <a:avLst/>
                    </a:prstGeom>
                  </pic:spPr>
                </pic:pic>
              </a:graphicData>
            </a:graphic>
          </wp:inline>
        </w:drawing>
      </w:r>
    </w:p>
    <w:p>
      <w:pPr>
        <w:spacing w:after="200"/>
        <w:jc w:val="center"/>
      </w:pPr>
      <w:r>
        <w:rPr>
          <w:i/>
          <w:iCs/>
          <w:color w:val="5F6B7A"/>
          <w:sz w:val="18"/>
          <w:szCs w:val="18"/>
        </w:rPr>
        <w:t xml:space="preserve">Figure 3 — Structure MongoDB (presentation/stripe_mongodb_structure.drawio)</w:t>
      </w:r>
    </w:p>
    <w:p>
      <w:pPr>
        <w:pStyle w:val="Heading1"/>
        <w:pageBreakBefore/>
      </w:pPr>
      <w:r>
        <w:t xml:space="preserve">5. Pipeline de données</w:t>
      </w:r>
    </w:p>
    <w:p>
      <w:pPr>
        <w:spacing w:after="140" w:line="288"/>
      </w:pPr>
      <w:r>
        <w:t xml:space="preserve">Deux canaux coexistent : un canal </w:t>
      </w:r>
      <w:r>
        <w:rPr>
          <w:b/>
          <w:bCs/>
        </w:rPr>
        <w:t xml:space="preserve">temps réel</w:t>
      </w:r>
      <w:r>
        <w:t xml:space="preserve"> pour la fraude, et un canal </w:t>
      </w:r>
      <w:r>
        <w:rPr>
          <w:b/>
          <w:bCs/>
        </w:rPr>
        <w:t xml:space="preserve">batch</w:t>
      </w:r>
      <w:r>
        <w:t xml:space="preserve"> pour l’analytique. Le CDC découple les deux de la base transactionnelle : la base n’appelle jamais Kafka, Debezium lit son journal de réplication.</w:t>
      </w:r>
    </w:p>
    <w:p>
      <w:pPr>
        <w:pStyle w:val="Heading2"/>
      </w:pPr>
      <w:r>
        <w:t xml:space="preserve">5.1 Composants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429"/>
        <w:gridCol w:w="3973"/>
      </w:tblGrid>
      <w:tr>
        <w:trPr>
          <w:tblHeader/>
        </w:trPr>
        <w:tc>
          <w:tcPr>
            <w:tcW w:type="dxa" w:w="1624"/>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Composant</w:t>
            </w:r>
          </w:p>
        </w:tc>
        <w:tc>
          <w:tcPr>
            <w:tcW w:type="dxa" w:w="342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Rôle</w:t>
            </w:r>
          </w:p>
        </w:tc>
        <w:tc>
          <w:tcPr>
            <w:tcW w:type="dxa" w:w="397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Implémentation</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CDC</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Capter chaque changement de </w:t>
            </w:r>
            <w:r>
              <w:rPr>
                <w:rFonts w:ascii="Consolas" w:cs="Consolas" w:eastAsia="Consolas" w:hAnsi="Consolas"/>
                <w:color w:val="3B3F8F"/>
                <w:sz w:val="16"/>
                <w:szCs w:val="16"/>
              </w:rPr>
              <w:t xml:space="preserve">transactions</w:t>
            </w:r>
            <w:r>
              <w:rPr>
                <w:sz w:val="18"/>
                <w:szCs w:val="18"/>
              </w:rPr>
              <w:t xml:space="preserve">, </w:t>
            </w:r>
            <w:r>
              <w:rPr>
                <w:rFonts w:ascii="Consolas" w:cs="Consolas" w:eastAsia="Consolas" w:hAnsi="Consolas"/>
                <w:color w:val="3B3F8F"/>
                <w:sz w:val="16"/>
                <w:szCs w:val="16"/>
              </w:rPr>
              <w:t xml:space="preserve">refunds</w:t>
            </w:r>
            <w:r>
              <w:rPr>
                <w:sz w:val="18"/>
                <w:szCs w:val="18"/>
              </w:rPr>
              <w:t xml:space="preserve">, </w:t>
            </w:r>
            <w:r>
              <w:rPr>
                <w:rFonts w:ascii="Consolas" w:cs="Consolas" w:eastAsia="Consolas" w:hAnsi="Consolas"/>
                <w:color w:val="3B3F8F"/>
                <w:sz w:val="16"/>
                <w:szCs w:val="16"/>
              </w:rPr>
              <w:t xml:space="preserve">fraud_indicators</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Debezium 2.6, plugin </w:t>
            </w:r>
            <w:r>
              <w:rPr>
                <w:rFonts w:ascii="Consolas" w:cs="Consolas" w:eastAsia="Consolas" w:hAnsi="Consolas"/>
                <w:color w:val="3B3F8F"/>
                <w:sz w:val="16"/>
                <w:szCs w:val="16"/>
              </w:rPr>
              <w:t xml:space="preserve">pgoutput</w:t>
            </w:r>
            <w:r>
              <w:rPr>
                <w:sz w:val="18"/>
                <w:szCs w:val="18"/>
              </w:rPr>
              <w:t xml:space="preserve">, publication </w:t>
            </w:r>
            <w:r>
              <w:rPr>
                <w:rFonts w:ascii="Consolas" w:cs="Consolas" w:eastAsia="Consolas" w:hAnsi="Consolas"/>
                <w:color w:val="3B3F8F"/>
                <w:sz w:val="16"/>
                <w:szCs w:val="16"/>
              </w:rPr>
              <w:t xml:space="preserve">stripe_publication</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Bus</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Transport des événements</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 en mode KRaft (1 broker en local, double listener 9092/29092)</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Scoring</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Features, score, décision, write-back</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producers/flink_like_job.py</w:t>
            </w:r>
            <w:r>
              <w:rPr>
                <w:sz w:val="18"/>
                <w:szCs w:val="18"/>
              </w:rPr>
              <w:t xml:space="preserve"> ; équivalent PyFlink dans </w:t>
            </w:r>
            <w:r>
              <w:rPr>
                <w:rFonts w:ascii="Consolas" w:cs="Consolas" w:eastAsia="Consolas" w:hAnsi="Consolas"/>
                <w:color w:val="3B3F8F"/>
                <w:sz w:val="16"/>
                <w:szCs w:val="16"/>
              </w:rPr>
              <w:t xml:space="preserve">flink/fraud_scoring_job.py</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Feature store online</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Vélocités 1 h / 24 h</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 7 (ZSET glissants, HASH de features)</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Persistance NoSQL</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 → MongoDB</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producers/mongo_writer.py</w:t>
            </w:r>
            <w:r>
              <w:rPr>
                <w:sz w:val="18"/>
                <w:szCs w:val="18"/>
              </w:rPr>
              <w:t xml:space="preserve">, DLQ en cas d’échec</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Batch</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Export quotidien et rafraîchissement des vues</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Airflow 2.9, DAG </w:t>
            </w:r>
            <w:r>
              <w:rPr>
                <w:rFonts w:ascii="Consolas" w:cs="Consolas" w:eastAsia="Consolas" w:hAnsi="Consolas"/>
                <w:color w:val="3B3F8F"/>
                <w:sz w:val="16"/>
                <w:szCs w:val="16"/>
              </w:rPr>
              <w:t xml:space="preserve">stripe_daily_etl</w:t>
            </w:r>
            <w:r>
              <w:rPr>
                <w:sz w:val="18"/>
                <w:szCs w:val="18"/>
              </w:rPr>
              <w:t xml:space="preserve"> (02:00 UTC)</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OLAP</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Entrepôt analytique</w:t>
            </w:r>
          </w:p>
        </w:tc>
        <w:tc>
          <w:tcPr>
            <w:tcW w:type="dxa" w:w="397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Snowflake (dry-run)</w:t>
            </w:r>
          </w:p>
        </w:tc>
      </w:tr>
    </w:tbl>
    <w:p>
      <w:pPr>
        <w:spacing w:after="120"/>
      </w:pPr>
    </w:p>
    <w:p>
      <w:pPr>
        <w:pStyle w:val="Heading2"/>
      </w:pPr>
      <w:r>
        <w:t xml:space="preserve">5.2 Topics Kafka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3249"/>
        <w:gridCol w:w="2167"/>
      </w:tblGrid>
      <w:tr>
        <w:trPr>
          <w:tblHeader/>
        </w:trPr>
        <w:tc>
          <w:tcPr>
            <w:tcW w:type="dxa" w:w="3610"/>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Topic</w:t>
            </w:r>
          </w:p>
        </w:tc>
        <w:tc>
          <w:tcPr>
            <w:tcW w:type="dxa" w:w="324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Producteur</w:t>
            </w:r>
          </w:p>
        </w:tc>
        <w:tc>
          <w:tcPr>
            <w:tcW w:type="dxa" w:w="216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Partitions / rétention</w:t>
            </w:r>
          </w:p>
        </w:tc>
      </w:tr>
      <w:tr>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stripe.public.transactions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Debezium (CDC)</w:t>
            </w:r>
          </w:p>
        </w:tc>
        <w:tc>
          <w:tcPr>
            <w:tcW w:type="dxa" w:w="21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Créé par Debezium</w:t>
            </w:r>
          </w:p>
        </w:tc>
      </w:tr>
      <w:tr>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stripe.public.refunds</w:t>
            </w:r>
            <w:r>
              <w:rPr>
                <w:sz w:val="18"/>
                <w:szCs w:val="18"/>
              </w:rPr>
              <w:t xml:space="preserve">, </w:t>
            </w:r>
            <w:r>
              <w:rPr>
                <w:rFonts w:ascii="Consolas" w:cs="Consolas" w:eastAsia="Consolas" w:hAnsi="Consolas"/>
                <w:color w:val="3B3F8F"/>
                <w:sz w:val="16"/>
                <w:szCs w:val="16"/>
              </w:rPr>
              <w:t xml:space="preserve">stripe.public.fraud_indicators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Debezium (CDC)</w:t>
            </w:r>
          </w:p>
        </w:tc>
        <w:tc>
          <w:tcPr>
            <w:tcW w:type="dxa" w:w="21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Créés par Debezium</w:t>
            </w:r>
          </w:p>
        </w:tc>
      </w:tr>
      <w:tr>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stripe.payments.events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Scorer (toutes les transactions scorées)</w:t>
            </w:r>
          </w:p>
        </w:tc>
        <w:tc>
          <w:tcPr>
            <w:tcW w:type="dxa" w:w="21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12 partitions, 30 jours</w:t>
            </w:r>
          </w:p>
        </w:tc>
      </w:tr>
      <w:tr>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stripe.fraud.alerts</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Scorer (</w:t>
            </w:r>
            <w:r>
              <w:rPr>
                <w:rFonts w:ascii="Consolas" w:cs="Consolas" w:eastAsia="Consolas" w:hAnsi="Consolas"/>
                <w:color w:val="3B3F8F"/>
                <w:sz w:val="16"/>
                <w:szCs w:val="16"/>
              </w:rPr>
              <w:t xml:space="preserve">review</w:t>
            </w:r>
            <w:r>
              <w:rPr>
                <w:sz w:val="18"/>
                <w:szCs w:val="18"/>
              </w:rPr>
              <w:t xml:space="preserve">/</w:t>
            </w:r>
            <w:r>
              <w:rPr>
                <w:rFonts w:ascii="Consolas" w:cs="Consolas" w:eastAsia="Consolas" w:hAnsi="Consolas"/>
                <w:color w:val="3B3F8F"/>
                <w:sz w:val="16"/>
                <w:szCs w:val="16"/>
              </w:rPr>
              <w:t xml:space="preserve">block</w:t>
            </w:r>
            <w:r>
              <w:rPr>
                <w:sz w:val="18"/>
                <w:szCs w:val="18"/>
              </w:rPr>
              <w:t xml:space="preserve">)</w:t>
            </w:r>
          </w:p>
        </w:tc>
        <w:tc>
          <w:tcPr>
            <w:tcW w:type="dxa" w:w="21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3 partitions, 30 jours</w:t>
            </w:r>
          </w:p>
        </w:tc>
      </w:tr>
      <w:tr>
        <w:tc>
          <w:tcPr>
            <w:tcW w:type="dxa" w:w="3610"/>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stripe.etl.dead-letter</w:t>
            </w:r>
          </w:p>
        </w:tc>
        <w:tc>
          <w:tcPr>
            <w:tcW w:type="dxa" w:w="324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Scorer et mongo-writer (messages en erreur)</w:t>
            </w:r>
          </w:p>
        </w:tc>
        <w:tc>
          <w:tcPr>
            <w:tcW w:type="dxa" w:w="21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3 partitions, rétention infinie</w:t>
            </w:r>
          </w:p>
        </w:tc>
      </w:tr>
    </w:tbl>
    <w:p>
      <w:pPr>
        <w:spacing w:after="120"/>
      </w:pPr>
    </w:p>
    <w:p>
      <w:pPr>
        <w:pStyle w:val="Heading2"/>
      </w:pPr>
      <w:r>
        <w:t xml:space="preserve">5.3 Flux temps réel</w:t>
      </w:r>
    </w:p>
    <w:p>
      <w:pPr>
        <w:pStyle w:val="ListParagraph"/>
        <w:numPr>
          <w:ilvl w:val="0"/>
          <w:numId w:val="3"/>
        </w:numPr>
        <w:spacing w:after="60" w:line="276"/>
      </w:pPr>
      <w:r>
        <w:rPr>
          <w:rFonts w:ascii="Consolas" w:cs="Consolas" w:eastAsia="Consolas" w:hAnsi="Consolas"/>
          <w:color w:val="3B3F8F"/>
          <w:sz w:val="19"/>
          <w:szCs w:val="19"/>
        </w:rPr>
        <w:t xml:space="preserve">transaction_producer.py</w:t>
      </w:r>
      <w:r>
        <w:t xml:space="preserve"> insère une transaction dans PostgreSQL.</w:t>
      </w:r>
    </w:p>
    <w:p>
      <w:pPr>
        <w:pStyle w:val="ListParagraph"/>
        <w:numPr>
          <w:ilvl w:val="0"/>
          <w:numId w:val="3"/>
        </w:numPr>
        <w:spacing w:after="60" w:line="276"/>
      </w:pPr>
      <w:r>
        <w:t xml:space="preserve">Debezium publie l’événement dans </w:t>
      </w:r>
      <w:r>
        <w:rPr>
          <w:rFonts w:ascii="Consolas" w:cs="Consolas" w:eastAsia="Consolas" w:hAnsi="Consolas"/>
          <w:color w:val="3B3F8F"/>
          <w:sz w:val="19"/>
          <w:szCs w:val="19"/>
        </w:rPr>
        <w:t xml:space="preserve">stripe.public.transactions</w:t>
      </w:r>
      <w:r>
        <w:t xml:space="preserve">.</w:t>
      </w:r>
    </w:p>
    <w:p>
      <w:pPr>
        <w:pStyle w:val="ListParagraph"/>
        <w:numPr>
          <w:ilvl w:val="0"/>
          <w:numId w:val="3"/>
        </w:numPr>
        <w:spacing w:after="60" w:line="276"/>
      </w:pPr>
      <w:r>
        <w:t xml:space="preserve">Le scorer lit la vélocité du client dans Redis (reconstruite depuis PostgreSQL si Redis a été vidé), calcule le score avec XGBoost, ou avec les règles si aucun modèle n’est disponible, puis décide : </w:t>
      </w:r>
      <w:r>
        <w:rPr>
          <w:rFonts w:ascii="Consolas" w:cs="Consolas" w:eastAsia="Consolas" w:hAnsi="Consolas"/>
          <w:color w:val="3B3F8F"/>
          <w:sz w:val="19"/>
          <w:szCs w:val="19"/>
        </w:rPr>
        <w:t xml:space="preserve">block</w:t>
      </w:r>
      <w:r>
        <w:t xml:space="preserve"> au-delà de 0,85, </w:t>
      </w:r>
      <w:r>
        <w:rPr>
          <w:rFonts w:ascii="Consolas" w:cs="Consolas" w:eastAsia="Consolas" w:hAnsi="Consolas"/>
          <w:color w:val="3B3F8F"/>
          <w:sz w:val="19"/>
          <w:szCs w:val="19"/>
        </w:rPr>
        <w:t xml:space="preserve">review</w:t>
      </w:r>
      <w:r>
        <w:t xml:space="preserve"> au-delà de 0,60, </w:t>
      </w:r>
      <w:r>
        <w:rPr>
          <w:rFonts w:ascii="Consolas" w:cs="Consolas" w:eastAsia="Consolas" w:hAnsi="Consolas"/>
          <w:color w:val="3B3F8F"/>
          <w:sz w:val="19"/>
          <w:szCs w:val="19"/>
        </w:rPr>
        <w:t xml:space="preserve">allow</w:t>
      </w:r>
      <w:r>
        <w:t xml:space="preserve"> sinon.</w:t>
      </w:r>
    </w:p>
    <w:p>
      <w:pPr>
        <w:pStyle w:val="ListParagraph"/>
        <w:numPr>
          <w:ilvl w:val="0"/>
          <w:numId w:val="3"/>
        </w:numPr>
        <w:spacing w:after="60" w:line="276"/>
      </w:pPr>
      <w:r>
        <w:t xml:space="preserve">Il publie la transaction scorée dans </w:t>
      </w:r>
      <w:r>
        <w:rPr>
          <w:rFonts w:ascii="Consolas" w:cs="Consolas" w:eastAsia="Consolas" w:hAnsi="Consolas"/>
          <w:color w:val="3B3F8F"/>
          <w:sz w:val="19"/>
          <w:szCs w:val="19"/>
        </w:rPr>
        <w:t xml:space="preserve">stripe.payments.events</w:t>
      </w:r>
      <w:r>
        <w:t xml:space="preserve">, et dans </w:t>
      </w:r>
      <w:r>
        <w:rPr>
          <w:rFonts w:ascii="Consolas" w:cs="Consolas" w:eastAsia="Consolas" w:hAnsi="Consolas"/>
          <w:color w:val="3B3F8F"/>
          <w:sz w:val="19"/>
          <w:szCs w:val="19"/>
        </w:rPr>
        <w:t xml:space="preserve">stripe.fraud.alerts</w:t>
      </w:r>
      <w:r>
        <w:t xml:space="preserve"> si elle est suspecte.</w:t>
      </w:r>
    </w:p>
    <w:p>
      <w:pPr>
        <w:pStyle w:val="ListParagraph"/>
        <w:numPr>
          <w:ilvl w:val="0"/>
          <w:numId w:val="3"/>
        </w:numPr>
        <w:spacing w:after="60" w:line="276"/>
      </w:pPr>
      <w:r>
        <w:t xml:space="preserve">Il écrit le score et l’éventuel indicateur dans PostgreSQL, dans une même transaction.</w:t>
      </w:r>
    </w:p>
    <w:p>
      <w:pPr>
        <w:pStyle w:val="ListParagraph"/>
        <w:numPr>
          <w:ilvl w:val="0"/>
          <w:numId w:val="3"/>
        </w:numPr>
        <w:spacing w:after="60" w:line="276"/>
      </w:pPr>
      <w:r>
        <w:rPr>
          <w:rFonts w:ascii="Consolas" w:cs="Consolas" w:eastAsia="Consolas" w:hAnsi="Consolas"/>
          <w:color w:val="3B3F8F"/>
          <w:sz w:val="19"/>
          <w:szCs w:val="19"/>
        </w:rPr>
        <w:t xml:space="preserve">mongo_writer.py</w:t>
      </w:r>
      <w:r>
        <w:t xml:space="preserve"> alimente </w:t>
      </w:r>
      <w:r>
        <w:rPr>
          <w:rFonts w:ascii="Consolas" w:cs="Consolas" w:eastAsia="Consolas" w:hAnsi="Consolas"/>
          <w:color w:val="3B3F8F"/>
          <w:sz w:val="19"/>
          <w:szCs w:val="19"/>
        </w:rPr>
        <w:t xml:space="preserve">transaction_logs</w:t>
      </w:r>
      <w:r>
        <w:t xml:space="preserve">, </w:t>
      </w:r>
      <w:r>
        <w:rPr>
          <w:rFonts w:ascii="Consolas" w:cs="Consolas" w:eastAsia="Consolas" w:hAnsi="Consolas"/>
          <w:color w:val="3B3F8F"/>
          <w:sz w:val="19"/>
          <w:szCs w:val="19"/>
        </w:rPr>
        <w:t xml:space="preserve">logs</w:t>
      </w:r>
      <w:r>
        <w:t xml:space="preserve">, </w:t>
      </w:r>
      <w:r>
        <w:rPr>
          <w:rFonts w:ascii="Consolas" w:cs="Consolas" w:eastAsia="Consolas" w:hAnsi="Consolas"/>
          <w:color w:val="3B3F8F"/>
          <w:sz w:val="19"/>
          <w:szCs w:val="19"/>
        </w:rPr>
        <w:t xml:space="preserve">ml_features</w:t>
      </w:r>
      <w:r>
        <w:t xml:space="preserve"> et </w:t>
      </w:r>
      <w:r>
        <w:rPr>
          <w:rFonts w:ascii="Consolas" w:cs="Consolas" w:eastAsia="Consolas" w:hAnsi="Consolas"/>
          <w:color w:val="3B3F8F"/>
          <w:sz w:val="19"/>
          <w:szCs w:val="19"/>
        </w:rPr>
        <w:t xml:space="preserve">fraud_alerts</w:t>
      </w:r>
      <w:r>
        <w:t xml:space="preserve">.</w:t>
      </w:r>
    </w:p>
    <w:p>
      <w:pPr>
        <w:pStyle w:val="ListParagraph"/>
        <w:numPr>
          <w:ilvl w:val="0"/>
          <w:numId w:val="3"/>
        </w:numPr>
        <w:spacing w:after="60" w:line="276"/>
      </w:pPr>
      <w:r>
        <w:t xml:space="preserve">Le dashboard Streamlit (http://localhost:8501), protégé par login, lit PostgreSQL (rôle </w:t>
      </w:r>
      <w:r>
        <w:rPr>
          <w:rFonts w:ascii="Consolas" w:cs="Consolas" w:eastAsia="Consolas" w:hAnsi="Consolas"/>
          <w:color w:val="3B3F8F"/>
          <w:sz w:val="19"/>
          <w:szCs w:val="19"/>
        </w:rPr>
        <w:t xml:space="preserve">analytics_reader</w:t>
      </w:r>
      <w:r>
        <w:t xml:space="preserve">), MongoDB et Redis. Connexion de démo : </w:t>
      </w:r>
      <w:r>
        <w:rPr>
          <w:b/>
          <w:bCs/>
        </w:rPr>
        <w:t xml:space="preserve">admin / Bloc2-Demo-2026</w:t>
      </w:r>
      <w:r>
        <w:t xml:space="preserve"> (identifiants de démo locale, seul le hash SHA-256 est stocké).</w:t>
      </w:r>
    </w:p>
    <w:p>
      <w:pPr>
        <w:pStyle w:val="Heading2"/>
      </w:pPr>
      <w:r>
        <w:t xml:space="preserve">5.4 Flux batch</w:t>
      </w:r>
    </w:p>
    <w:p>
      <w:pPr>
        <w:pStyle w:val="ListParagraph"/>
        <w:numPr>
          <w:ilvl w:val="0"/>
          <w:numId w:val="2"/>
        </w:numPr>
        <w:spacing w:after="60" w:line="276"/>
      </w:pPr>
      <w:r>
        <w:t xml:space="preserve">DAG Airflow </w:t>
      </w:r>
      <w:r>
        <w:rPr>
          <w:rFonts w:ascii="Consolas" w:cs="Consolas" w:eastAsia="Consolas" w:hAnsi="Consolas"/>
          <w:color w:val="3B3F8F"/>
          <w:sz w:val="19"/>
          <w:szCs w:val="19"/>
        </w:rPr>
        <w:t xml:space="preserve">stripe_daily_etl</w:t>
      </w:r>
      <w:r>
        <w:t xml:space="preserve">, planifié chaque jour à 02:00 UTC : tâche </w:t>
      </w:r>
      <w:r>
        <w:rPr>
          <w:rFonts w:ascii="Consolas" w:cs="Consolas" w:eastAsia="Consolas" w:hAnsi="Consolas"/>
          <w:color w:val="3B3F8F"/>
          <w:sz w:val="19"/>
          <w:szCs w:val="19"/>
        </w:rPr>
        <w:t xml:space="preserve">snowflake_export</w:t>
      </w:r>
      <w:r>
        <w:t xml:space="preserve"> (</w:t>
      </w:r>
      <w:r>
        <w:rPr>
          <w:rFonts w:ascii="Consolas" w:cs="Consolas" w:eastAsia="Consolas" w:hAnsi="Consolas"/>
          <w:color w:val="3B3F8F"/>
          <w:sz w:val="19"/>
          <w:szCs w:val="19"/>
        </w:rPr>
        <w:t xml:space="preserve">etl/load_snowflake.py</w:t>
      </w:r>
      <w:r>
        <w:t xml:space="preserve">), puis </w:t>
      </w:r>
      <w:r>
        <w:rPr>
          <w:rFonts w:ascii="Consolas" w:cs="Consolas" w:eastAsia="Consolas" w:hAnsi="Consolas"/>
          <w:color w:val="3B3F8F"/>
          <w:sz w:val="19"/>
          <w:szCs w:val="19"/>
        </w:rPr>
        <w:t xml:space="preserve">refresh_views</w:t>
      </w:r>
      <w:r>
        <w:t xml:space="preserve"> (</w:t>
      </w:r>
      <w:r>
        <w:rPr>
          <w:rFonts w:ascii="Consolas" w:cs="Consolas" w:eastAsia="Consolas" w:hAnsi="Consolas"/>
          <w:color w:val="3B3F8F"/>
          <w:sz w:val="19"/>
          <w:szCs w:val="19"/>
        </w:rPr>
        <w:t xml:space="preserve">etl/refresh_views.py</w:t>
      </w:r>
      <w:r>
        <w:t xml:space="preserve">).</w:t>
      </w:r>
    </w:p>
    <w:p>
      <w:pPr>
        <w:pStyle w:val="ListParagraph"/>
        <w:numPr>
          <w:ilvl w:val="0"/>
          <w:numId w:val="2"/>
        </w:numPr>
        <w:spacing w:after="60" w:line="276"/>
      </w:pPr>
      <w:r>
        <w:t xml:space="preserve">Dimensions chargées en upsert (</w:t>
      </w:r>
      <w:r>
        <w:rPr>
          <w:rFonts w:ascii="Consolas" w:cs="Consolas" w:eastAsia="Consolas" w:hAnsi="Consolas"/>
          <w:color w:val="3B3F8F"/>
          <w:sz w:val="19"/>
          <w:szCs w:val="19"/>
        </w:rPr>
        <w:t xml:space="preserve">MERGE</w:t>
      </w:r>
      <w:r>
        <w:t xml:space="preserve">), faits en insertion idempotente sur </w:t>
      </w:r>
      <w:r>
        <w:rPr>
          <w:rFonts w:ascii="Consolas" w:cs="Consolas" w:eastAsia="Consolas" w:hAnsi="Consolas"/>
          <w:color w:val="3B3F8F"/>
          <w:sz w:val="19"/>
          <w:szCs w:val="19"/>
        </w:rPr>
        <w:t xml:space="preserve">txn_id</w:t>
      </w:r>
      <w:r>
        <w:t xml:space="preserve">.</w:t>
      </w:r>
    </w:p>
    <w:p>
      <w:pPr>
        <w:pStyle w:val="ListParagraph"/>
        <w:numPr>
          <w:ilvl w:val="0"/>
          <w:numId w:val="2"/>
        </w:numPr>
        <w:spacing w:after="60" w:line="276"/>
      </w:pPr>
      <w:r>
        <w:t xml:space="preserve">Création du schéma Snowflake : amorçage manuel ponctuel (</w:t>
      </w:r>
      <w:r>
        <w:rPr>
          <w:rFonts w:ascii="Consolas" w:cs="Consolas" w:eastAsia="Consolas" w:hAnsi="Consolas"/>
          <w:color w:val="3B3F8F"/>
          <w:sz w:val="19"/>
          <w:szCs w:val="19"/>
        </w:rPr>
        <w:t xml:space="preserve">make snowflake-setup</w:t>
      </w:r>
      <w:r>
        <w:t xml:space="preserve">), volontairement hors du DAG quotidien.</w:t>
      </w:r>
    </w:p>
    <w:p>
      <w:pPr>
        <w:pStyle w:val="Heading2"/>
      </w:pPr>
      <w:r>
        <w:t xml:space="preserve">5.5 Résilience du pipeline</w:t>
      </w:r>
    </w:p>
    <w:p>
      <w:pPr>
        <w:pStyle w:val="ListParagraph"/>
        <w:numPr>
          <w:ilvl w:val="0"/>
          <w:numId w:val="2"/>
        </w:numPr>
        <w:spacing w:after="60" w:line="276"/>
      </w:pPr>
      <w:r>
        <w:rPr>
          <w:b/>
          <w:bCs/>
        </w:rPr>
        <w:t xml:space="preserve">Dead-letter queue</w:t>
      </w:r>
      <w:r>
        <w:t xml:space="preserve"> : un message illisible ou une écriture en échec part dans </w:t>
      </w:r>
      <w:r>
        <w:rPr>
          <w:rFonts w:ascii="Consolas" w:cs="Consolas" w:eastAsia="Consolas" w:hAnsi="Consolas"/>
          <w:color w:val="3B3F8F"/>
          <w:sz w:val="19"/>
          <w:szCs w:val="19"/>
        </w:rPr>
        <w:t xml:space="preserve">stripe.etl.dead-letter</w:t>
      </w:r>
      <w:r>
        <w:t xml:space="preserve"> avec son topic, sa partition et son offset ; le pipeline continue.</w:t>
      </w:r>
    </w:p>
    <w:p>
      <w:pPr>
        <w:pStyle w:val="ListParagraph"/>
        <w:numPr>
          <w:ilvl w:val="0"/>
          <w:numId w:val="2"/>
        </w:numPr>
        <w:spacing w:after="60" w:line="276"/>
      </w:pPr>
      <w:r>
        <w:rPr>
          <w:b/>
          <w:bCs/>
        </w:rPr>
        <w:t xml:space="preserve">Reconnexion limitée</w:t>
      </w:r>
      <w:r>
        <w:t xml:space="preserve"> du scorer à PostgreSQL, arrêt propre sur signal.</w:t>
      </w:r>
    </w:p>
    <w:p>
      <w:pPr>
        <w:pStyle w:val="ListParagraph"/>
        <w:numPr>
          <w:ilvl w:val="0"/>
          <w:numId w:val="2"/>
        </w:numPr>
        <w:spacing w:after="60" w:line="276"/>
      </w:pPr>
      <w:r>
        <w:rPr>
          <w:b/>
          <w:bCs/>
        </w:rPr>
        <w:t xml:space="preserve">Repli automatique</w:t>
      </w:r>
      <w:r>
        <w:t xml:space="preserve"> du scoring sur les règles si le modèle est absent.</w:t>
      </w:r>
    </w:p>
    <w:p>
      <w:pPr>
        <w:pStyle w:val="ListParagraph"/>
        <w:numPr>
          <w:ilvl w:val="0"/>
          <w:numId w:val="2"/>
        </w:numPr>
        <w:spacing w:after="60" w:line="276"/>
      </w:pPr>
      <w:r>
        <w:rPr>
          <w:b/>
          <w:bCs/>
        </w:rPr>
        <w:t xml:space="preserve">Reconstruction de la vélocité</w:t>
      </w:r>
      <w:r>
        <w:t xml:space="preserve"> depuis l’historique PostgreSQL après une perte de Redis (incident documenté dans </w:t>
      </w:r>
      <w:r>
        <w:rPr>
          <w:rFonts w:ascii="Consolas" w:cs="Consolas" w:eastAsia="Consolas" w:hAnsi="Consolas"/>
          <w:color w:val="3B3F8F"/>
          <w:sz w:val="19"/>
          <w:szCs w:val="19"/>
        </w:rPr>
        <w:t xml:space="preserve">docs/MLOPS.md</w:t>
      </w:r>
      <w:r>
        <w:t xml:space="preserve"> §5.2).</w:t>
      </w:r>
    </w:p>
    <w:p>
      <w:pPr>
        <w:pStyle w:val="Heading2"/>
      </w:pPr>
      <w:r>
        <w:t xml:space="preserve">5.6 Restitution : le dashboard</w:t>
      </w:r>
    </w:p>
    <w:p>
      <w:pPr>
        <w:spacing w:after="140" w:line="288"/>
      </w:pPr>
      <w:r>
        <w:rPr>
          <w:rFonts w:ascii="Consolas" w:cs="Consolas" w:eastAsia="Consolas" w:hAnsi="Consolas"/>
          <w:color w:val="3B3F8F"/>
          <w:sz w:val="19"/>
          <w:szCs w:val="19"/>
        </w:rPr>
        <w:t xml:space="preserve">dashboard/app.py</w:t>
      </w:r>
      <w:r>
        <w:t xml:space="preserve"> (Streamlit, http://localhost:8501) exige une connexion avant d’afficher la moindre donnée. Identifiants de démo locale : </w:t>
      </w:r>
      <w:r>
        <w:rPr>
          <w:b/>
          <w:bCs/>
        </w:rPr>
        <w:t xml:space="preserve">admin / Bloc2-Demo-2026</w:t>
      </w:r>
      <w:r>
        <w:t xml:space="preserve">. Seul le hash SHA-256 est stocké ; </w:t>
      </w:r>
      <w:r>
        <w:rPr>
          <w:rFonts w:ascii="Consolas" w:cs="Consolas" w:eastAsia="Consolas" w:hAnsi="Consolas"/>
          <w:color w:val="3B3F8F"/>
          <w:sz w:val="19"/>
          <w:szCs w:val="19"/>
        </w:rPr>
        <w:t xml:space="preserve">docker-compose.yml</w:t>
      </w:r>
      <w:r>
        <w:t xml:space="preserve"> le transmet au conteneur (variables </w:t>
      </w:r>
      <w:r>
        <w:rPr>
          <w:rFonts w:ascii="Consolas" w:cs="Consolas" w:eastAsia="Consolas" w:hAnsi="Consolas"/>
          <w:color w:val="3B3F8F"/>
          <w:sz w:val="19"/>
          <w:szCs w:val="19"/>
        </w:rPr>
        <w:t xml:space="preserve">DASHBOARD_*</w:t>
      </w:r>
      <w:r>
        <w:t xml:space="preserve">) et le compte est verrouillé 60 s après 5 échecs.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Onglet</w:t>
            </w:r>
          </w:p>
        </w:tc>
        <w:tc>
          <w:tcPr>
            <w:tcW w:type="dxa" w:w="469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c>
          <w:tcPr>
            <w:tcW w:type="dxa" w:w="270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Source</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Vue d’ensemble</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KPIs, volume par minute, fraude par pays, top marchands, alertes récentes, transactions à revoir, état du feature store</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PostgreSQL (</w:t>
            </w:r>
            <w:r>
              <w:rPr>
                <w:rFonts w:ascii="Consolas" w:cs="Consolas" w:eastAsia="Consolas" w:hAnsi="Consolas"/>
                <w:color w:val="3B3F8F"/>
                <w:sz w:val="16"/>
                <w:szCs w:val="16"/>
              </w:rPr>
              <w:t xml:space="preserve">analytics_reader</w:t>
            </w:r>
            <w:r>
              <w:rPr>
                <w:sz w:val="18"/>
                <w:szCs w:val="18"/>
              </w:rPr>
              <w:t xml:space="preserve">), MongoDB </w:t>
            </w:r>
            <w:r>
              <w:rPr>
                <w:rFonts w:ascii="Consolas" w:cs="Consolas" w:eastAsia="Consolas" w:hAnsi="Consolas"/>
                <w:color w:val="3B3F8F"/>
                <w:sz w:val="16"/>
                <w:szCs w:val="16"/>
              </w:rPr>
              <w:t xml:space="preserve">fraud_alerts</w:t>
            </w:r>
            <w:r>
              <w:rPr>
                <w:sz w:val="18"/>
                <w:szCs w:val="18"/>
              </w:rPr>
              <w:t xml:space="preserve">, Redis</w:t>
            </w:r>
          </w:p>
        </w:tc>
      </w:tr>
      <w:tr>
        <w:tc>
          <w:tcPr>
            <w:tcW w:type="dxa" w:w="1624"/>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Performance ML</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Statut du monitoring, part de colonnes en dérive, précision et rappel servis, historique des contrôles, scores par </w:t>
            </w:r>
            <w:r>
              <w:rPr>
                <w:rFonts w:ascii="Consolas" w:cs="Consolas" w:eastAsia="Consolas" w:hAnsi="Consolas"/>
                <w:color w:val="3B3F8F"/>
                <w:sz w:val="16"/>
                <w:szCs w:val="16"/>
              </w:rPr>
              <w:t xml:space="preserve">model_version</w:t>
            </w:r>
          </w:p>
        </w:tc>
        <w:tc>
          <w:tcPr>
            <w:tcW w:type="dxa" w:w="270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MongoDB </w:t>
            </w:r>
            <w:r>
              <w:rPr>
                <w:rFonts w:ascii="Consolas" w:cs="Consolas" w:eastAsia="Consolas" w:hAnsi="Consolas"/>
                <w:color w:val="3B3F8F"/>
                <w:sz w:val="16"/>
                <w:szCs w:val="16"/>
              </w:rPr>
              <w:t xml:space="preserve">ml_monitoring</w:t>
            </w:r>
            <w:r>
              <w:rPr>
                <w:sz w:val="18"/>
                <w:szCs w:val="18"/>
              </w:rPr>
              <w:t xml:space="preserve">, PostgreSQL</w:t>
            </w:r>
          </w:p>
        </w:tc>
      </w:tr>
    </w:tbl>
    <w:p>
      <w:pPr>
        <w:spacing w:after="120"/>
      </w:pPr>
    </w:p>
    <w:p>
      <w:pPr>
        <w:pStyle w:val="Heading1"/>
        <w:pageBreakBefore/>
      </w:pPr>
      <w:r>
        <w:t xml:space="preserve">6. Sécurité et conformité</w:t>
      </w:r>
    </w:p>
    <w:p>
      <w:pPr>
        <w:spacing w:after="140" w:line="288"/>
      </w:pPr>
      <w:r>
        <w:t xml:space="preserve">Les données de paiement imposent la sécurité comme contrainte de conception. Le tableau sépare ce qui est </w:t>
      </w:r>
      <w:r>
        <w:rPr>
          <w:b/>
          <w:bCs/>
        </w:rPr>
        <w:t xml:space="preserve">en place dans le PoC</w:t>
      </w:r>
      <w:r>
        <w:t xml:space="preserve"> de ce qui est </w:t>
      </w:r>
      <w:r>
        <w:rPr>
          <w:b/>
          <w:bCs/>
        </w:rPr>
        <w:t xml:space="preserve">codé pour la cible</w:t>
      </w:r>
      <w:r>
        <w:t xml:space="preserve"> (Terraform).</w:t>
      </w:r>
    </w:p>
    <w:p>
      <w:pPr>
        <w:pStyle w:val="Heading2"/>
      </w:pPr>
      <w:r>
        <w:t xml:space="preserve">6.1 PCI-DSS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429"/>
        <w:gridCol w:w="3431"/>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Exigence</w:t>
            </w:r>
          </w:p>
        </w:tc>
        <w:tc>
          <w:tcPr>
            <w:tcW w:type="dxa" w:w="342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PoC local</w:t>
            </w:r>
          </w:p>
        </w:tc>
        <w:tc>
          <w:tcPr>
            <w:tcW w:type="dxa" w:w="3431"/>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Cible (terraform/)</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1.3 Isoler l’environnement de données de carte</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Réseau Docker interne</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Sous-réseaux data sans route Internet ; bases accessibles uniquement depuis le security group applicatif</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3.3 / 3.5 Protéger les données stockées</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Aucun PAN ; </w:t>
            </w:r>
            <w:r>
              <w:rPr>
                <w:rFonts w:ascii="Consolas" w:cs="Consolas" w:eastAsia="Consolas" w:hAnsi="Consolas"/>
                <w:color w:val="3B3F8F"/>
                <w:sz w:val="16"/>
                <w:szCs w:val="16"/>
              </w:rPr>
              <w:t xml:space="preserve">fingerprint</w:t>
            </w:r>
            <w:r>
              <w:rPr>
                <w:sz w:val="18"/>
                <w:szCs w:val="18"/>
              </w:rPr>
              <w:t xml:space="preserve"> pseudonymisé ; </w:t>
            </w:r>
            <w:r>
              <w:rPr>
                <w:rFonts w:ascii="Consolas" w:cs="Consolas" w:eastAsia="Consolas" w:hAnsi="Consolas"/>
                <w:color w:val="3B3F8F"/>
                <w:sz w:val="16"/>
                <w:szCs w:val="16"/>
              </w:rPr>
              <w:t xml:space="preserve">pgcrypto</w:t>
            </w:r>
            <w:r>
              <w:rPr>
                <w:sz w:val="18"/>
                <w:szCs w:val="18"/>
              </w:rPr>
              <w:t xml:space="preserve"> disponible</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CMK KMS à rotation annuelle sur RDS, MSK, Redis, S3, logs, ECR, secrets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4.2 Chiffrer les transmissions</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TLS désactivé en démo (écart assumé et documenté)</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rds.force_ssl=1</w:t>
            </w:r>
            <w:r>
              <w:rPr>
                <w:sz w:val="18"/>
                <w:szCs w:val="18"/>
              </w:rPr>
              <w:t xml:space="preserve">, MSK TLS obligatoire, Redis TLS, S3 refuse le non-TLS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7 Restreindre l’accès</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Rôles </w:t>
            </w:r>
            <w:r>
              <w:rPr>
                <w:rFonts w:ascii="Consolas" w:cs="Consolas" w:eastAsia="Consolas" w:hAnsi="Consolas"/>
                <w:color w:val="3B3F8F"/>
                <w:sz w:val="16"/>
                <w:szCs w:val="16"/>
              </w:rPr>
              <w:t xml:space="preserve">replication_user</w:t>
            </w:r>
            <w:r>
              <w:rPr>
                <w:sz w:val="18"/>
                <w:szCs w:val="18"/>
              </w:rPr>
              <w:t xml:space="preserve"> (CDC), </w:t>
            </w:r>
            <w:r>
              <w:rPr>
                <w:rFonts w:ascii="Consolas" w:cs="Consolas" w:eastAsia="Consolas" w:hAnsi="Consolas"/>
                <w:color w:val="3B3F8F"/>
                <w:sz w:val="16"/>
                <w:szCs w:val="16"/>
              </w:rPr>
              <w:t xml:space="preserve">analytics_reader</w:t>
            </w:r>
            <w:r>
              <w:rPr>
                <w:sz w:val="18"/>
                <w:szCs w:val="18"/>
              </w:rPr>
              <w:t xml:space="preserve"> (sans </w:t>
            </w:r>
            <w:r>
              <w:rPr>
                <w:rFonts w:ascii="Consolas" w:cs="Consolas" w:eastAsia="Consolas" w:hAnsi="Consolas"/>
                <w:color w:val="3B3F8F"/>
                <w:sz w:val="16"/>
                <w:szCs w:val="16"/>
              </w:rPr>
              <w:t xml:space="preserve">fingerprint</w:t>
            </w:r>
            <w:r>
              <w:rPr>
                <w:sz w:val="18"/>
                <w:szCs w:val="18"/>
              </w:rPr>
              <w:t xml:space="preserve">), </w:t>
            </w:r>
            <w:r>
              <w:rPr>
                <w:rFonts w:ascii="Consolas" w:cs="Consolas" w:eastAsia="Consolas" w:hAnsi="Consolas"/>
                <w:color w:val="3B3F8F"/>
                <w:sz w:val="16"/>
                <w:szCs w:val="16"/>
              </w:rPr>
              <w:t xml:space="preserve">stripe_app</w:t>
            </w:r>
            <w:r>
              <w:rPr>
                <w:sz w:val="18"/>
                <w:szCs w:val="18"/>
              </w:rPr>
              <w:t xml:space="preserve"> MongoDB en </w:t>
            </w:r>
            <w:r>
              <w:rPr>
                <w:rFonts w:ascii="Consolas" w:cs="Consolas" w:eastAsia="Consolas" w:hAnsi="Consolas"/>
                <w:color w:val="3B3F8F"/>
                <w:sz w:val="16"/>
                <w:szCs w:val="16"/>
              </w:rPr>
              <w:t xml:space="preserve">readWrite</w:t>
            </w:r>
            <w:r>
              <w:rPr>
                <w:sz w:val="18"/>
                <w:szCs w:val="18"/>
              </w:rPr>
              <w:t xml:space="preserve"> sur </w:t>
            </w:r>
            <w:r>
              <w:rPr>
                <w:rFonts w:ascii="Consolas" w:cs="Consolas" w:eastAsia="Consolas" w:hAnsi="Consolas"/>
                <w:color w:val="3B3F8F"/>
                <w:sz w:val="16"/>
                <w:szCs w:val="16"/>
              </w:rPr>
              <w:t xml:space="preserve">stripe_nosql</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Rôle de tâche ECS limité aux topics </w:t>
            </w:r>
            <w:r>
              <w:rPr>
                <w:rFonts w:ascii="Consolas" w:cs="Consolas" w:eastAsia="Consolas" w:hAnsi="Consolas"/>
                <w:color w:val="3B3F8F"/>
                <w:sz w:val="16"/>
                <w:szCs w:val="16"/>
              </w:rPr>
              <w:t xml:space="preserve">stripe.*</w:t>
            </w:r>
            <w:r>
              <w:rPr>
                <w:sz w:val="18"/>
                <w:szCs w:val="18"/>
              </w:rPr>
              <w:t xml:space="preserve">, au data lake et à la clé</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8 Identifier et authentifier</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Secrets générés par </w:t>
            </w:r>
            <w:r>
              <w:rPr>
                <w:rFonts w:ascii="Consolas" w:cs="Consolas" w:eastAsia="Consolas" w:hAnsi="Consolas"/>
                <w:color w:val="3B3F8F"/>
                <w:sz w:val="16"/>
                <w:szCs w:val="16"/>
              </w:rPr>
              <w:t xml:space="preserve">scripts/init_env.sh</w:t>
            </w:r>
            <w:r>
              <w:rPr>
                <w:sz w:val="18"/>
                <w:szCs w:val="18"/>
              </w:rPr>
              <w:t xml:space="preserve"> dans </w:t>
            </w:r>
            <w:r>
              <w:rPr>
                <w:rFonts w:ascii="Consolas" w:cs="Consolas" w:eastAsia="Consolas" w:hAnsi="Consolas"/>
                <w:color w:val="3B3F8F"/>
                <w:sz w:val="16"/>
                <w:szCs w:val="16"/>
              </w:rPr>
              <w:t xml:space="preserve">.env</w:t>
            </w:r>
            <w:r>
              <w:rPr>
                <w:sz w:val="18"/>
                <w:szCs w:val="18"/>
              </w:rPr>
              <w:t xml:space="preserve"> (hors Git) ; dashboard : login, hash SHA-256, blocage après échecs</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Secrets Manager ; mot de passe RDS géré par RDS ; Kafka en IAM</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10 Journaliser</w:t>
            </w:r>
          </w:p>
        </w:tc>
        <w:tc>
          <w:tcPr>
            <w:tcW w:type="dxa" w:w="342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Logs de services, collection </w:t>
            </w:r>
            <w:r>
              <w:rPr>
                <w:rFonts w:ascii="Consolas" w:cs="Consolas" w:eastAsia="Consolas" w:hAnsi="Consolas"/>
                <w:color w:val="3B3F8F"/>
                <w:sz w:val="16"/>
                <w:szCs w:val="16"/>
              </w:rPr>
              <w:t xml:space="preserve">logs</w:t>
            </w:r>
          </w:p>
        </w:tc>
        <w:tc>
          <w:tcPr>
            <w:tcW w:type="dxa" w:w="343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VPC Flow Logs 365 jours, logs RDS/MSK/ECS dans CloudWatch chiffré</w:t>
            </w:r>
          </w:p>
        </w:tc>
      </w:tr>
    </w:tbl>
    <w:p>
      <w:pPr>
        <w:spacing w:after="120"/>
      </w:pPr>
    </w:p>
    <w:p>
      <w:pPr>
        <w:pStyle w:val="Heading2"/>
      </w:pPr>
      <w:r>
        <w:t xml:space="preserve">6.2 RGPD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4875"/>
      </w:tblGrid>
      <w:tr>
        <w:trPr>
          <w:tblHeader/>
        </w:trPr>
        <w:tc>
          <w:tcPr>
            <w:tcW w:type="dxa" w:w="216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Article</w:t>
            </w:r>
          </w:p>
        </w:tc>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Mécanisme</w:t>
            </w:r>
          </w:p>
        </w:tc>
        <w:tc>
          <w:tcPr>
            <w:tcW w:type="dxa" w:w="487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Implémentation</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Art. 17 — effacement</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Anonymisation sans suppression</w:t>
            </w:r>
          </w:p>
        </w:tc>
        <w:tc>
          <w:tcPr>
            <w:tcW w:type="dxa" w:w="487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anonymize_customer(uuid)</w:t>
            </w:r>
            <w:r>
              <w:rPr>
                <w:sz w:val="18"/>
                <w:szCs w:val="18"/>
              </w:rPr>
              <w:t xml:space="preserve"> dans </w:t>
            </w:r>
            <w:r>
              <w:rPr>
                <w:rFonts w:ascii="Consolas" w:cs="Consolas" w:eastAsia="Consolas" w:hAnsi="Consolas"/>
                <w:color w:val="3B3F8F"/>
                <w:sz w:val="16"/>
                <w:szCs w:val="16"/>
              </w:rPr>
              <w:t xml:space="preserve">init/postgres/02_rgpd.sql</w:t>
            </w:r>
            <w:r>
              <w:rPr>
                <w:sz w:val="18"/>
                <w:szCs w:val="18"/>
              </w:rPr>
              <w:t xml:space="preserve"> : e-mail et nom remplacés, empreinte effacée, transactions détachées mais conservées (obligation comptable). Démontrée sous ROLLBACK dans </w:t>
            </w:r>
            <w:r>
              <w:rPr>
                <w:rFonts w:ascii="Consolas" w:cs="Consolas" w:eastAsia="Consolas" w:hAnsi="Consolas"/>
                <w:color w:val="3B3F8F"/>
                <w:sz w:val="16"/>
                <w:szCs w:val="16"/>
              </w:rPr>
              <w:t xml:space="preserve">queries/postgres_oltp.sql</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Art. 5(1)(e) — limitation de conservation</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Index TTL</w:t>
            </w:r>
          </w:p>
        </w:tc>
        <w:tc>
          <w:tcPr>
            <w:tcW w:type="dxa" w:w="487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transaction_logs</w:t>
            </w:r>
            <w:r>
              <w:rPr>
                <w:sz w:val="18"/>
                <w:szCs w:val="18"/>
              </w:rPr>
              <w:t xml:space="preserve"> 90 jours, </w:t>
            </w:r>
            <w:r>
              <w:rPr>
                <w:rFonts w:ascii="Consolas" w:cs="Consolas" w:eastAsia="Consolas" w:hAnsi="Consolas"/>
                <w:color w:val="3B3F8F"/>
                <w:sz w:val="16"/>
                <w:szCs w:val="16"/>
              </w:rPr>
              <w:t xml:space="preserve">user_interactions</w:t>
            </w:r>
            <w:r>
              <w:rPr>
                <w:sz w:val="18"/>
                <w:szCs w:val="18"/>
              </w:rPr>
              <w:t xml:space="preserve"> 30 jours</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Art. 4(5) — pseudonymisation</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Empreinte</w:t>
            </w:r>
          </w:p>
        </w:tc>
        <w:tc>
          <w:tcPr>
            <w:tcW w:type="dxa" w:w="487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payment_methods.fingerprint</w:t>
            </w:r>
            <w:r>
              <w:rPr>
                <w:sz w:val="18"/>
                <w:szCs w:val="18"/>
              </w:rPr>
              <w:t xml:space="preserve">, jamais le PAN</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Art. 25 — protection dès la conception</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Moindre privilège</w:t>
            </w:r>
          </w:p>
        </w:tc>
        <w:tc>
          <w:tcPr>
            <w:tcW w:type="dxa" w:w="487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analytics_reader</w:t>
            </w:r>
            <w:r>
              <w:rPr>
                <w:sz w:val="18"/>
                <w:szCs w:val="18"/>
              </w:rPr>
              <w:t xml:space="preserve"> sans accès à </w:t>
            </w:r>
            <w:r>
              <w:rPr>
                <w:rFonts w:ascii="Consolas" w:cs="Consolas" w:eastAsia="Consolas" w:hAnsi="Consolas"/>
                <w:color w:val="3B3F8F"/>
                <w:sz w:val="16"/>
                <w:szCs w:val="16"/>
              </w:rPr>
              <w:t xml:space="preserve">fingerprint</w:t>
            </w:r>
          </w:p>
        </w:tc>
      </w:tr>
      <w:tr>
        <w:tc>
          <w:tcPr>
            <w:tcW w:type="dxa" w:w="216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Art. 44 — transferts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Hébergement UE</w:t>
            </w:r>
          </w:p>
        </w:tc>
        <w:tc>
          <w:tcPr>
            <w:tcW w:type="dxa" w:w="487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Cible en </w:t>
            </w:r>
            <w:r>
              <w:rPr>
                <w:rFonts w:ascii="Consolas" w:cs="Consolas" w:eastAsia="Consolas" w:hAnsi="Consolas"/>
                <w:color w:val="3B3F8F"/>
                <w:sz w:val="16"/>
                <w:szCs w:val="16"/>
              </w:rPr>
              <w:t xml:space="preserve">eu-west-1</w:t>
            </w:r>
            <w:r>
              <w:rPr>
                <w:sz w:val="18"/>
                <w:szCs w:val="18"/>
              </w:rPr>
              <w:t xml:space="preserve">, Atlas en </w:t>
            </w:r>
            <w:r>
              <w:rPr>
                <w:rFonts w:ascii="Consolas" w:cs="Consolas" w:eastAsia="Consolas" w:hAnsi="Consolas"/>
                <w:color w:val="3B3F8F"/>
                <w:sz w:val="16"/>
                <w:szCs w:val="16"/>
              </w:rPr>
              <w:t xml:space="preserve">EU_WEST_1</w:t>
            </w:r>
          </w:p>
        </w:tc>
      </w:tr>
    </w:tbl>
    <w:p>
      <w:pPr>
        <w:spacing w:after="120"/>
      </w:pPr>
    </w:p>
    <w:p>
      <w:pPr>
        <w:pStyle w:val="Heading1"/>
        <w:pageBreakBefore/>
      </w:pPr>
      <w:r>
        <w:t xml:space="preserve">7. Intégration du Machine Learning</w:t>
      </w:r>
    </w:p>
    <w:p>
      <w:pPr>
        <w:spacing w:after="140" w:line="288"/>
      </w:pPr>
      <w:r>
        <w:t xml:space="preserve">La détection de fraude est le cas d’usage qui justifie l’architecture : la décision est prise pendant que le paiement attend. Détails : </w:t>
      </w:r>
      <w:r>
        <w:rPr>
          <w:rFonts w:ascii="Consolas" w:cs="Consolas" w:eastAsia="Consolas" w:hAnsi="Consolas"/>
          <w:color w:val="3B3F8F"/>
          <w:sz w:val="19"/>
          <w:szCs w:val="19"/>
        </w:rPr>
        <w:t xml:space="preserve">docs/ML_INTEGRATION_STRATEGY.md</w:t>
      </w:r>
      <w:r>
        <w:t xml:space="preserve"> et </w:t>
      </w:r>
      <w:r>
        <w:rPr>
          <w:rFonts w:ascii="Consolas" w:cs="Consolas" w:eastAsia="Consolas" w:hAnsi="Consolas"/>
          <w:color w:val="3B3F8F"/>
          <w:sz w:val="19"/>
          <w:szCs w:val="19"/>
        </w:rPr>
        <w:t xml:space="preserve">docs/MLOPS.md</w:t>
      </w:r>
      <w:r>
        <w:t xml:space="preserve">.</w:t>
      </w:r>
    </w:p>
    <w:p>
      <w:pPr>
        <w:pStyle w:val="Heading2"/>
      </w:pPr>
      <w:r>
        <w:t xml:space="preserve">7.1 Deux moteurs, un contrat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1985"/>
        <w:gridCol w:w="3971"/>
        <w:gridCol w:w="1807"/>
      </w:tblGrid>
      <w:tr>
        <w:trPr>
          <w:tblHeader/>
        </w:trPr>
        <w:tc>
          <w:tcPr>
            <w:tcW w:type="dxa" w:w="126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Moteur</w:t>
            </w:r>
          </w:p>
        </w:tc>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Activation</w:t>
            </w:r>
          </w:p>
        </w:tc>
        <w:tc>
          <w:tcPr>
            <w:tcW w:type="dxa" w:w="3971"/>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Logique</w:t>
            </w:r>
          </w:p>
        </w:tc>
        <w:tc>
          <w:tcPr>
            <w:tcW w:type="dxa" w:w="180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Trace</w:t>
            </w:r>
          </w:p>
        </w:tc>
      </w:tr>
      <w:tr>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Règles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Défaut, et repli automatique</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5 règles additives : montant élevé (+0,35), card testing (+0,15), pays à risque (+0,40), vélocité 1 h &gt; 10 (+0,25), vélocité 24 h &gt; 50 (+0,15)</w:t>
            </w:r>
          </w:p>
        </w:tc>
        <w:tc>
          <w:tcPr>
            <w:tcW w:type="dxa" w:w="18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model_version = rule-based-v1</w:t>
            </w:r>
            <w:r>
              <w:rPr>
                <w:sz w:val="18"/>
                <w:szCs w:val="18"/>
              </w:rPr>
              <w:t xml:space="preserve">, règles listées</w:t>
            </w:r>
          </w:p>
        </w:tc>
      </w:tr>
      <w:tr>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XGBoost</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SCORING_ENGINE=ml</w:t>
            </w:r>
            <w:r>
              <w:rPr>
                <w:sz w:val="18"/>
                <w:szCs w:val="18"/>
              </w:rPr>
              <w:t xml:space="preserve">, si un modèle existe</w:t>
            </w:r>
          </w:p>
        </w:tc>
        <w:tc>
          <w:tcPr>
            <w:tcW w:type="dxa" w:w="3971"/>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200 arbres, profondeur 4, </w:t>
            </w:r>
            <w:r>
              <w:rPr>
                <w:rFonts w:ascii="Consolas" w:cs="Consolas" w:eastAsia="Consolas" w:hAnsi="Consolas"/>
                <w:color w:val="3B3F8F"/>
                <w:sz w:val="16"/>
                <w:szCs w:val="16"/>
              </w:rPr>
              <w:t xml:space="preserve">scale_pos_weight</w:t>
            </w:r>
            <w:r>
              <w:rPr>
                <w:sz w:val="18"/>
                <w:szCs w:val="18"/>
              </w:rPr>
              <w:t xml:space="preserve"> calculé à chaque entraînement</w:t>
            </w:r>
          </w:p>
        </w:tc>
        <w:tc>
          <w:tcPr>
            <w:tcW w:type="dxa" w:w="180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model_version = xgboost-v1</w:t>
            </w:r>
          </w:p>
        </w:tc>
      </w:tr>
    </w:tbl>
    <w:p>
      <w:pPr>
        <w:spacing w:after="120"/>
      </w:pPr>
    </w:p>
    <w:p>
      <w:pPr>
        <w:pStyle w:val="Heading2"/>
      </w:pPr>
      <w:r>
        <w:t xml:space="preserve">7.2 Features</w:t>
      </w:r>
    </w:p>
    <w:p>
      <w:pPr>
        <w:spacing w:after="140" w:line="288"/>
      </w:pPr>
      <w:r>
        <w:t xml:space="preserve">Le même vecteur est calculé à l’entraînement et à l’inférence par </w:t>
      </w:r>
      <w:r>
        <w:rPr>
          <w:rFonts w:ascii="Consolas" w:cs="Consolas" w:eastAsia="Consolas" w:hAnsi="Consolas"/>
          <w:color w:val="3B3F8F"/>
          <w:sz w:val="19"/>
          <w:szCs w:val="19"/>
        </w:rPr>
        <w:t xml:space="preserve">ml/features.py</w:t>
      </w:r>
      <w:r>
        <w:t xml:space="preserve">, ce qui évite tout décalage entre les deux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Feature</w:t>
            </w:r>
          </w:p>
        </w:tc>
        <w:tc>
          <w:tcPr>
            <w:tcW w:type="dxa" w:w="586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Source</w:t>
            </w:r>
          </w:p>
        </w:tc>
      </w:tr>
      <w:tr>
        <w:tc>
          <w:tcPr>
            <w:tcW w:type="dxa" w:w="315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amount_log</w:t>
            </w:r>
          </w:p>
        </w:tc>
        <w:tc>
          <w:tcPr>
            <w:tcW w:type="dxa" w:w="58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Montant de la transaction (log)</w:t>
            </w:r>
          </w:p>
        </w:tc>
      </w:tr>
      <w:tr>
        <w:tc>
          <w:tcPr>
            <w:tcW w:type="dxa" w:w="315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hour_of_day</w:t>
            </w:r>
            <w:r>
              <w:rPr>
                <w:sz w:val="18"/>
                <w:szCs w:val="18"/>
              </w:rPr>
              <w:t xml:space="preserve">, </w:t>
            </w:r>
            <w:r>
              <w:rPr>
                <w:rFonts w:ascii="Consolas" w:cs="Consolas" w:eastAsia="Consolas" w:hAnsi="Consolas"/>
                <w:color w:val="3B3F8F"/>
                <w:sz w:val="16"/>
                <w:szCs w:val="16"/>
              </w:rPr>
              <w:t xml:space="preserve">day_of_week</w:t>
            </w:r>
          </w:p>
        </w:tc>
        <w:tc>
          <w:tcPr>
            <w:tcW w:type="dxa" w:w="58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created_at</w:t>
            </w:r>
          </w:p>
        </w:tc>
      </w:tr>
      <w:tr>
        <w:tc>
          <w:tcPr>
            <w:tcW w:type="dxa" w:w="315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is_high_risk_country</w:t>
            </w:r>
          </w:p>
        </w:tc>
        <w:tc>
          <w:tcPr>
            <w:tcW w:type="dxa" w:w="58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ip_country</w:t>
            </w:r>
            <w:r>
              <w:rPr>
                <w:sz w:val="18"/>
                <w:szCs w:val="18"/>
              </w:rPr>
              <w:t xml:space="preserve"> comparé à la liste de pays à risque</w:t>
            </w:r>
          </w:p>
        </w:tc>
      </w:tr>
      <w:tr>
        <w:tc>
          <w:tcPr>
            <w:tcW w:type="dxa" w:w="315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is_pos_device</w:t>
            </w:r>
          </w:p>
        </w:tc>
        <w:tc>
          <w:tcPr>
            <w:tcW w:type="dxa" w:w="58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device_type</w:t>
            </w:r>
          </w:p>
        </w:tc>
      </w:tr>
      <w:tr>
        <w:tc>
          <w:tcPr>
            <w:tcW w:type="dxa" w:w="3159"/>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velocity_1h</w:t>
            </w:r>
            <w:r>
              <w:rPr>
                <w:sz w:val="18"/>
                <w:szCs w:val="18"/>
              </w:rPr>
              <w:t xml:space="preserve">, </w:t>
            </w:r>
            <w:r>
              <w:rPr>
                <w:rFonts w:ascii="Consolas" w:cs="Consolas" w:eastAsia="Consolas" w:hAnsi="Consolas"/>
                <w:color w:val="3B3F8F"/>
                <w:sz w:val="16"/>
                <w:szCs w:val="16"/>
              </w:rPr>
              <w:t xml:space="preserve">velocity_24h</w:t>
            </w:r>
          </w:p>
        </w:tc>
        <w:tc>
          <w:tcPr>
            <w:tcW w:type="dxa" w:w="586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 en temps réel ; recalculées depuis PostgreSQL pour l’entraînement</w:t>
            </w:r>
          </w:p>
        </w:tc>
      </w:tr>
    </w:tbl>
    <w:p>
      <w:pPr>
        <w:spacing w:after="120"/>
      </w:pPr>
    </w:p>
    <w:p>
      <w:pPr>
        <w:pStyle w:val="Heading2"/>
      </w:pPr>
      <w:r>
        <w:t xml:space="preserve">7.3 Cycle de vie</w:t>
      </w:r>
    </w:p>
    <w:p>
      <w:pPr>
        <w:pStyle w:val="ListParagraph"/>
        <w:numPr>
          <w:ilvl w:val="0"/>
          <w:numId w:val="2"/>
        </w:numPr>
        <w:spacing w:after="60" w:line="276"/>
      </w:pPr>
      <w:r>
        <w:rPr>
          <w:b/>
          <w:bCs/>
        </w:rPr>
        <w:t xml:space="preserve">Entraînement</w:t>
      </w:r>
      <w:r>
        <w:t xml:space="preserve"> : </w:t>
      </w:r>
      <w:r>
        <w:rPr>
          <w:rFonts w:ascii="Consolas" w:cs="Consolas" w:eastAsia="Consolas" w:hAnsi="Consolas"/>
          <w:color w:val="3B3F8F"/>
          <w:sz w:val="19"/>
          <w:szCs w:val="19"/>
        </w:rPr>
        <w:t xml:space="preserve">ml/train_fraud_model.py</w:t>
      </w:r>
      <w:r>
        <w:t xml:space="preserve">, découpage </w:t>
      </w:r>
      <w:r>
        <w:rPr>
          <w:b/>
          <w:bCs/>
        </w:rPr>
        <w:t xml:space="preserve">temporel</w:t>
      </w:r>
      <w:r>
        <w:t xml:space="preserve"> 80/20 (pas aléatoire, pour ne pas faire fuiter les vélocités du futur), tracé dans MLflow (paramètres, métriques, modèle dans le registre </w:t>
      </w:r>
      <w:r>
        <w:rPr>
          <w:rFonts w:ascii="Consolas" w:cs="Consolas" w:eastAsia="Consolas" w:hAnsi="Consolas"/>
          <w:color w:val="3B3F8F"/>
          <w:sz w:val="19"/>
          <w:szCs w:val="19"/>
        </w:rPr>
        <w:t xml:space="preserve">fraud-detector</w:t>
      </w:r>
      <w:r>
        <w:t xml:space="preserve">).</w:t>
      </w:r>
    </w:p>
    <w:p>
      <w:pPr>
        <w:pStyle w:val="ListParagraph"/>
        <w:numPr>
          <w:ilvl w:val="0"/>
          <w:numId w:val="2"/>
        </w:numPr>
        <w:spacing w:after="60" w:line="276"/>
      </w:pPr>
      <w:r>
        <w:rPr>
          <w:b/>
          <w:bCs/>
        </w:rPr>
        <w:t xml:space="preserve">Service</w:t>
      </w:r>
      <w:r>
        <w:t xml:space="preserve"> : </w:t>
      </w:r>
      <w:r>
        <w:rPr>
          <w:rFonts w:ascii="Consolas" w:cs="Consolas" w:eastAsia="Consolas" w:hAnsi="Consolas"/>
          <w:color w:val="3B3F8F"/>
          <w:sz w:val="19"/>
          <w:szCs w:val="19"/>
        </w:rPr>
        <w:t xml:space="preserve">ml/scoring.py</w:t>
      </w:r>
      <w:r>
        <w:t xml:space="preserve"> recharge le modèle dès que le fichier change sur disque.</w:t>
      </w:r>
    </w:p>
    <w:p>
      <w:pPr>
        <w:pStyle w:val="ListParagraph"/>
        <w:numPr>
          <w:ilvl w:val="0"/>
          <w:numId w:val="2"/>
        </w:numPr>
        <w:spacing w:after="60" w:line="276"/>
      </w:pPr>
      <w:r>
        <w:rPr>
          <w:b/>
          <w:bCs/>
        </w:rPr>
        <w:t xml:space="preserve">Surveillance</w:t>
      </w:r>
      <w:r>
        <w:t xml:space="preserve"> : </w:t>
      </w:r>
      <w:r>
        <w:rPr>
          <w:rFonts w:ascii="Consolas" w:cs="Consolas" w:eastAsia="Consolas" w:hAnsi="Consolas"/>
          <w:color w:val="3B3F8F"/>
          <w:sz w:val="19"/>
          <w:szCs w:val="19"/>
        </w:rPr>
        <w:t xml:space="preserve">ml/monitor.py</w:t>
      </w:r>
      <w:r>
        <w:t xml:space="preserve"> (service </w:t>
      </w:r>
      <w:r>
        <w:rPr>
          <w:rFonts w:ascii="Consolas" w:cs="Consolas" w:eastAsia="Consolas" w:hAnsi="Consolas"/>
          <w:color w:val="3B3F8F"/>
          <w:sz w:val="19"/>
          <w:szCs w:val="19"/>
        </w:rPr>
        <w:t xml:space="preserve">ml-monitor</w:t>
      </w:r>
      <w:r>
        <w:t xml:space="preserve">) calcule la dérive avec Evidently et la </w:t>
      </w:r>
      <w:r>
        <w:rPr>
          <w:b/>
          <w:bCs/>
        </w:rPr>
        <w:t xml:space="preserve">précision servie</w:t>
      </w:r>
      <w:r>
        <w:t xml:space="preserve"> sur les décisions réelles, puis relance un entraînement si la dérive dépasse 0,3 ou si la qualité baisse.</w:t>
      </w:r>
    </w:p>
    <w:p>
      <w:pPr>
        <w:pStyle w:val="ListParagraph"/>
        <w:numPr>
          <w:ilvl w:val="0"/>
          <w:numId w:val="2"/>
        </w:numPr>
        <w:spacing w:after="60" w:line="276"/>
      </w:pPr>
      <w:r>
        <w:rPr>
          <w:b/>
          <w:bCs/>
        </w:rPr>
        <w:t xml:space="preserve">Audit</w:t>
      </w:r>
      <w:r>
        <w:t xml:space="preserve"> : </w:t>
      </w:r>
      <w:r>
        <w:rPr>
          <w:rFonts w:ascii="Consolas" w:cs="Consolas" w:eastAsia="Consolas" w:hAnsi="Consolas"/>
          <w:color w:val="3B3F8F"/>
          <w:sz w:val="19"/>
          <w:szCs w:val="19"/>
        </w:rPr>
        <w:t xml:space="preserve">notebooks/audit_data_ml.ipynb</w:t>
      </w:r>
      <w:r>
        <w:t xml:space="preserve">, exécuté en CI, échoue sur doublons CDC, features désalignées ou précision servie sous le seuil.</w:t>
      </w:r>
    </w:p>
    <w:p>
      <w:pPr>
        <w:pStyle w:val="Heading2"/>
      </w:pPr>
      <w:r>
        <w:t xml:space="preserve">7.4 Résultats mesurés le 25/09/2026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263"/>
        <w:gridCol w:w="1263"/>
        <w:gridCol w:w="3432"/>
      </w:tblGrid>
      <w:tr>
        <w:trPr>
          <w:tblHeader/>
        </w:trPr>
        <w:tc>
          <w:tcPr>
            <w:tcW w:type="dxa" w:w="3068"/>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Mesure</w:t>
            </w:r>
          </w:p>
        </w:tc>
        <w:tc>
          <w:tcPr>
            <w:tcW w:type="dxa" w:w="126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Précision</w:t>
            </w:r>
          </w:p>
        </w:tc>
        <w:tc>
          <w:tcPr>
            <w:tcW w:type="dxa" w:w="126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Rappel</w:t>
            </w:r>
          </w:p>
        </w:tc>
        <w:tc>
          <w:tcPr>
            <w:tcW w:type="dxa" w:w="3432"/>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Contexte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Offline, seuil 0,5 (modèle du 07:38)</w:t>
            </w:r>
          </w:p>
        </w:tc>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0,76</w:t>
            </w:r>
          </w:p>
        </w:tc>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0,88</w:t>
            </w:r>
          </w:p>
        </w:tc>
        <w:tc>
          <w:tcPr>
            <w:tcW w:type="dxa" w:w="3432"/>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2 519 transactions de test, AUC 0,96, 117 arbres (arrêt anticipé)</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Offline, au seuil de blocage 0,85</w:t>
            </w:r>
          </w:p>
        </w:tc>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0,89</w:t>
            </w:r>
          </w:p>
        </w:tc>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0,80</w:t>
            </w:r>
          </w:p>
        </w:tc>
        <w:tc>
          <w:tcPr>
            <w:tcW w:type="dxa" w:w="3432"/>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Même jeu de test : métrique comparable à la performance servie</w:t>
            </w:r>
          </w:p>
        </w:tc>
      </w:tr>
      <w:tr>
        <w:tc>
          <w:tcPr>
            <w:tcW w:type="dxa" w:w="3068"/>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b/>
                <w:bCs/>
                <w:sz w:val="18"/>
                <w:szCs w:val="18"/>
              </w:rPr>
              <w:t xml:space="preserve">Servie</w:t>
            </w:r>
            <w:r>
              <w:rPr>
                <w:sz w:val="18"/>
                <w:szCs w:val="18"/>
              </w:rPr>
              <w:t xml:space="preserve">, 07:40-09:10 (90 min)</w:t>
            </w:r>
          </w:p>
        </w:tc>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b/>
                <w:bCs/>
                <w:sz w:val="18"/>
                <w:szCs w:val="18"/>
              </w:rPr>
              <w:t xml:space="preserve">0,88</w:t>
            </w:r>
          </w:p>
        </w:tc>
        <w:tc>
          <w:tcPr>
            <w:tcW w:type="dxa" w:w="126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b/>
                <w:bCs/>
                <w:sz w:val="18"/>
                <w:szCs w:val="18"/>
              </w:rPr>
              <w:t xml:space="preserve">0,64</w:t>
            </w:r>
          </w:p>
        </w:tc>
        <w:tc>
          <w:tcPr>
            <w:tcW w:type="dxa" w:w="3432"/>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32 281 transactions, 3 003 vrais positifs, 407 faux positifs, 1 680 faux négatifs, 1 758 en revue</w:t>
            </w:r>
          </w:p>
        </w:tc>
      </w:tr>
    </w:tbl>
    <w:p>
      <w:pPr>
        <w:spacing w:after="120"/>
      </w:pPr>
    </w:p>
    <w:p>
      <w:pPr>
        <w:pBdr>
          <w:left w:val="single" w:color="C98A00" w:sz="24" w:space="8"/>
        </w:pBdr>
        <w:shd w:fill="FFF6E5" w:val="clear"/>
        <w:spacing w:after="180" w:before="120" w:line="276"/>
        <w:ind w:left="160" w:right="120"/>
      </w:pPr>
      <w:r>
        <w:rPr>
          <w:sz w:val="20"/>
          <w:szCs w:val="20"/>
        </w:rPr>
        <w:t xml:space="preserve">Trois choses à savoir. (1) Les labels viennent du générateur synthétique ; en production, il faudrait des rétrofacturations confirmées, qui arrivent 30 à 90 jours plus tard. (2) Le trafic scoré contient 14,5 % de fraude contre 0,1 à 0,5 % en réalité : à rappel et faux positifs constants, la précision tomberait vers 12 % sur un vrai flux. (3) Pendant la mesure, cinq réentraînements automatiques déclenchés par une dérive de vélocité ont fait reculer le rappel servi de 0,82 à 0,40 ; un retour arrière automatique a été ajouté à </w:t>
      </w:r>
      <w:r>
        <w:rPr>
          <w:rFonts w:ascii="Consolas" w:cs="Consolas" w:eastAsia="Consolas" w:hAnsi="Consolas"/>
          <w:color w:val="3B3F8F"/>
          <w:sz w:val="18"/>
          <w:szCs w:val="18"/>
        </w:rPr>
        <w:t xml:space="preserve">ml/monitor.py</w:t>
      </w:r>
      <w:r>
        <w:rPr>
          <w:sz w:val="20"/>
          <w:szCs w:val="20"/>
        </w:rPr>
        <w:t xml:space="preserve"> et le modèle de 07:38 restauré depuis le registre MLflow (</w:t>
      </w:r>
      <w:r>
        <w:rPr>
          <w:rFonts w:ascii="Consolas" w:cs="Consolas" w:eastAsia="Consolas" w:hAnsi="Consolas"/>
          <w:color w:val="3B3F8F"/>
          <w:sz w:val="18"/>
          <w:szCs w:val="18"/>
        </w:rPr>
        <w:t xml:space="preserve">docs/MLOPS.md</w:t>
      </w:r>
      <w:r>
        <w:rPr>
          <w:sz w:val="20"/>
          <w:szCs w:val="20"/>
        </w:rPr>
        <w:t xml:space="preserve"> §5.5).</w:t>
      </w:r>
    </w:p>
    <w:p>
      <w:pPr>
        <w:pStyle w:val="Heading1"/>
        <w:pageBreakBefore/>
      </w:pPr>
      <w:r>
        <w:t xml:space="preserve">8. Requêtes SQL et NoSQL</w:t>
      </w:r>
    </w:p>
    <w:p>
      <w:pPr>
        <w:spacing w:after="140" w:line="288"/>
      </w:pPr>
      <w:r>
        <w:t xml:space="preserve">Les requêtes sont dans </w:t>
      </w:r>
      <w:r>
        <w:rPr>
          <w:rFonts w:ascii="Consolas" w:cs="Consolas" w:eastAsia="Consolas" w:hAnsi="Consolas"/>
          <w:color w:val="3B3F8F"/>
          <w:sz w:val="19"/>
          <w:szCs w:val="19"/>
        </w:rPr>
        <w:t xml:space="preserve">queries/</w:t>
      </w:r>
      <w:r>
        <w:t xml:space="preserve"> et exécutées sur la stack par </w:t>
      </w:r>
      <w:r>
        <w:rPr>
          <w:rFonts w:ascii="Consolas" w:cs="Consolas" w:eastAsia="Consolas" w:hAnsi="Consolas"/>
          <w:color w:val="3B3F8F"/>
          <w:sz w:val="19"/>
          <w:szCs w:val="19"/>
        </w:rPr>
        <w:t xml:space="preserve">make queries-check</w:t>
      </w:r>
      <w:r>
        <w:t xml:space="preserve"> (et en CI) : une requête désalignée du schéma fait échouer la vérification.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5596"/>
        <w:gridCol w:w="1445"/>
      </w:tblGrid>
      <w:tr>
        <w:trPr>
          <w:tblHeader/>
        </w:trPr>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Fichier</w:t>
            </w:r>
          </w:p>
        </w:tc>
        <w:tc>
          <w:tcPr>
            <w:tcW w:type="dxa" w:w="559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Contenu</w:t>
            </w:r>
          </w:p>
        </w:tc>
        <w:tc>
          <w:tcPr>
            <w:tcW w:type="dxa" w:w="144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Exécution</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postgres_oltp.sql</w:t>
            </w:r>
          </w:p>
        </w:tc>
        <w:tc>
          <w:tcPr>
            <w:tcW w:type="dxa" w:w="559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Top marchands, décisions par moyen de paiement, précision/rappel servis, RFM, vélocité, remboursements en attente, vues matérialisées, EXPLAIN, RGPD sous ROLLBACK</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Oui</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mongodb_queries.js</w:t>
            </w:r>
          </w:p>
        </w:tc>
        <w:tc>
          <w:tcPr>
            <w:tcW w:type="dxa" w:w="559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Alertes par décision et modèle, règles déclenchées, pays, volume horaire, historique d’une transaction, feature store, monitoring ML, latence, erreurs, index TTL</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Oui</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snowflake_olap.sql</w:t>
            </w:r>
          </w:p>
        </w:tc>
        <w:tc>
          <w:tcPr>
            <w:tcW w:type="dxa" w:w="559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Région/trimestre, wallets vs cartes, pays à risque, GMV mois sur mois (LAG), Dynamic Table</w:t>
            </w:r>
          </w:p>
        </w:tc>
        <w:tc>
          <w:tcPr>
            <w:tcW w:type="dxa" w:w="144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Non (dry-run)</w:t>
            </w:r>
          </w:p>
        </w:tc>
      </w:tr>
    </w:tbl>
    <w:p>
      <w:pPr>
        <w:spacing w:after="120"/>
      </w:pPr>
    </w:p>
    <w:p>
      <w:pPr>
        <w:pStyle w:val="Heading2"/>
      </w:pPr>
      <w:r>
        <w:t xml:space="preserve">8.1 SQL — précision et rappel servis (24 h)</w:t>
      </w:r>
    </w:p>
    <w:p>
      <w:pPr>
        <w:shd w:fill="F4F5FA" w:val="clear"/>
        <w:spacing w:after="0" w:before="80" w:line="240"/>
        <w:ind w:left="120" w:right="120"/>
      </w:pPr>
      <w:r>
        <w:rPr>
          <w:rFonts w:ascii="Consolas" w:cs="Consolas" w:eastAsia="Consolas" w:hAnsi="Consolas"/>
          <w:color w:val="1A1F36"/>
          <w:sz w:val="17"/>
          <w:szCs w:val="17"/>
        </w:rPr>
        <w:t xml:space="preserve">WITH labelled AS (</w:t>
      </w:r>
    </w:p>
    <w:p>
      <w:pPr>
        <w:shd w:fill="F4F5FA" w:val="clear"/>
        <w:spacing w:after="0" w:before="0" w:line="240"/>
        <w:ind w:left="120" w:right="120"/>
      </w:pPr>
      <w:r>
        <w:rPr>
          <w:rFonts w:ascii="Consolas" w:cs="Consolas" w:eastAsia="Consolas" w:hAnsi="Consolas"/>
          <w:color w:val="1A1F36"/>
          <w:sz w:val="17"/>
          <w:szCs w:val="17"/>
        </w:rPr>
        <w:t xml:space="preserve">    SELECT (t.metadata-&gt;&gt;'is_fraud_pattern')::boolean  AS is_fraud,</w:t>
      </w:r>
    </w:p>
    <w:p>
      <w:pPr>
        <w:shd w:fill="F4F5FA" w:val="clear"/>
        <w:spacing w:after="0" w:before="0" w:line="240"/>
        <w:ind w:left="120" w:right="120"/>
      </w:pPr>
      <w:r>
        <w:rPr>
          <w:rFonts w:ascii="Consolas" w:cs="Consolas" w:eastAsia="Consolas" w:hAnsi="Consolas"/>
          <w:color w:val="1A1F36"/>
          <w:sz w:val="17"/>
          <w:szCs w:val="17"/>
        </w:rPr>
        <w:t xml:space="preserve">           COALESCE(fi.decision = 'block', false)       AS predicted_fraud</w:t>
      </w:r>
    </w:p>
    <w:p>
      <w:pPr>
        <w:shd w:fill="F4F5FA" w:val="clear"/>
        <w:spacing w:after="0" w:before="0" w:line="240"/>
        <w:ind w:left="120" w:right="120"/>
      </w:pPr>
      <w:r>
        <w:rPr>
          <w:rFonts w:ascii="Consolas" w:cs="Consolas" w:eastAsia="Consolas" w:hAnsi="Consolas"/>
          <w:color w:val="1A1F36"/>
          <w:sz w:val="17"/>
          <w:szCs w:val="17"/>
        </w:rPr>
        <w:t xml:space="preserve">    FROM transactions t</w:t>
      </w:r>
    </w:p>
    <w:p>
      <w:pPr>
        <w:shd w:fill="F4F5FA" w:val="clear"/>
        <w:spacing w:after="0" w:before="0" w:line="240"/>
        <w:ind w:left="120" w:right="120"/>
      </w:pPr>
      <w:r>
        <w:rPr>
          <w:rFonts w:ascii="Consolas" w:cs="Consolas" w:eastAsia="Consolas" w:hAnsi="Consolas"/>
          <w:color w:val="1A1F36"/>
          <w:sz w:val="17"/>
          <w:szCs w:val="17"/>
        </w:rPr>
        <w:t xml:space="preserve">    LEFT JOIN fraud_indicators fi ON fi.txn_id = t.txn_id</w:t>
      </w:r>
    </w:p>
    <w:p>
      <w:pPr>
        <w:shd w:fill="F4F5FA" w:val="clear"/>
        <w:spacing w:after="0" w:before="0" w:line="240"/>
        <w:ind w:left="120" w:right="120"/>
      </w:pPr>
      <w:r>
        <w:rPr>
          <w:rFonts w:ascii="Consolas" w:cs="Consolas" w:eastAsia="Consolas" w:hAnsi="Consolas"/>
          <w:color w:val="1A1F36"/>
          <w:sz w:val="17"/>
          <w:szCs w:val="17"/>
        </w:rPr>
        <w:t xml:space="preserve">    WHERE t.fraud_score IS NOT NULL</w:t>
      </w:r>
    </w:p>
    <w:p>
      <w:pPr>
        <w:shd w:fill="F4F5FA" w:val="clear"/>
        <w:spacing w:after="0" w:before="0" w:line="240"/>
        <w:ind w:left="120" w:right="120"/>
      </w:pPr>
      <w:r>
        <w:rPr>
          <w:rFonts w:ascii="Consolas" w:cs="Consolas" w:eastAsia="Consolas" w:hAnsi="Consolas"/>
          <w:color w:val="1A1F36"/>
          <w:sz w:val="17"/>
          <w:szCs w:val="17"/>
        </w:rPr>
        <w:t xml:space="preserve">      AND t.updated_at &gt;= NOW() - INTERVAL '24 hours'</w:t>
      </w:r>
    </w:p>
    <w:p>
      <w:pPr>
        <w:shd w:fill="F4F5FA" w:val="clear"/>
        <w:spacing w:after="0" w:before="0" w:line="240"/>
        <w:ind w:left="120" w:right="120"/>
      </w:pPr>
      <w:r>
        <w:rPr>
          <w:rFonts w:ascii="Consolas" w:cs="Consolas" w:eastAsia="Consolas" w:hAnsi="Consolas"/>
          <w:color w:val="1A1F36"/>
          <w:sz w:val="17"/>
          <w:szCs w:val="17"/>
        </w:rPr>
        <w:t xml:space="preserve">      AND t.metadata ? 'is_fraud_pattern'</w:t>
      </w:r>
    </w:p>
    <w:p>
      <w:pPr>
        <w:shd w:fill="F4F5FA" w:val="clear"/>
        <w:spacing w:after="0" w:before="0" w:line="240"/>
        <w:ind w:left="120" w:right="120"/>
      </w:pPr>
      <w:r>
        <w:rPr>
          <w:rFonts w:ascii="Consolas" w:cs="Consolas" w:eastAsia="Consolas" w:hAnsi="Consolas"/>
          <w:color w:val="1A1F36"/>
          <w:sz w:val="17"/>
          <w:szCs w:val="17"/>
        </w:rPr>
        <w:t xml:space="preserve">)</w:t>
      </w:r>
    </w:p>
    <w:p>
      <w:pPr>
        <w:shd w:fill="F4F5FA" w:val="clear"/>
        <w:spacing w:after="0" w:before="0" w:line="240"/>
        <w:ind w:left="120" w:right="120"/>
      </w:pPr>
      <w:r>
        <w:rPr>
          <w:rFonts w:ascii="Consolas" w:cs="Consolas" w:eastAsia="Consolas" w:hAnsi="Consolas"/>
          <w:color w:val="1A1F36"/>
          <w:sz w:val="17"/>
          <w:szCs w:val="17"/>
        </w:rPr>
        <w:t xml:space="preserve">SELECT COUNT(*) FILTER (WHERE predicted_fraud AND is_fraud)     AS tp,</w:t>
      </w:r>
    </w:p>
    <w:p>
      <w:pPr>
        <w:shd w:fill="F4F5FA" w:val="clear"/>
        <w:spacing w:after="0" w:before="0" w:line="240"/>
        <w:ind w:left="120" w:right="120"/>
      </w:pPr>
      <w:r>
        <w:rPr>
          <w:rFonts w:ascii="Consolas" w:cs="Consolas" w:eastAsia="Consolas" w:hAnsi="Consolas"/>
          <w:color w:val="1A1F36"/>
          <w:sz w:val="17"/>
          <w:szCs w:val="17"/>
        </w:rPr>
        <w:t xml:space="preserve">       COUNT(*) FILTER (WHERE predicted_fraud AND NOT is_fraud) AS fp,</w:t>
      </w:r>
    </w:p>
    <w:p>
      <w:pPr>
        <w:shd w:fill="F4F5FA" w:val="clear"/>
        <w:spacing w:after="0" w:before="0" w:line="240"/>
        <w:ind w:left="120" w:right="120"/>
      </w:pPr>
      <w:r>
        <w:rPr>
          <w:rFonts w:ascii="Consolas" w:cs="Consolas" w:eastAsia="Consolas" w:hAnsi="Consolas"/>
          <w:color w:val="1A1F36"/>
          <w:sz w:val="17"/>
          <w:szCs w:val="17"/>
        </w:rPr>
        <w:t xml:space="preserve">       COUNT(*) FILTER (WHERE NOT predicted_fraud AND is_fraud) AS fn</w:t>
      </w:r>
    </w:p>
    <w:p>
      <w:pPr>
        <w:shd w:fill="F4F5FA" w:val="clear"/>
        <w:spacing w:after="160" w:before="0" w:line="240"/>
        <w:ind w:left="120" w:right="120"/>
      </w:pPr>
      <w:r>
        <w:rPr>
          <w:rFonts w:ascii="Consolas" w:cs="Consolas" w:eastAsia="Consolas" w:hAnsi="Consolas"/>
          <w:color w:val="1A1F36"/>
          <w:sz w:val="17"/>
          <w:szCs w:val="17"/>
        </w:rPr>
        <w:t xml:space="preserve">FROM labelled;</w:t>
      </w:r>
    </w:p>
    <w:p>
      <w:pPr>
        <w:pStyle w:val="Heading2"/>
      </w:pPr>
      <w:r>
        <w:t xml:space="preserve">8.2 MongoDB — alertes des dernières 24 h par décision et modèle</w:t>
      </w:r>
    </w:p>
    <w:p>
      <w:pPr>
        <w:shd w:fill="F4F5FA" w:val="clear"/>
        <w:spacing w:after="0" w:before="80" w:line="240"/>
        <w:ind w:left="120" w:right="120"/>
      </w:pPr>
      <w:r>
        <w:rPr>
          <w:rFonts w:ascii="Consolas" w:cs="Consolas" w:eastAsia="Consolas" w:hAnsi="Consolas"/>
          <w:color w:val="1A1F36"/>
          <w:sz w:val="17"/>
          <w:szCs w:val="17"/>
        </w:rPr>
        <w:t xml:space="preserve">db.fraud_alerts.aggregate([</w:t>
      </w:r>
    </w:p>
    <w:p>
      <w:pPr>
        <w:shd w:fill="F4F5FA" w:val="clear"/>
        <w:spacing w:after="0" w:before="0" w:line="240"/>
        <w:ind w:left="120" w:right="120"/>
      </w:pPr>
      <w:r>
        <w:rPr>
          <w:rFonts w:ascii="Consolas" w:cs="Consolas" w:eastAsia="Consolas" w:hAnsi="Consolas"/>
          <w:color w:val="1A1F36"/>
          <w:sz w:val="17"/>
          <w:szCs w:val="17"/>
        </w:rPr>
        <w:t xml:space="preserve">  { $match: { created_at: { $gte: since24h } } },</w:t>
      </w:r>
    </w:p>
    <w:p>
      <w:pPr>
        <w:shd w:fill="F4F5FA" w:val="clear"/>
        <w:spacing w:after="0" w:before="0" w:line="240"/>
        <w:ind w:left="120" w:right="120"/>
      </w:pPr>
      <w:r>
        <w:rPr>
          <w:rFonts w:ascii="Consolas" w:cs="Consolas" w:eastAsia="Consolas" w:hAnsi="Consolas"/>
          <w:color w:val="1A1F36"/>
          <w:sz w:val="17"/>
          <w:szCs w:val="17"/>
        </w:rPr>
        <w:t xml:space="preserve">  { $group: { _id: { decision: "$decision", model_version: "$model_version" },</w:t>
      </w:r>
    </w:p>
    <w:p>
      <w:pPr>
        <w:shd w:fill="F4F5FA" w:val="clear"/>
        <w:spacing w:after="0" w:before="0" w:line="240"/>
        <w:ind w:left="120" w:right="120"/>
      </w:pPr>
      <w:r>
        <w:rPr>
          <w:rFonts w:ascii="Consolas" w:cs="Consolas" w:eastAsia="Consolas" w:hAnsi="Consolas"/>
          <w:color w:val="1A1F36"/>
          <w:sz w:val="17"/>
          <w:szCs w:val="17"/>
        </w:rPr>
        <w:t xml:space="preserve">              alerts: { $sum: 1 }, avg_score: { $avg: "$fraud_score" } } },</w:t>
      </w:r>
    </w:p>
    <w:p>
      <w:pPr>
        <w:shd w:fill="F4F5FA" w:val="clear"/>
        <w:spacing w:after="0" w:before="0" w:line="240"/>
        <w:ind w:left="120" w:right="120"/>
      </w:pPr>
      <w:r>
        <w:rPr>
          <w:rFonts w:ascii="Consolas" w:cs="Consolas" w:eastAsia="Consolas" w:hAnsi="Consolas"/>
          <w:color w:val="1A1F36"/>
          <w:sz w:val="17"/>
          <w:szCs w:val="17"/>
        </w:rPr>
        <w:t xml:space="preserve">  { $sort: { alerts: -1 } }</w:t>
      </w:r>
    </w:p>
    <w:p>
      <w:pPr>
        <w:shd w:fill="F4F5FA" w:val="clear"/>
        <w:spacing w:after="160" w:before="0" w:line="240"/>
        <w:ind w:left="120" w:right="120"/>
      </w:pPr>
      <w:r>
        <w:rPr>
          <w:rFonts w:ascii="Consolas" w:cs="Consolas" w:eastAsia="Consolas" w:hAnsi="Consolas"/>
          <w:color w:val="1A1F36"/>
          <w:sz w:val="17"/>
          <w:szCs w:val="17"/>
        </w:rPr>
        <w:t xml:space="preserve">])</w:t>
      </w:r>
    </w:p>
    <w:p>
      <w:pPr>
        <w:pStyle w:val="Heading2"/>
      </w:pPr>
      <w:r>
        <w:t xml:space="preserve">8.3 Snowflake — revenu et fraude par région et trimestre</w:t>
      </w:r>
    </w:p>
    <w:p>
      <w:pPr>
        <w:shd w:fill="F4F5FA" w:val="clear"/>
        <w:spacing w:after="0" w:before="80" w:line="240"/>
        <w:ind w:left="120" w:right="120"/>
      </w:pPr>
      <w:r>
        <w:rPr>
          <w:rFonts w:ascii="Consolas" w:cs="Consolas" w:eastAsia="Consolas" w:hAnsi="Consolas"/>
          <w:color w:val="1A1F36"/>
          <w:sz w:val="17"/>
          <w:szCs w:val="17"/>
        </w:rPr>
        <w:t xml:space="preserve">SELECT g.region, d.year, d.quarter,</w:t>
      </w:r>
    </w:p>
    <w:p>
      <w:pPr>
        <w:shd w:fill="F4F5FA" w:val="clear"/>
        <w:spacing w:after="0" w:before="0" w:line="240"/>
        <w:ind w:left="120" w:right="120"/>
      </w:pPr>
      <w:r>
        <w:rPr>
          <w:rFonts w:ascii="Consolas" w:cs="Consolas" w:eastAsia="Consolas" w:hAnsi="Consolas"/>
          <w:color w:val="1A1F36"/>
          <w:sz w:val="17"/>
          <w:szCs w:val="17"/>
        </w:rPr>
        <w:t xml:space="preserve">       SUM(f.amount_eur)    AS revenue_eur,</w:t>
      </w:r>
    </w:p>
    <w:p>
      <w:pPr>
        <w:shd w:fill="F4F5FA" w:val="clear"/>
        <w:spacing w:after="0" w:before="0" w:line="240"/>
        <w:ind w:left="120" w:right="120"/>
      </w:pPr>
      <w:r>
        <w:rPr>
          <w:rFonts w:ascii="Consolas" w:cs="Consolas" w:eastAsia="Consolas" w:hAnsi="Consolas"/>
          <w:color w:val="1A1F36"/>
          <w:sz w:val="17"/>
          <w:szCs w:val="17"/>
        </w:rPr>
        <w:t xml:space="preserve">       COUNT_IF(f.is_fraud) AS fraud_count</w:t>
      </w:r>
    </w:p>
    <w:p>
      <w:pPr>
        <w:shd w:fill="F4F5FA" w:val="clear"/>
        <w:spacing w:after="0" w:before="0" w:line="240"/>
        <w:ind w:left="120" w:right="120"/>
      </w:pPr>
      <w:r>
        <w:rPr>
          <w:rFonts w:ascii="Consolas" w:cs="Consolas" w:eastAsia="Consolas" w:hAnsi="Consolas"/>
          <w:color w:val="1A1F36"/>
          <w:sz w:val="17"/>
          <w:szCs w:val="17"/>
        </w:rPr>
        <w:t xml:space="preserve">FROM fact_transactions f</w:t>
      </w:r>
    </w:p>
    <w:p>
      <w:pPr>
        <w:shd w:fill="F4F5FA" w:val="clear"/>
        <w:spacing w:after="0" w:before="0" w:line="240"/>
        <w:ind w:left="120" w:right="120"/>
      </w:pPr>
      <w:r>
        <w:rPr>
          <w:rFonts w:ascii="Consolas" w:cs="Consolas" w:eastAsia="Consolas" w:hAnsi="Consolas"/>
          <w:color w:val="1A1F36"/>
          <w:sz w:val="17"/>
          <w:szCs w:val="17"/>
        </w:rPr>
        <w:t xml:space="preserve">JOIN dim_date d      ON d.date_key = f.date_key</w:t>
      </w:r>
    </w:p>
    <w:p>
      <w:pPr>
        <w:shd w:fill="F4F5FA" w:val="clear"/>
        <w:spacing w:after="0" w:before="0" w:line="240"/>
        <w:ind w:left="120" w:right="120"/>
      </w:pPr>
      <w:r>
        <w:rPr>
          <w:rFonts w:ascii="Consolas" w:cs="Consolas" w:eastAsia="Consolas" w:hAnsi="Consolas"/>
          <w:color w:val="1A1F36"/>
          <w:sz w:val="17"/>
          <w:szCs w:val="17"/>
        </w:rPr>
        <w:t xml:space="preserve">JOIN dim_geography g ON g.geo_key  = f.geo_key</w:t>
      </w:r>
    </w:p>
    <w:p>
      <w:pPr>
        <w:shd w:fill="F4F5FA" w:val="clear"/>
        <w:spacing w:after="0" w:before="0" w:line="240"/>
        <w:ind w:left="120" w:right="120"/>
      </w:pPr>
      <w:r>
        <w:rPr>
          <w:rFonts w:ascii="Consolas" w:cs="Consolas" w:eastAsia="Consolas" w:hAnsi="Consolas"/>
          <w:color w:val="1A1F36"/>
          <w:sz w:val="17"/>
          <w:szCs w:val="17"/>
        </w:rPr>
        <w:t xml:space="preserve">WHERE f.date_key BETWEEN 20260101 AND 20261231</w:t>
      </w:r>
    </w:p>
    <w:p>
      <w:pPr>
        <w:shd w:fill="F4F5FA" w:val="clear"/>
        <w:spacing w:after="160" w:before="0" w:line="240"/>
        <w:ind w:left="120" w:right="120"/>
      </w:pPr>
      <w:r>
        <w:rPr>
          <w:rFonts w:ascii="Consolas" w:cs="Consolas" w:eastAsia="Consolas" w:hAnsi="Consolas"/>
          <w:color w:val="1A1F36"/>
          <w:sz w:val="17"/>
          <w:szCs w:val="17"/>
        </w:rPr>
        <w:t xml:space="preserve">GROUP BY g.region, d.year, d.quarter;</w:t>
      </w:r>
    </w:p>
    <w:p>
      <w:pPr>
        <w:pStyle w:val="Heading1"/>
        <w:pageBreakBefore/>
      </w:pPr>
      <w:r>
        <w:t xml:space="preserve">9. Qualité, tests et CI/CD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1985"/>
        <w:gridCol w:w="5056"/>
      </w:tblGrid>
      <w:tr>
        <w:trPr>
          <w:tblHeader/>
        </w:trPr>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Vérification</w:t>
            </w:r>
          </w:p>
        </w:tc>
        <w:tc>
          <w:tcPr>
            <w:tcW w:type="dxa" w:w="1985"/>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Commande</w:t>
            </w:r>
          </w:p>
        </w:tc>
        <w:tc>
          <w:tcPr>
            <w:tcW w:type="dxa" w:w="505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Ce qu’elle garantit</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Tests de bout en bout</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make test</w:t>
            </w:r>
          </w:p>
        </w:tc>
        <w:tc>
          <w:tcPr>
            <w:tcW w:type="dxa" w:w="505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16 contrôles : schéma, idempotence, publication CDC, vues, Redis, MongoDB, TTL, scoring d’une fraude et trace </w:t>
            </w:r>
            <w:r>
              <w:rPr>
                <w:rFonts w:ascii="Consolas" w:cs="Consolas" w:eastAsia="Consolas" w:hAnsi="Consolas"/>
                <w:color w:val="3B3F8F"/>
                <w:sz w:val="16"/>
                <w:szCs w:val="16"/>
              </w:rPr>
              <w:t xml:space="preserve">fraud_indicators</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Requêtes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make queries-check</w:t>
            </w:r>
          </w:p>
        </w:tc>
        <w:tc>
          <w:tcPr>
            <w:tcW w:type="dxa" w:w="505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Les requêtes SQL et MongoDB s’exécutent sur le schéma réel</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Audit données/ML</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make notebook-check</w:t>
            </w:r>
          </w:p>
        </w:tc>
        <w:tc>
          <w:tcPr>
            <w:tcW w:type="dxa" w:w="505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Pas de doublons CDC, features alignées, précision servie au-dessus du seuil</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Infrastructure as Code</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make tf-validate</w:t>
            </w:r>
          </w:p>
        </w:tc>
        <w:tc>
          <w:tcPr>
            <w:tcW w:type="dxa" w:w="505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terraform fmt</w:t>
            </w:r>
            <w:r>
              <w:rPr>
                <w:sz w:val="18"/>
                <w:szCs w:val="18"/>
              </w:rPr>
              <w:t xml:space="preserve"> et </w:t>
            </w:r>
            <w:r>
              <w:rPr>
                <w:rFonts w:ascii="Consolas" w:cs="Consolas" w:eastAsia="Consolas" w:hAnsi="Consolas"/>
                <w:color w:val="3B3F8F"/>
                <w:sz w:val="16"/>
                <w:szCs w:val="16"/>
              </w:rPr>
              <w:t xml:space="preserve">validate</w:t>
            </w:r>
            <w:r>
              <w:rPr>
                <w:sz w:val="18"/>
                <w:szCs w:val="18"/>
              </w:rPr>
              <w:t xml:space="preserve"> sur bootstrap, dev et prod</w:t>
            </w:r>
          </w:p>
        </w:tc>
      </w:tr>
      <w:tr>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GitHub Actions</w:t>
            </w:r>
          </w:p>
        </w:tc>
        <w:tc>
          <w:tcPr>
            <w:tcW w:type="dxa" w:w="1985"/>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.github/workflows/ci.yml</w:t>
            </w:r>
          </w:p>
        </w:tc>
        <w:tc>
          <w:tcPr>
            <w:tcW w:type="dxa" w:w="505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Jobs </w:t>
            </w:r>
            <w:r>
              <w:rPr>
                <w:rFonts w:ascii="Consolas" w:cs="Consolas" w:eastAsia="Consolas" w:hAnsi="Consolas"/>
                <w:color w:val="3B3F8F"/>
                <w:sz w:val="16"/>
                <w:szCs w:val="16"/>
              </w:rPr>
              <w:t xml:space="preserve">lint</w:t>
            </w:r>
            <w:r>
              <w:rPr>
                <w:sz w:val="18"/>
                <w:szCs w:val="18"/>
              </w:rPr>
              <w:t xml:space="preserve"> (compilation Python, XML des diagrammes, </w:t>
            </w:r>
            <w:r>
              <w:rPr>
                <w:rFonts w:ascii="Consolas" w:cs="Consolas" w:eastAsia="Consolas" w:hAnsi="Consolas"/>
                <w:color w:val="3B3F8F"/>
                <w:sz w:val="16"/>
                <w:szCs w:val="16"/>
              </w:rPr>
              <w:t xml:space="preserve">docker compose config</w:t>
            </w:r>
            <w:r>
              <w:rPr>
                <w:sz w:val="18"/>
                <w:szCs w:val="18"/>
              </w:rPr>
              <w:t xml:space="preserve"> sur un </w:t>
            </w:r>
            <w:r>
              <w:rPr>
                <w:rFonts w:ascii="Consolas" w:cs="Consolas" w:eastAsia="Consolas" w:hAnsi="Consolas"/>
                <w:color w:val="3B3F8F"/>
                <w:sz w:val="16"/>
                <w:szCs w:val="16"/>
              </w:rPr>
              <w:t xml:space="preserve">.env</w:t>
            </w:r>
            <w:r>
              <w:rPr>
                <w:sz w:val="18"/>
                <w:szCs w:val="18"/>
              </w:rPr>
              <w:t xml:space="preserve"> jetable), </w:t>
            </w:r>
            <w:r>
              <w:rPr>
                <w:rFonts w:ascii="Consolas" w:cs="Consolas" w:eastAsia="Consolas" w:hAnsi="Consolas"/>
                <w:color w:val="3B3F8F"/>
                <w:sz w:val="16"/>
                <w:szCs w:val="16"/>
              </w:rPr>
              <w:t xml:space="preserve">e2e</w:t>
            </w:r>
            <w:r>
              <w:rPr>
                <w:sz w:val="18"/>
                <w:szCs w:val="18"/>
              </w:rPr>
              <w:t xml:space="preserve"> (stack complète sur le runner, sans mocks) et </w:t>
            </w:r>
            <w:r>
              <w:rPr>
                <w:rFonts w:ascii="Consolas" w:cs="Consolas" w:eastAsia="Consolas" w:hAnsi="Consolas"/>
                <w:color w:val="3B3F8F"/>
                <w:sz w:val="16"/>
                <w:szCs w:val="16"/>
              </w:rPr>
              <w:t xml:space="preserve">terraform</w:t>
            </w:r>
            <w:r>
              <w:rPr>
                <w:sz w:val="18"/>
                <w:szCs w:val="18"/>
              </w:rPr>
              <w:t xml:space="preserve">, à chaque push</w:t>
            </w:r>
          </w:p>
        </w:tc>
      </w:tr>
    </w:tbl>
    <w:p>
      <w:pPr>
        <w:spacing w:after="120"/>
      </w:pPr>
    </w:p>
    <w:p>
      <w:pPr>
        <w:spacing w:after="140" w:line="288"/>
      </w:pPr>
      <w:r>
        <w:t xml:space="preserve">Les diagrammes (architecture, ERD, MongoDB, structure du code, cible AWS) sont générés par script à partir du DDL, des écritures réelles du code et des fichiers Terraform, puis régénérés à chaque évolution : ils ne peuvent pas diverger du dépôt sans que cela se voie.</w:t>
      </w:r>
    </w:p>
    <w:p>
      <w:pPr>
        <w:keepNext/>
        <w:spacing w:after="60" w:before="120"/>
        <w:jc w:val="center"/>
      </w:pPr>
      <w:r>
        <w:drawing>
          <wp:inline distT="0" distB="0" distL="0" distR="0">
            <wp:extent cx="5715000" cy="3314700"/>
            <wp:effectExtent t="0" r="0" b="0" l="0"/>
            <wp:docPr id="1" name="Figure 5 — Structure du code : fichiers et fonctions clés (presentation/stripe_code_structure.drawio)" descr="Figure 5 — Structure du code : fichiers et fonctions clés (presentation/stripe_code_structure.drawio)" title="Figure 5 — Structure du code : fichiers et fonctions clés (presentation/stripe_code_stru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5F6B7A"/>
          <w:sz w:val="18"/>
          <w:szCs w:val="18"/>
        </w:rPr>
        <w:t xml:space="preserve">Figure 5 — Structure du code : fichiers et fonctions clés (presentation/stripe_code_structure.drawio)</w:t>
      </w:r>
    </w:p>
    <w:p>
      <w:pPr>
        <w:pStyle w:val="Heading1"/>
        <w:pageBreakBefore/>
      </w:pPr>
      <w:r>
        <w:t xml:space="preserve">10. Du PoC à la cible cloud</w:t>
      </w:r>
    </w:p>
    <w:p>
      <w:pPr>
        <w:pBdr>
          <w:left w:val="single" w:color="C98A00" w:sz="24" w:space="8"/>
        </w:pBdr>
        <w:shd w:fill="FFF6E5" w:val="clear"/>
        <w:spacing w:after="180" w:before="120" w:line="276"/>
        <w:ind w:left="160" w:right="120"/>
      </w:pPr>
      <w:r>
        <w:rPr>
          <w:b/>
          <w:bCs/>
          <w:sz w:val="20"/>
          <w:szCs w:val="20"/>
        </w:rPr>
        <w:t xml:space="preserve">Statut : écrit et validé, non appliqué.</w:t>
      </w:r>
      <w:r>
        <w:rPr>
          <w:sz w:val="20"/>
          <w:szCs w:val="20"/>
        </w:rPr>
        <w:t xml:space="preserve"> Le dossier </w:t>
      </w:r>
      <w:r>
        <w:rPr>
          <w:rFonts w:ascii="Consolas" w:cs="Consolas" w:eastAsia="Consolas" w:hAnsi="Consolas"/>
          <w:color w:val="3B3F8F"/>
          <w:sz w:val="18"/>
          <w:szCs w:val="18"/>
        </w:rPr>
        <w:t xml:space="preserve">terraform/</w:t>
      </w:r>
      <w:r>
        <w:rPr>
          <w:sz w:val="20"/>
          <w:szCs w:val="20"/>
        </w:rPr>
        <w:t xml:space="preserve"> passe </w:t>
      </w:r>
      <w:r>
        <w:rPr>
          <w:rFonts w:ascii="Consolas" w:cs="Consolas" w:eastAsia="Consolas" w:hAnsi="Consolas"/>
          <w:color w:val="3B3F8F"/>
          <w:sz w:val="18"/>
          <w:szCs w:val="18"/>
        </w:rPr>
        <w:t xml:space="preserve">terraform validate</w:t>
      </w:r>
      <w:r>
        <w:rPr>
          <w:sz w:val="20"/>
          <w:szCs w:val="20"/>
        </w:rPr>
        <w:t xml:space="preserve"> en CI mais n’a jamais été déployé : aucun compte AWS ni Atlas n’est rattaché au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4693"/>
        <w:gridCol w:w="1987"/>
      </w:tblGrid>
      <w:tr>
        <w:trPr>
          <w:tblHeader/>
        </w:trPr>
        <w:tc>
          <w:tcPr>
            <w:tcW w:type="dxa" w:w="2346"/>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PoC (Docker Compose)</w:t>
            </w:r>
          </w:p>
        </w:tc>
        <w:tc>
          <w:tcPr>
            <w:tcW w:type="dxa" w:w="4693"/>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Cible AWS</w:t>
            </w:r>
          </w:p>
        </w:tc>
        <w:tc>
          <w:tcPr>
            <w:tcW w:type="dxa" w:w="1987"/>
            <w:tcBorders>
              <w:top w:val="single" w:color="D5D8E3" w:sz="4"/>
              <w:left w:val="single" w:color="D5D8E3" w:sz="4"/>
              <w:bottom w:val="single" w:color="D5D8E3" w:sz="4"/>
              <w:right w:val="single" w:color="D5D8E3" w:sz="4"/>
            </w:tcBorders>
            <w:shd w:fill="6C63FF" w:val="clear"/>
            <w:tcMar>
              <w:top w:type="dxa" w:w="60"/>
              <w:left w:type="dxa" w:w="100"/>
              <w:bottom w:type="dxa" w:w="60"/>
              <w:right w:type="dxa" w:w="100"/>
            </w:tcMar>
          </w:tcPr>
          <w:p>
            <w:pPr>
              <w:spacing w:after="20"/>
            </w:pPr>
            <w:r>
              <w:rPr>
                <w:b/>
                <w:bCs/>
                <w:color w:val="FFFFFF"/>
                <w:sz w:val="18"/>
                <w:szCs w:val="18"/>
              </w:rPr>
              <w:t xml:space="preserve">Module Terraform</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postgres</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RDS PostgreSQL 16 Multi-AZ + réplica, réplication logique, TLS forcé</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modules/rds</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kafka + debezium</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MSK 3 brokers sur 3 AZ, RF 3, IAM + TLS (Debezium sur MSK Connect : hors périmètre)</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modules/msk</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redis</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ElastiCache Redis 7 Multi-AZ chiffré</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modules/elasticache</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MongoDB Atlas 7 via PrivateLink</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modules/mongodb_atlas</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scorer, mongo-writer, ml-monitor, dashboard</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ECS Fargate ARM64, image unique sur ECR</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modules/compute</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airflow</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Amazon MWAA</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modules/airflow</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volumes, archive</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S3 chiffré, cycle de vie</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modules/storage</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.env</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Secrets Manager + KMS + IAM</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modules/security</w:t>
            </w:r>
          </w:p>
        </w:tc>
      </w:tr>
      <w:tr>
        <w:tc>
          <w:tcPr>
            <w:tcW w:type="dxa" w:w="2346"/>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réseau Docker</w:t>
            </w:r>
          </w:p>
        </w:tc>
        <w:tc>
          <w:tcPr>
            <w:tcW w:type="dxa" w:w="4693"/>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sz w:val="18"/>
                <w:szCs w:val="18"/>
              </w:rPr>
              <w:t xml:space="preserve">VPC 3 AZ, sous-réseaux public/app/data, Flow Logs</w:t>
            </w:r>
          </w:p>
        </w:tc>
        <w:tc>
          <w:tcPr>
            <w:tcW w:type="dxa" w:w="1987"/>
            <w:tcBorders>
              <w:top w:val="single" w:color="D5D8E3" w:sz="4"/>
              <w:left w:val="single" w:color="D5D8E3" w:sz="4"/>
              <w:bottom w:val="single" w:color="D5D8E3" w:sz="4"/>
              <w:right w:val="single" w:color="D5D8E3" w:sz="4"/>
            </w:tcBorders>
            <w:tcMar>
              <w:top w:type="dxa" w:w="60"/>
              <w:left w:type="dxa" w:w="100"/>
              <w:bottom w:type="dxa" w:w="60"/>
              <w:right w:type="dxa" w:w="100"/>
            </w:tcMar>
          </w:tcPr>
          <w:p>
            <w:pPr>
              <w:spacing w:after="20"/>
            </w:pPr>
            <w:r>
              <w:rPr>
                <w:rFonts w:ascii="Consolas" w:cs="Consolas" w:eastAsia="Consolas" w:hAnsi="Consolas"/>
                <w:color w:val="3B3F8F"/>
                <w:sz w:val="16"/>
                <w:szCs w:val="16"/>
              </w:rPr>
              <w:t xml:space="preserve">modules/network</w:t>
            </w:r>
          </w:p>
        </w:tc>
      </w:tr>
    </w:tbl>
    <w:p>
      <w:pPr>
        <w:spacing w:after="120"/>
      </w:pPr>
    </w:p>
    <w:p>
      <w:pPr>
        <w:keepNext/>
        <w:spacing w:after="60" w:before="120"/>
        <w:jc w:val="center"/>
      </w:pPr>
      <w:r>
        <w:drawing>
          <wp:inline distT="0" distB="0" distL="0" distR="0">
            <wp:extent cx="5715000" cy="3714750"/>
            <wp:effectExtent t="0" r="0" b="0" l="0"/>
            <wp:docPr id="1" name="Figure 4 — Architecture physique de la cible AWS (presentation/stripe_aws_cible.drawio)" descr="Figure 4 — Architecture physique de la cible AWS (presentation/stripe_aws_cible.drawio)" title="Figure 4 — Architecture physique de la cible AWS (presentation/stripe_aws_cibl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14750"/>
                    </a:xfrm>
                    <a:prstGeom prst="rect">
                      <a:avLst/>
                    </a:prstGeom>
                  </pic:spPr>
                </pic:pic>
              </a:graphicData>
            </a:graphic>
          </wp:inline>
        </w:drawing>
      </w:r>
    </w:p>
    <w:p>
      <w:pPr>
        <w:spacing w:after="200"/>
        <w:jc w:val="center"/>
      </w:pPr>
      <w:r>
        <w:rPr>
          <w:i/>
          <w:iCs/>
          <w:color w:val="5F6B7A"/>
          <w:sz w:val="18"/>
          <w:szCs w:val="18"/>
        </w:rPr>
        <w:t xml:space="preserve">Figure 4 — Architecture physique de la cible AWS (presentation/stripe_aws_cible.drawio)</w:t>
      </w:r>
    </w:p>
    <w:p>
      <w:pPr>
        <w:pStyle w:val="Heading2"/>
      </w:pPr>
      <w:r>
        <w:t xml:space="preserve">10.1 Coûts</w:t>
      </w:r>
    </w:p>
    <w:p>
      <w:pPr>
        <w:spacing w:after="140" w:line="288"/>
      </w:pPr>
      <w:r>
        <w:t xml:space="preserve">Ordre de grandeur en prix publics à la demande (</w:t>
      </w:r>
      <w:r>
        <w:rPr>
          <w:rFonts w:ascii="Consolas" w:cs="Consolas" w:eastAsia="Consolas" w:hAnsi="Consolas"/>
          <w:color w:val="3B3F8F"/>
          <w:sz w:val="19"/>
          <w:szCs w:val="19"/>
        </w:rPr>
        <w:t xml:space="preserve">docs/FINOPS.md</w:t>
      </w:r>
      <w:r>
        <w:t xml:space="preserve">) : </w:t>
      </w:r>
      <w:r>
        <w:rPr>
          <w:b/>
          <w:bCs/>
        </w:rPr>
        <w:t xml:space="preserve">environ 3 100 $ par mois en production</w:t>
      </w:r>
      <w:r>
        <w:t xml:space="preserve">, dont 65 % pour les quatre bases managées, et environ 1 000 $ en développement. Remplacer MWAA par EventBridge pour l’unique DAG et prendre des engagements d’un an ramènent la production vers 2 400 $. Les budgets et alertes sont codés dans Terraform.</w:t>
      </w:r>
    </w:p>
    <w:p>
      <w:pPr>
        <w:pStyle w:val="Heading1"/>
        <w:pageBreakBefore/>
      </w:pPr>
      <w:r>
        <w:t xml:space="preserve">11. Conclusion</w:t>
      </w:r>
    </w:p>
    <w:p>
      <w:pPr>
        <w:spacing w:after="140" w:line="288"/>
      </w:pPr>
      <w:r>
        <w:t xml:space="preserve">L’intérêt du projet tient moins à la liste des technologies qu’à la logique de chaque choix : PostgreSQL pour l’ACID et la conformité, un schéma en étoile pour l’analytique, MongoDB pour les documents évolutifs, Redis pour les features en milliseconde, et Kafka alimenté par CDC pour relier le tout sans coupler les systèmes.</w:t>
      </w:r>
    </w:p>
    <w:p>
      <w:pPr>
        <w:spacing w:after="140" w:line="288"/>
      </w:pPr>
      <w:r>
        <w:t xml:space="preserve">Le PoC le démontre de bout en bout, tests à l’appui : une transaction est capturée, scorée, tracée dans PostgreSQL et MongoDB, et la qualité du modèle est mesurée sur ses décisions réelles. Le passage en production ne change pas cette logique : il remplace des conteneurs par des services managés, décrits en Terraform.</w:t>
      </w:r>
    </w:p>
    <w:p>
      <w:pPr>
        <w:spacing w:after="140" w:line="288"/>
      </w:pPr>
      <w:r>
        <w:t xml:space="preserve">Les limites sont connues et documentées : Snowflake non connecté, Terraform non appliqué, TLS désactivé en local et labels de fraude synthétiques.</w:t>
      </w:r>
    </w:p>
    <w:p>
      <w:pPr>
        <w:pStyle w:val="Heading2"/>
      </w:pPr>
      <w:r>
        <w:t xml:space="preserve">Références</w:t>
      </w:r>
    </w:p>
    <w:p>
      <w:pPr>
        <w:pStyle w:val="ListParagraph"/>
        <w:numPr>
          <w:ilvl w:val="0"/>
          <w:numId w:val="2"/>
        </w:numPr>
        <w:spacing w:after="60" w:line="276"/>
      </w:pPr>
      <w:r>
        <w:t xml:space="preserve">PostgreSQL — Logical Replication (postgresql.org/docs)</w:t>
      </w:r>
    </w:p>
    <w:p>
      <w:pPr>
        <w:pStyle w:val="ListParagraph"/>
        <w:numPr>
          <w:ilvl w:val="0"/>
          <w:numId w:val="2"/>
        </w:numPr>
        <w:spacing w:after="60" w:line="276"/>
      </w:pPr>
      <w:r>
        <w:t xml:space="preserve">Debezium — PostgreSQL Connector (debezium.io)</w:t>
      </w:r>
    </w:p>
    <w:p>
      <w:pPr>
        <w:pStyle w:val="ListParagraph"/>
        <w:numPr>
          <w:ilvl w:val="0"/>
          <w:numId w:val="2"/>
        </w:numPr>
        <w:spacing w:after="60" w:line="276"/>
      </w:pPr>
      <w:r>
        <w:t xml:space="preserve">MongoDB — Data Modeling, TTL Indexes (mongodb.com/docs)</w:t>
      </w:r>
    </w:p>
    <w:p>
      <w:pPr>
        <w:pStyle w:val="ListParagraph"/>
        <w:numPr>
          <w:ilvl w:val="0"/>
          <w:numId w:val="2"/>
        </w:numPr>
        <w:spacing w:after="60" w:line="276"/>
      </w:pPr>
      <w:r>
        <w:t xml:space="preserve">Snowflake — Clustering Keys, Dynamic Tables (docs.snowflake.com)</w:t>
      </w:r>
    </w:p>
    <w:p>
      <w:pPr>
        <w:pStyle w:val="ListParagraph"/>
        <w:numPr>
          <w:ilvl w:val="0"/>
          <w:numId w:val="2"/>
        </w:numPr>
        <w:spacing w:after="60" w:line="276"/>
      </w:pPr>
      <w:r>
        <w:t xml:space="preserve">PCI Security Standards Council — PCI DSS v4.0</w:t>
      </w:r>
    </w:p>
    <w:p>
      <w:pPr>
        <w:pStyle w:val="ListParagraph"/>
        <w:numPr>
          <w:ilvl w:val="0"/>
          <w:numId w:val="2"/>
        </w:numPr>
        <w:spacing w:after="60" w:line="276"/>
      </w:pPr>
      <w:r>
        <w:t xml:space="preserve">CNIL — Guide RGPD de l’équipe de développement</w:t>
      </w:r>
    </w:p>
    <w:p>
      <w:pPr>
        <w:pStyle w:val="ListParagraph"/>
        <w:numPr>
          <w:ilvl w:val="0"/>
          <w:numId w:val="2"/>
        </w:numPr>
        <w:spacing w:after="60" w:line="276"/>
      </w:pPr>
      <w:r>
        <w:t xml:space="preserve">AWS Well-Architected Framework — piliers Sécurité, Fiabilité, Optimisation des coûts, Durabilité</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63FF" w:sz="6" w:space="4"/>
      </w:pBdr>
      <w:jc w:val="center"/>
    </w:pPr>
    <w:r>
      <w:rPr>
        <w:color w:val="5F6B7A"/>
        <w:sz w:val="16"/>
        <w:szCs w:val="16"/>
      </w:rPr>
      <w:t xml:space="preserve">Patrice Duclos — octobre 2026  ·  Page </w:t>
    </w:r>
    <w:r>
      <w:rPr>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6" w:space="4"/>
      </w:pBdr>
      <w:tabs>
        <w:tab w:val="right" w:pos="9026"/>
      </w:tabs>
    </w:pPr>
    <w:r>
      <w:rPr>
        <w:color w:val="5F6B7A"/>
        <w:sz w:val="16"/>
        <w:szCs w:val="16"/>
      </w:rPr>
      <w:t xml:space="preserve">Stripe — Architecture de données unifiée</w:t>
    </w:r>
    <w:r>
      <w:rPr>
        <w:color w:val="5F6B7A"/>
        <w:sz w:val="16"/>
        <w:szCs w:val="16"/>
      </w:rPr>
      <w:t xml:space="preserve">	Certification AIA RNCP41993 — Bloc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6C63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F36"/>
      <w:sz w:val="25"/>
      <w:szCs w:val="25"/>
    </w:rPr>
  </w:style>
  <w:style w:type="paragraph" w:styleId="Heading3">
    <w:name w:val="Heading 3"/>
    <w:basedOn w:val="Normal"/>
    <w:next w:val="Normal"/>
    <w:qFormat/>
    <w:pPr>
      <w:spacing w:after="80" w:before="200"/>
      <w:outlineLvl w:val="2"/>
    </w:pPr>
    <w:rPr>
      <w:rFonts w:ascii="Arial" w:cs="Arial" w:eastAsia="Arial" w:hAnsi="Arial"/>
      <w:b/>
      <w:bCs/>
      <w:color w:val="3B3F8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af0672872298371702d5a3e4bdd10c6cfee289.png"/><Relationship Id="rId10" Type="http://schemas.openxmlformats.org/officeDocument/2006/relationships/image" Target="media/fd1a785f77860a7f545d5151c42746c9c9780db0.png"/><Relationship Id="rId11" Type="http://schemas.openxmlformats.org/officeDocument/2006/relationships/image" Target="media/e0e968cff7b4573f2fc53461822ab24066350650.png"/><Relationship Id="rId12" Type="http://schemas.openxmlformats.org/officeDocument/2006/relationships/image" Target="media/a515dab4a471a62e42ef586a9ccbe3669ff12b20.png"/><Relationship Id="rId13" Type="http://schemas.openxmlformats.org/officeDocument/2006/relationships/image" Target="media/4bea22017f51e12743ceb50479a49cb1e7d170d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Stripe — Architecture de données unifiée</dc:title>
  <dc:creator>Patrice Duclos</dc:creator>
  <cp:lastModifiedBy>Un-named</cp:lastModifiedBy>
  <cp:revision>1</cp:revision>
  <dcterms:created xsi:type="dcterms:W3CDTF">2026-09-25T09:15:11.690Z</dcterms:created>
  <dcterms:modified xsi:type="dcterms:W3CDTF">2026-09-25T09:15:11.690Z</dcterms:modified>
</cp:coreProperties>
</file>

<file path=docProps/custom.xml><?xml version="1.0" encoding="utf-8"?>
<Properties xmlns="http://schemas.openxmlformats.org/officeDocument/2006/custom-properties" xmlns:vt="http://schemas.openxmlformats.org/officeDocument/2006/docPropsVTypes"/>
</file>