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E2C7B" w:rsidRDefault="000A3018" w:rsidP="00933659">
      <w:pPr>
        <w:pStyle w:val="DocumentLabel"/>
      </w:pPr>
      <w:bookmarkStart w:id="0" w:name="_GoBack"/>
      <w:bookmarkEnd w:id="0"/>
      <w:r>
        <w:rPr>
          <w:noProof/>
        </w:rPr>
        <w:drawing>
          <wp:anchor distT="0" distB="0" distL="114300" distR="114300" simplePos="0" relativeHeight="251657728" behindDoc="1" locked="0" layoutInCell="1" allowOverlap="1">
            <wp:simplePos x="0" y="0"/>
            <wp:positionH relativeFrom="column">
              <wp:posOffset>-685800</wp:posOffset>
            </wp:positionH>
            <wp:positionV relativeFrom="paragraph">
              <wp:posOffset>-457200</wp:posOffset>
            </wp:positionV>
            <wp:extent cx="6829425" cy="914400"/>
            <wp:effectExtent l="0" t="0" r="0" b="0"/>
            <wp:wrapNone/>
            <wp:docPr id="13" name="Picture 13" descr="ASM-Letterh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SM-Letterhea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829425" cy="914400"/>
                    </a:xfrm>
                    <a:prstGeom prst="rect">
                      <a:avLst/>
                    </a:prstGeom>
                    <a:noFill/>
                    <a:ln>
                      <a:noFill/>
                    </a:ln>
                  </pic:spPr>
                </pic:pic>
              </a:graphicData>
            </a:graphic>
            <wp14:sizeRelH relativeFrom="page">
              <wp14:pctWidth>0</wp14:pctWidth>
            </wp14:sizeRelH>
            <wp14:sizeRelV relativeFrom="page">
              <wp14:pctHeight>0</wp14:pctHeight>
            </wp14:sizeRelV>
          </wp:anchor>
        </w:drawing>
      </w:r>
      <w:r w:rsidR="00140E7F">
        <w:t>MS4</w:t>
      </w:r>
      <w:r w:rsidR="003B237F">
        <w:t>-###</w:t>
      </w:r>
    </w:p>
    <w:tbl>
      <w:tblPr>
        <w:tblW w:w="0" w:type="auto"/>
        <w:tblLook w:val="04A0" w:firstRow="1" w:lastRow="0" w:firstColumn="1" w:lastColumn="0" w:noHBand="0" w:noVBand="1"/>
      </w:tblPr>
      <w:tblGrid>
        <w:gridCol w:w="1528"/>
        <w:gridCol w:w="7112"/>
      </w:tblGrid>
      <w:tr w:rsidR="006F20A5" w:rsidTr="001E2C7B">
        <w:tc>
          <w:tcPr>
            <w:tcW w:w="1548" w:type="dxa"/>
          </w:tcPr>
          <w:p w:rsidR="006F20A5" w:rsidRPr="006F20A5" w:rsidRDefault="003B237F" w:rsidP="006F20A5">
            <w:pPr>
              <w:pStyle w:val="BodyText"/>
              <w:rPr>
                <w:rStyle w:val="MessageHeaderLabel"/>
              </w:rPr>
            </w:pPr>
            <w:r>
              <w:rPr>
                <w:rStyle w:val="MessageHeaderLabel"/>
              </w:rPr>
              <w:t>Title</w:t>
            </w:r>
          </w:p>
        </w:tc>
        <w:tc>
          <w:tcPr>
            <w:tcW w:w="7308" w:type="dxa"/>
          </w:tcPr>
          <w:p w:rsidR="006F20A5" w:rsidRDefault="005E3115" w:rsidP="006F20A5">
            <w:pPr>
              <w:pStyle w:val="BodyText"/>
            </w:pPr>
            <w:r>
              <w:t>BMP Inventory Update for 2015 NPDES submittal</w:t>
            </w:r>
          </w:p>
        </w:tc>
      </w:tr>
      <w:tr w:rsidR="006F20A5" w:rsidTr="001E2C7B">
        <w:tc>
          <w:tcPr>
            <w:tcW w:w="1548" w:type="dxa"/>
          </w:tcPr>
          <w:p w:rsidR="006F20A5" w:rsidRPr="006F20A5" w:rsidRDefault="003B237F" w:rsidP="006F20A5">
            <w:pPr>
              <w:pStyle w:val="BodyText"/>
              <w:rPr>
                <w:rStyle w:val="MessageHeaderLabel"/>
              </w:rPr>
            </w:pPr>
            <w:r>
              <w:rPr>
                <w:rStyle w:val="MessageHeaderLabel"/>
              </w:rPr>
              <w:t>Category</w:t>
            </w:r>
          </w:p>
        </w:tc>
        <w:tc>
          <w:tcPr>
            <w:tcW w:w="7308" w:type="dxa"/>
          </w:tcPr>
          <w:p w:rsidR="006F20A5" w:rsidRDefault="006F20A5" w:rsidP="006F20A5">
            <w:pPr>
              <w:pStyle w:val="BodyText"/>
            </w:pPr>
            <w:r>
              <w:fldChar w:fldCharType="begin"/>
            </w:r>
            <w:r>
              <w:instrText xml:space="preserve">MACROBUTTON NoMacro [Click </w:instrText>
            </w:r>
            <w:r w:rsidRPr="001E2C7B">
              <w:rPr>
                <w:b/>
              </w:rPr>
              <w:instrText>here</w:instrText>
            </w:r>
            <w:r>
              <w:instrText xml:space="preserve"> and type </w:instrText>
            </w:r>
            <w:r w:rsidR="003B237F">
              <w:instrText>category</w:instrText>
            </w:r>
            <w:r>
              <w:instrText>]</w:instrText>
            </w:r>
            <w:r>
              <w:fldChar w:fldCharType="end"/>
            </w:r>
          </w:p>
        </w:tc>
      </w:tr>
      <w:tr w:rsidR="003B237F" w:rsidTr="001E2C7B">
        <w:tc>
          <w:tcPr>
            <w:tcW w:w="1548" w:type="dxa"/>
          </w:tcPr>
          <w:p w:rsidR="003B237F" w:rsidRPr="006F20A5" w:rsidRDefault="003B237F" w:rsidP="006F20A5">
            <w:pPr>
              <w:pStyle w:val="BodyText"/>
              <w:rPr>
                <w:rStyle w:val="MessageHeaderLabel"/>
              </w:rPr>
            </w:pPr>
            <w:r>
              <w:rPr>
                <w:rStyle w:val="MessageHeaderLabel"/>
              </w:rPr>
              <w:t>Status</w:t>
            </w:r>
          </w:p>
        </w:tc>
        <w:tc>
          <w:tcPr>
            <w:tcW w:w="7308" w:type="dxa"/>
          </w:tcPr>
          <w:p w:rsidR="003B237F" w:rsidRDefault="003B237F" w:rsidP="006F20A5">
            <w:pPr>
              <w:pStyle w:val="BodyText"/>
            </w:pPr>
            <w:r>
              <w:fldChar w:fldCharType="begin"/>
            </w:r>
            <w:r>
              <w:instrText xml:space="preserve">MACROBUTTON NoMacro [Click </w:instrText>
            </w:r>
            <w:r w:rsidRPr="001E2C7B">
              <w:rPr>
                <w:b/>
              </w:rPr>
              <w:instrText>here</w:instrText>
            </w:r>
            <w:r>
              <w:instrText xml:space="preserve"> and type status]</w:instrText>
            </w:r>
            <w:r>
              <w:fldChar w:fldCharType="end"/>
            </w:r>
          </w:p>
        </w:tc>
      </w:tr>
      <w:tr w:rsidR="006F20A5" w:rsidTr="001E2C7B">
        <w:tc>
          <w:tcPr>
            <w:tcW w:w="1548" w:type="dxa"/>
          </w:tcPr>
          <w:p w:rsidR="006F20A5" w:rsidRPr="006F20A5" w:rsidRDefault="006F20A5" w:rsidP="006F20A5">
            <w:pPr>
              <w:pStyle w:val="BodyText"/>
              <w:rPr>
                <w:rStyle w:val="MessageHeaderLabel"/>
              </w:rPr>
            </w:pPr>
            <w:r w:rsidRPr="006F20A5">
              <w:rPr>
                <w:rStyle w:val="MessageHeaderLabel"/>
              </w:rPr>
              <w:t>Reviewed By</w:t>
            </w:r>
          </w:p>
        </w:tc>
        <w:tc>
          <w:tcPr>
            <w:tcW w:w="7308" w:type="dxa"/>
          </w:tcPr>
          <w:p w:rsidR="006F20A5" w:rsidRDefault="006F20A5" w:rsidP="006F20A5">
            <w:pPr>
              <w:pStyle w:val="BodyText"/>
            </w:pPr>
            <w:r>
              <w:fldChar w:fldCharType="begin"/>
            </w:r>
            <w:r>
              <w:instrText xml:space="preserve">MACROBUTTON NoMacro [Click </w:instrText>
            </w:r>
            <w:r w:rsidRPr="001E2C7B">
              <w:rPr>
                <w:b/>
              </w:rPr>
              <w:instrText>here</w:instrText>
            </w:r>
            <w:r>
              <w:instrText xml:space="preserve"> and type name</w:instrText>
            </w:r>
            <w:r w:rsidR="003B237F">
              <w:instrText>s</w:instrText>
            </w:r>
            <w:r>
              <w:instrText>]</w:instrText>
            </w:r>
            <w:r>
              <w:fldChar w:fldCharType="end"/>
            </w:r>
          </w:p>
        </w:tc>
      </w:tr>
      <w:tr w:rsidR="006F20A5" w:rsidTr="001E2C7B">
        <w:tc>
          <w:tcPr>
            <w:tcW w:w="1548" w:type="dxa"/>
          </w:tcPr>
          <w:p w:rsidR="006F20A5" w:rsidRPr="006F20A5" w:rsidRDefault="006F20A5" w:rsidP="006F20A5">
            <w:pPr>
              <w:pStyle w:val="BodyText"/>
              <w:rPr>
                <w:rStyle w:val="MessageHeaderLabel"/>
              </w:rPr>
            </w:pPr>
            <w:r w:rsidRPr="006F20A5">
              <w:rPr>
                <w:rStyle w:val="MessageHeaderLabel"/>
              </w:rPr>
              <w:t>Date</w:t>
            </w:r>
          </w:p>
        </w:tc>
        <w:tc>
          <w:tcPr>
            <w:tcW w:w="7308" w:type="dxa"/>
          </w:tcPr>
          <w:p w:rsidR="006F20A5" w:rsidRDefault="006F20A5" w:rsidP="006F20A5">
            <w:pPr>
              <w:pStyle w:val="BodyText"/>
            </w:pPr>
            <w:r>
              <w:fldChar w:fldCharType="begin"/>
            </w:r>
            <w:r>
              <w:instrText xml:space="preserve"> CREATEDATE \@ "MMMM d, yyyy" \* MERGEFORMAT </w:instrText>
            </w:r>
            <w:r>
              <w:fldChar w:fldCharType="separate"/>
            </w:r>
            <w:r w:rsidR="004E2EA5">
              <w:rPr>
                <w:noProof/>
              </w:rPr>
              <w:t>March 13, 2015</w:t>
            </w:r>
            <w:r>
              <w:fldChar w:fldCharType="end"/>
            </w:r>
          </w:p>
        </w:tc>
      </w:tr>
      <w:tr w:rsidR="006F20A5" w:rsidTr="00517BB2">
        <w:tc>
          <w:tcPr>
            <w:tcW w:w="1548" w:type="dxa"/>
            <w:tcBorders>
              <w:bottom w:val="single" w:sz="4" w:space="0" w:color="auto"/>
            </w:tcBorders>
          </w:tcPr>
          <w:p w:rsidR="006F20A5" w:rsidRPr="006F20A5" w:rsidRDefault="003B237F" w:rsidP="006F20A5">
            <w:pPr>
              <w:pStyle w:val="BodyText"/>
              <w:rPr>
                <w:rStyle w:val="MessageHeaderLabel"/>
              </w:rPr>
            </w:pPr>
            <w:r>
              <w:rPr>
                <w:rStyle w:val="MessageHeaderLabel"/>
              </w:rPr>
              <w:t>Author</w:t>
            </w:r>
          </w:p>
        </w:tc>
        <w:tc>
          <w:tcPr>
            <w:tcW w:w="7308" w:type="dxa"/>
            <w:tcBorders>
              <w:bottom w:val="single" w:sz="4" w:space="0" w:color="auto"/>
            </w:tcBorders>
          </w:tcPr>
          <w:p w:rsidR="006F20A5" w:rsidRDefault="005E3115" w:rsidP="006F20A5">
            <w:pPr>
              <w:pStyle w:val="BodyText"/>
            </w:pPr>
            <w:r>
              <w:t>Daniel Ashney</w:t>
            </w:r>
          </w:p>
        </w:tc>
      </w:tr>
    </w:tbl>
    <w:p w:rsidR="006F20A5" w:rsidRPr="006F20A5" w:rsidRDefault="006F20A5" w:rsidP="006F20A5">
      <w:pPr>
        <w:pStyle w:val="BodyText"/>
      </w:pPr>
    </w:p>
    <w:p w:rsidR="003B237F" w:rsidRDefault="003B237F" w:rsidP="003B237F">
      <w:pPr>
        <w:pStyle w:val="BodyText"/>
        <w:pBdr>
          <w:top w:val="single" w:sz="12" w:space="1" w:color="auto"/>
          <w:left w:val="single" w:sz="12" w:space="4" w:color="auto"/>
          <w:bottom w:val="single" w:sz="12" w:space="1" w:color="auto"/>
          <w:right w:val="single" w:sz="12" w:space="4" w:color="auto"/>
        </w:pBdr>
        <w:shd w:val="clear" w:color="auto" w:fill="E6E6E6"/>
      </w:pPr>
      <w:r>
        <w:rPr>
          <w:rStyle w:val="Lead-In"/>
        </w:rPr>
        <w:t xml:space="preserve">General Template Usage. </w:t>
      </w:r>
      <w:r>
        <w:t>This template uses numbered heading styles using the legal numbering style.  Use “Insert, Cross-reference…” to insert references to sections that will automatically update.  This template is used for internal documentation of explicit model as well as general collection modeling systems.  Since these documents tend to change and are considered “living,” the revision history at the very beginning of this document should always be updated whenever modifications occur.</w:t>
      </w:r>
    </w:p>
    <w:p w:rsidR="003B237F" w:rsidRDefault="003B237F" w:rsidP="003B237F">
      <w:pPr>
        <w:pStyle w:val="BodyText"/>
        <w:pBdr>
          <w:top w:val="single" w:sz="12" w:space="1" w:color="auto"/>
          <w:left w:val="single" w:sz="12" w:space="4" w:color="auto"/>
          <w:bottom w:val="single" w:sz="12" w:space="1" w:color="auto"/>
          <w:right w:val="single" w:sz="12" w:space="4" w:color="auto"/>
        </w:pBdr>
        <w:shd w:val="clear" w:color="auto" w:fill="E6E6E6"/>
      </w:pPr>
      <w:r>
        <w:rPr>
          <w:rStyle w:val="Lead-In"/>
        </w:rPr>
        <w:t xml:space="preserve">Categories. </w:t>
      </w:r>
      <w:r>
        <w:t xml:space="preserve">Use the following categories for each </w:t>
      </w:r>
      <w:r w:rsidR="001B79A8">
        <w:t>MS4</w:t>
      </w:r>
      <w:r>
        <w:t>:</w:t>
      </w:r>
    </w:p>
    <w:p w:rsidR="003B237F" w:rsidRDefault="003B237F" w:rsidP="003B237F">
      <w:pPr>
        <w:pStyle w:val="BodyText"/>
        <w:pBdr>
          <w:top w:val="single" w:sz="12" w:space="1" w:color="auto"/>
          <w:left w:val="single" w:sz="12" w:space="4" w:color="auto"/>
          <w:bottom w:val="single" w:sz="12" w:space="1" w:color="auto"/>
          <w:right w:val="single" w:sz="12" w:space="4" w:color="auto"/>
        </w:pBdr>
        <w:shd w:val="clear" w:color="auto" w:fill="E6E6E6"/>
      </w:pPr>
      <w:r>
        <w:rPr>
          <w:i/>
        </w:rPr>
        <w:t>Application</w:t>
      </w:r>
      <w:r>
        <w:t>: a user manual for a tool, program, or script used or developed in-house</w:t>
      </w:r>
    </w:p>
    <w:p w:rsidR="003B237F" w:rsidRDefault="003B237F" w:rsidP="003B237F">
      <w:pPr>
        <w:pStyle w:val="BodyText"/>
        <w:pBdr>
          <w:top w:val="single" w:sz="12" w:space="1" w:color="auto"/>
          <w:left w:val="single" w:sz="12" w:space="4" w:color="auto"/>
          <w:bottom w:val="single" w:sz="12" w:space="1" w:color="auto"/>
          <w:right w:val="single" w:sz="12" w:space="4" w:color="auto"/>
        </w:pBdr>
        <w:shd w:val="clear" w:color="auto" w:fill="E6E6E6"/>
      </w:pPr>
      <w:r>
        <w:rPr>
          <w:i/>
        </w:rPr>
        <w:t>Architecture</w:t>
      </w:r>
      <w:r>
        <w:t xml:space="preserve">: the </w:t>
      </w:r>
      <w:r w:rsidR="001B79A8">
        <w:t>MS4</w:t>
      </w:r>
      <w:r>
        <w:t xml:space="preserve"> describes a software-related issue</w:t>
      </w:r>
    </w:p>
    <w:p w:rsidR="003B237F" w:rsidRDefault="003B237F" w:rsidP="003B237F">
      <w:pPr>
        <w:pStyle w:val="BodyText"/>
        <w:pBdr>
          <w:top w:val="single" w:sz="12" w:space="1" w:color="auto"/>
          <w:left w:val="single" w:sz="12" w:space="4" w:color="auto"/>
          <w:bottom w:val="single" w:sz="12" w:space="1" w:color="auto"/>
          <w:right w:val="single" w:sz="12" w:space="4" w:color="auto"/>
        </w:pBdr>
        <w:shd w:val="clear" w:color="auto" w:fill="E6E6E6"/>
      </w:pPr>
      <w:r>
        <w:rPr>
          <w:i/>
        </w:rPr>
        <w:t>Procedure</w:t>
      </w:r>
      <w:r>
        <w:t xml:space="preserve">: the </w:t>
      </w:r>
      <w:r w:rsidR="001B79A8">
        <w:t>MS4</w:t>
      </w:r>
      <w:r>
        <w:t xml:space="preserve"> shows you how to approach a task.  Since there can be many kinds of task, also provide a subcategory along the lines of “monitoring, model construction, data scrubbing, modeling, analysis, administration, or quality control.”</w:t>
      </w:r>
    </w:p>
    <w:p w:rsidR="003B237F" w:rsidRDefault="003B237F" w:rsidP="003B237F">
      <w:pPr>
        <w:pStyle w:val="BodyText"/>
        <w:pBdr>
          <w:top w:val="single" w:sz="12" w:space="1" w:color="auto"/>
          <w:left w:val="single" w:sz="12" w:space="4" w:color="auto"/>
          <w:bottom w:val="single" w:sz="12" w:space="1" w:color="auto"/>
          <w:right w:val="single" w:sz="12" w:space="4" w:color="auto"/>
        </w:pBdr>
        <w:shd w:val="clear" w:color="auto" w:fill="E6E6E6"/>
      </w:pPr>
      <w:r>
        <w:rPr>
          <w:i/>
        </w:rPr>
        <w:t>Standards</w:t>
      </w:r>
      <w:r>
        <w:t xml:space="preserve">: the </w:t>
      </w:r>
      <w:r w:rsidR="001B79A8">
        <w:t>MS4</w:t>
      </w:r>
      <w:r>
        <w:t xml:space="preserve"> describes a related standard that should be followed as closely as possible.</w:t>
      </w:r>
    </w:p>
    <w:p w:rsidR="003B237F" w:rsidRDefault="003B237F" w:rsidP="003B237F">
      <w:pPr>
        <w:pStyle w:val="BodyText"/>
        <w:pBdr>
          <w:top w:val="single" w:sz="12" w:space="1" w:color="auto"/>
          <w:left w:val="single" w:sz="12" w:space="4" w:color="auto"/>
          <w:bottom w:val="single" w:sz="12" w:space="1" w:color="auto"/>
          <w:right w:val="single" w:sz="12" w:space="4" w:color="auto"/>
        </w:pBdr>
        <w:shd w:val="clear" w:color="auto" w:fill="E6E6E6"/>
      </w:pPr>
      <w:r>
        <w:rPr>
          <w:i/>
        </w:rPr>
        <w:t>Theory</w:t>
      </w:r>
      <w:r>
        <w:t xml:space="preserve">: the </w:t>
      </w:r>
      <w:r w:rsidR="001B79A8">
        <w:t>MS4</w:t>
      </w:r>
      <w:r>
        <w:t xml:space="preserve"> justifies technical assumptions or provides technical background on how an element of explicit model behaves and attempts to mimic natural processes</w:t>
      </w:r>
    </w:p>
    <w:p w:rsidR="003B237F" w:rsidRDefault="003B237F" w:rsidP="003B237F">
      <w:pPr>
        <w:pStyle w:val="BodyText"/>
        <w:pBdr>
          <w:top w:val="single" w:sz="12" w:space="1" w:color="auto"/>
          <w:left w:val="single" w:sz="12" w:space="4" w:color="auto"/>
          <w:bottom w:val="single" w:sz="12" w:space="1" w:color="auto"/>
          <w:right w:val="single" w:sz="12" w:space="4" w:color="auto"/>
        </w:pBdr>
        <w:shd w:val="clear" w:color="auto" w:fill="E6E6E6"/>
      </w:pPr>
      <w:r>
        <w:rPr>
          <w:rStyle w:val="Lead-In"/>
        </w:rPr>
        <w:t>Status.</w:t>
      </w:r>
      <w:r>
        <w:t xml:space="preserve"> Indicate the following for status of document: </w:t>
      </w:r>
      <w:r>
        <w:rPr>
          <w:i/>
        </w:rPr>
        <w:t>placeholder</w:t>
      </w:r>
      <w:r>
        <w:t xml:space="preserve">, </w:t>
      </w:r>
      <w:r>
        <w:rPr>
          <w:i/>
        </w:rPr>
        <w:t>rough</w:t>
      </w:r>
      <w:r>
        <w:t xml:space="preserve">, </w:t>
      </w:r>
      <w:r>
        <w:rPr>
          <w:i/>
        </w:rPr>
        <w:t>final draft</w:t>
      </w:r>
      <w:r>
        <w:t xml:space="preserve">, or </w:t>
      </w:r>
      <w:r>
        <w:rPr>
          <w:i/>
        </w:rPr>
        <w:t>obsolete</w:t>
      </w:r>
    </w:p>
    <w:p w:rsidR="003B237F" w:rsidRDefault="003B237F" w:rsidP="003B237F">
      <w:pPr>
        <w:pStyle w:val="Heading1"/>
        <w:numPr>
          <w:ilvl w:val="0"/>
          <w:numId w:val="0"/>
        </w:numPr>
      </w:pPr>
      <w:r>
        <w:lastRenderedPageBreak/>
        <w:t>Revision History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4"/>
        <w:gridCol w:w="1716"/>
        <w:gridCol w:w="5670"/>
      </w:tblGrid>
      <w:tr w:rsidR="003B237F" w:rsidTr="003B237F">
        <w:tc>
          <w:tcPr>
            <w:tcW w:w="1278" w:type="dxa"/>
            <w:shd w:val="clear" w:color="auto" w:fill="000000"/>
          </w:tcPr>
          <w:p w:rsidR="003B237F" w:rsidRDefault="003B237F" w:rsidP="003B237F">
            <w:pPr>
              <w:pStyle w:val="TableHeader"/>
            </w:pPr>
            <w:r>
              <w:t>Revision Date</w:t>
            </w:r>
          </w:p>
        </w:tc>
        <w:tc>
          <w:tcPr>
            <w:tcW w:w="1890" w:type="dxa"/>
            <w:shd w:val="clear" w:color="auto" w:fill="000000"/>
          </w:tcPr>
          <w:p w:rsidR="003B237F" w:rsidRDefault="003B237F" w:rsidP="003B237F">
            <w:pPr>
              <w:pStyle w:val="TableHeader"/>
            </w:pPr>
            <w:r>
              <w:t>By</w:t>
            </w:r>
          </w:p>
        </w:tc>
        <w:tc>
          <w:tcPr>
            <w:tcW w:w="6408" w:type="dxa"/>
            <w:shd w:val="clear" w:color="auto" w:fill="000000"/>
          </w:tcPr>
          <w:p w:rsidR="003B237F" w:rsidRDefault="003B237F" w:rsidP="003B237F">
            <w:pPr>
              <w:pStyle w:val="TableHeader"/>
            </w:pPr>
            <w:r>
              <w:t>Description</w:t>
            </w:r>
          </w:p>
        </w:tc>
      </w:tr>
      <w:tr w:rsidR="003B237F" w:rsidTr="003B237F">
        <w:tc>
          <w:tcPr>
            <w:tcW w:w="1278" w:type="dxa"/>
          </w:tcPr>
          <w:p w:rsidR="003B237F" w:rsidRDefault="005E3115" w:rsidP="003B237F">
            <w:pPr>
              <w:pStyle w:val="TableCell"/>
            </w:pPr>
            <w:r>
              <w:t>3/14/2015</w:t>
            </w:r>
          </w:p>
        </w:tc>
        <w:tc>
          <w:tcPr>
            <w:tcW w:w="1890" w:type="dxa"/>
          </w:tcPr>
          <w:p w:rsidR="003B237F" w:rsidRDefault="005E3115" w:rsidP="003B237F">
            <w:pPr>
              <w:pStyle w:val="TableCell"/>
            </w:pPr>
            <w:r>
              <w:t>DCA</w:t>
            </w:r>
          </w:p>
        </w:tc>
        <w:tc>
          <w:tcPr>
            <w:tcW w:w="6408" w:type="dxa"/>
          </w:tcPr>
          <w:p w:rsidR="003B237F" w:rsidRDefault="005E3115" w:rsidP="003B237F">
            <w:pPr>
              <w:pStyle w:val="TableCell"/>
            </w:pPr>
            <w:r>
              <w:t>Established document</w:t>
            </w:r>
          </w:p>
        </w:tc>
      </w:tr>
    </w:tbl>
    <w:p w:rsidR="003B237F" w:rsidRDefault="003B237F" w:rsidP="003B237F">
      <w:pPr>
        <w:pStyle w:val="BodyText"/>
      </w:pPr>
    </w:p>
    <w:p w:rsidR="003B237F" w:rsidRDefault="00384C82" w:rsidP="003B237F">
      <w:pPr>
        <w:pStyle w:val="Heading1"/>
      </w:pPr>
      <w:r>
        <w:t>Background/ Overview</w:t>
      </w:r>
    </w:p>
    <w:p w:rsidR="005E3115" w:rsidRDefault="00CC1859" w:rsidP="005E3115">
      <w:pPr>
        <w:pStyle w:val="NoSpacing"/>
      </w:pPr>
      <w:r>
        <w:t>The BMP Snapshot</w:t>
      </w:r>
      <w:r w:rsidR="005E3115">
        <w:t xml:space="preserve"> is being used in the MS4 </w:t>
      </w:r>
      <w:r>
        <w:t xml:space="preserve">benchmark </w:t>
      </w:r>
      <w:r w:rsidR="004E0AFF">
        <w:t xml:space="preserve">submittals. The </w:t>
      </w:r>
      <w:r w:rsidR="005E3115">
        <w:t>utility of the snapshot</w:t>
      </w:r>
      <w:r w:rsidR="004E0AFF">
        <w:t xml:space="preserve"> is proportional to how recent it has been created. An </w:t>
      </w:r>
      <w:r w:rsidR="005E3115">
        <w:t>update</w:t>
      </w:r>
      <w:r w:rsidR="004E0AFF">
        <w:t xml:space="preserve"> will be required prior to each new</w:t>
      </w:r>
      <w:r>
        <w:t xml:space="preserve"> submittal</w:t>
      </w:r>
      <w:r w:rsidR="005E3115">
        <w:t xml:space="preserve">. </w:t>
      </w:r>
    </w:p>
    <w:p w:rsidR="005E3115" w:rsidRDefault="005E3115" w:rsidP="005E3115">
      <w:pPr>
        <w:pStyle w:val="NoSpacing"/>
      </w:pPr>
    </w:p>
    <w:p w:rsidR="005E3115" w:rsidRDefault="005E3115" w:rsidP="005E3115">
      <w:pPr>
        <w:pStyle w:val="NoSpacing"/>
      </w:pPr>
      <w:r>
        <w:t xml:space="preserve">There are many shortcomings in the current version of the BMP inventory which has been patched together from disparate inventories, some of which are still active and some not. The primary sources are the DME (Hansen), the MIP (private) and what have been deemed The Dead Inventories as they are no longer maintained. As the facilities from The Dead get reconciled with the DME that inventory source will become irrelevant. </w:t>
      </w:r>
    </w:p>
    <w:p w:rsidR="005E3115" w:rsidRDefault="005E3115" w:rsidP="005E3115">
      <w:pPr>
        <w:pStyle w:val="NoSpacing"/>
      </w:pPr>
    </w:p>
    <w:p w:rsidR="005E3115" w:rsidRDefault="005E3115" w:rsidP="005E3115">
      <w:pPr>
        <w:pStyle w:val="NoSpacing"/>
      </w:pPr>
      <w:r>
        <w:t xml:space="preserve">This update to the inventory will involve as much script automation as possible. This will make the process self-documenting and repeatable. </w:t>
      </w:r>
    </w:p>
    <w:p w:rsidR="005E3115" w:rsidRDefault="005E3115" w:rsidP="005E3115">
      <w:pPr>
        <w:pStyle w:val="NoSpacing"/>
      </w:pPr>
    </w:p>
    <w:p w:rsidR="005E3115" w:rsidRDefault="005E3115" w:rsidP="005E3115">
      <w:pPr>
        <w:pStyle w:val="NoSpacing"/>
      </w:pPr>
      <w:r>
        <w:t xml:space="preserve">MDAS has done a lot of work to improve the DME since Oct 2012 therefore we need to see how this effects the BMP result. We need to know how many of the Dead Inventory features still need to be reconciled. MDAS needs a list of the feature which we are claiming as BMPs that they do not have and a list of those features from Dead Inventories which may still need to be included. In the data from the previous submittal there were 126 records in the </w:t>
      </w:r>
      <w:proofErr w:type="spellStart"/>
      <w:r>
        <w:t>Deads</w:t>
      </w:r>
      <w:proofErr w:type="spellEnd"/>
      <w:r>
        <w:t xml:space="preserve">.  </w:t>
      </w:r>
    </w:p>
    <w:p w:rsidR="005E3115" w:rsidRDefault="005E3115" w:rsidP="005E3115">
      <w:pPr>
        <w:pStyle w:val="NoSpacing"/>
      </w:pPr>
    </w:p>
    <w:p w:rsidR="005E3115" w:rsidRDefault="005E3115" w:rsidP="005E3115">
      <w:pPr>
        <w:pStyle w:val="Heading1"/>
      </w:pPr>
      <w:r>
        <w:t>Restructure/ Requirement Specs</w:t>
      </w:r>
    </w:p>
    <w:p w:rsidR="005E3115" w:rsidRDefault="004D0D39" w:rsidP="005E3115">
      <w:pPr>
        <w:pStyle w:val="NoSpacing"/>
        <w:numPr>
          <w:ilvl w:val="0"/>
          <w:numId w:val="23"/>
        </w:numPr>
      </w:pPr>
      <w:r>
        <w:t xml:space="preserve">Schema – </w:t>
      </w:r>
      <w:r w:rsidR="005E3115">
        <w:t xml:space="preserve">establish a finalized, official set of required fields that meet everyone’s needs (MS4 (both Kristi and Patrice), SWSP, </w:t>
      </w:r>
      <w:proofErr w:type="spellStart"/>
      <w:r w:rsidR="005E3115">
        <w:t>etc</w:t>
      </w:r>
      <w:proofErr w:type="spellEnd"/>
      <w:r w:rsidR="005E3115">
        <w:t>)</w:t>
      </w:r>
    </w:p>
    <w:p w:rsidR="005E3115" w:rsidRDefault="004D0D39" w:rsidP="005E3115">
      <w:pPr>
        <w:pStyle w:val="NoSpacing"/>
        <w:numPr>
          <w:ilvl w:val="0"/>
          <w:numId w:val="23"/>
        </w:numPr>
      </w:pPr>
      <w:r>
        <w:t>E</w:t>
      </w:r>
      <w:r w:rsidR="005E3115">
        <w:t xml:space="preserve">stablish who, in total, the audience is for the BMPs. We will want to cast a wide net, identifying </w:t>
      </w:r>
      <w:r w:rsidR="005E3115" w:rsidRPr="00187036">
        <w:rPr>
          <w:i/>
        </w:rPr>
        <w:t>all</w:t>
      </w:r>
      <w:r w:rsidR="005E3115">
        <w:rPr>
          <w:i/>
        </w:rPr>
        <w:t xml:space="preserve"> </w:t>
      </w:r>
      <w:r w:rsidR="005E3115">
        <w:t xml:space="preserve">facilities and then allowing for subset (MS4 ownership, </w:t>
      </w:r>
      <w:proofErr w:type="spellStart"/>
      <w:r w:rsidR="005E3115">
        <w:t>etc</w:t>
      </w:r>
      <w:proofErr w:type="spellEnd"/>
      <w:r w:rsidR="005E3115">
        <w:t>).</w:t>
      </w:r>
    </w:p>
    <w:p w:rsidR="005E3115" w:rsidRDefault="005E3115" w:rsidP="005E3115">
      <w:pPr>
        <w:pStyle w:val="NoSpacing"/>
        <w:numPr>
          <w:ilvl w:val="0"/>
          <w:numId w:val="23"/>
        </w:numPr>
      </w:pPr>
      <w:r>
        <w:t xml:space="preserve">Private facilities (primarily from MIP) will still be managed as a part of the overall inventory. Currently there is a not an updated, available source for private BMP facilities therefore a snapshot must be requested from Loren Shelley, et al.  </w:t>
      </w:r>
    </w:p>
    <w:p w:rsidR="005E3115" w:rsidRDefault="005E3115" w:rsidP="005E3115">
      <w:pPr>
        <w:pStyle w:val="NoSpacing"/>
        <w:numPr>
          <w:ilvl w:val="0"/>
          <w:numId w:val="23"/>
        </w:numPr>
      </w:pPr>
      <w:r>
        <w:t xml:space="preserve">Ditches will continue to be included in the inventory and as type 11 in the ACWA types. </w:t>
      </w:r>
    </w:p>
    <w:p w:rsidR="006432C9" w:rsidRDefault="005E3115" w:rsidP="005E3115">
      <w:pPr>
        <w:pStyle w:val="NoSpacing"/>
        <w:numPr>
          <w:ilvl w:val="0"/>
          <w:numId w:val="23"/>
        </w:numPr>
      </w:pPr>
      <w:r>
        <w:t xml:space="preserve">Previous BMP inventories have represented all facilities as points regardless of their source </w:t>
      </w:r>
      <w:r w:rsidR="00A75FB3">
        <w:t>geometry type. This will continue to be the case although the linear feature will be converted to downstream node instead of line centroid.</w:t>
      </w:r>
    </w:p>
    <w:p w:rsidR="006432C9" w:rsidRDefault="006432C9" w:rsidP="006432C9">
      <w:pPr>
        <w:pStyle w:val="NoSpacing"/>
      </w:pPr>
    </w:p>
    <w:p w:rsidR="006432C9" w:rsidRDefault="006432C9" w:rsidP="006432C9">
      <w:pPr>
        <w:pStyle w:val="NoSpacing"/>
      </w:pPr>
    </w:p>
    <w:p w:rsidR="006432C9" w:rsidRDefault="006432C9" w:rsidP="006432C9">
      <w:pPr>
        <w:pStyle w:val="NoSpacing"/>
      </w:pPr>
    </w:p>
    <w:p w:rsidR="006432C9" w:rsidRDefault="006432C9" w:rsidP="006432C9">
      <w:pPr>
        <w:pStyle w:val="NoSpacing"/>
      </w:pPr>
    </w:p>
    <w:p w:rsidR="006432C9" w:rsidRDefault="00A75FB3" w:rsidP="006432C9">
      <w:pPr>
        <w:pStyle w:val="Heading2"/>
      </w:pPr>
      <w:r>
        <w:t xml:space="preserve"> </w:t>
      </w:r>
      <w:r w:rsidR="006432C9">
        <w:t>Invested Parties</w:t>
      </w:r>
    </w:p>
    <w:p w:rsidR="006432C9" w:rsidRPr="006432C9" w:rsidRDefault="006432C9" w:rsidP="006432C9">
      <w:pPr>
        <w:pStyle w:val="BodyText"/>
        <w:rPr>
          <w:rFonts w:ascii="Calibri" w:hAnsi="Calibri" w:cs="Calibri"/>
          <w:sz w:val="22"/>
          <w:szCs w:val="22"/>
        </w:rPr>
      </w:pPr>
      <w:r>
        <w:rPr>
          <w:rFonts w:ascii="Calibri" w:hAnsi="Calibri" w:cs="Calibri"/>
          <w:sz w:val="22"/>
          <w:szCs w:val="22"/>
        </w:rPr>
        <w:t xml:space="preserve">These groups are basically either data providers or data end users. Either way they have a vested interest in the result of the BMP update and will sign off on </w:t>
      </w:r>
      <w:r w:rsidR="001E49A6">
        <w:rPr>
          <w:rFonts w:ascii="Calibri" w:hAnsi="Calibri" w:cs="Calibri"/>
          <w:sz w:val="22"/>
          <w:szCs w:val="22"/>
        </w:rPr>
        <w:t xml:space="preserve">inventory data schema, pollutant loading (ACWA) designations and </w:t>
      </w:r>
      <w:r>
        <w:rPr>
          <w:rFonts w:ascii="Calibri" w:hAnsi="Calibri" w:cs="Calibri"/>
          <w:sz w:val="22"/>
          <w:szCs w:val="22"/>
        </w:rPr>
        <w:t>queries to select facilities from the larger d</w:t>
      </w:r>
      <w:r w:rsidR="001E49A6">
        <w:rPr>
          <w:rFonts w:ascii="Calibri" w:hAnsi="Calibri" w:cs="Calibri"/>
          <w:sz w:val="22"/>
          <w:szCs w:val="22"/>
        </w:rPr>
        <w:t>ata sources that are maintained</w:t>
      </w:r>
      <w:r>
        <w:rPr>
          <w:rFonts w:ascii="Calibri" w:hAnsi="Calibri" w:cs="Calibri"/>
          <w:sz w:val="22"/>
          <w:szCs w:val="22"/>
        </w:rPr>
        <w:t>. Member lists are current as of 3/14/15.</w:t>
      </w:r>
    </w:p>
    <w:p w:rsidR="005E3115" w:rsidRDefault="006432C9" w:rsidP="006432C9">
      <w:pPr>
        <w:pStyle w:val="NoSpacing"/>
      </w:pPr>
      <w:r>
        <w:t>MDAS/Hansen (data providers) – Baron Howe, Gayle Bast, Grant Wright</w:t>
      </w:r>
    </w:p>
    <w:p w:rsidR="006432C9" w:rsidRDefault="006432C9" w:rsidP="006432C9">
      <w:pPr>
        <w:pStyle w:val="NoSpacing"/>
        <w:numPr>
          <w:ilvl w:val="0"/>
          <w:numId w:val="33"/>
        </w:numPr>
      </w:pPr>
      <w:r>
        <w:t>Supplemental: Sustainable Stormwater – Todd Gunter</w:t>
      </w:r>
    </w:p>
    <w:p w:rsidR="006432C9" w:rsidRDefault="006432C9" w:rsidP="006432C9">
      <w:pPr>
        <w:pStyle w:val="NoSpacing"/>
      </w:pPr>
      <w:r>
        <w:t>MS4/NPDES (users) – Patrice Mango, Angie Tomlinson, Kristi Hedrick</w:t>
      </w:r>
    </w:p>
    <w:p w:rsidR="006432C9" w:rsidRDefault="006432C9" w:rsidP="006432C9">
      <w:pPr>
        <w:pStyle w:val="NoSpacing"/>
      </w:pPr>
    </w:p>
    <w:p w:rsidR="005E3115" w:rsidRDefault="005E3115" w:rsidP="005E3115">
      <w:pPr>
        <w:pStyle w:val="NoSpacing"/>
      </w:pPr>
    </w:p>
    <w:p w:rsidR="00A75FB3" w:rsidRDefault="00A75FB3" w:rsidP="00A75FB3">
      <w:pPr>
        <w:pStyle w:val="Heading2"/>
      </w:pPr>
      <w:r>
        <w:t>Schema</w:t>
      </w:r>
    </w:p>
    <w:p w:rsidR="00A75FB3" w:rsidRDefault="00A75FB3" w:rsidP="00A75FB3">
      <w:pPr>
        <w:pStyle w:val="NoSpacing"/>
        <w:numPr>
          <w:ilvl w:val="0"/>
          <w:numId w:val="24"/>
        </w:numPr>
      </w:pPr>
      <w:r w:rsidRPr="00692C98">
        <w:t>Unique ID</w:t>
      </w:r>
      <w:r>
        <w:t xml:space="preserve"> – calculate – unique to consolidated BMP inventory</w:t>
      </w:r>
    </w:p>
    <w:p w:rsidR="00A75FB3" w:rsidRDefault="00A75FB3" w:rsidP="00A75FB3">
      <w:pPr>
        <w:pStyle w:val="NoSpacing"/>
        <w:numPr>
          <w:ilvl w:val="0"/>
          <w:numId w:val="24"/>
        </w:numPr>
      </w:pPr>
      <w:r w:rsidRPr="000A2942">
        <w:t xml:space="preserve">Original </w:t>
      </w:r>
      <w:proofErr w:type="gramStart"/>
      <w:r w:rsidRPr="000A2942">
        <w:t>ID</w:t>
      </w:r>
      <w:r>
        <w:rPr>
          <w:b/>
        </w:rPr>
        <w:t xml:space="preserve">  </w:t>
      </w:r>
      <w:r>
        <w:t>-</w:t>
      </w:r>
      <w:proofErr w:type="gramEnd"/>
      <w:r>
        <w:t xml:space="preserve"> difficult in the past because of the disparate nature of inventory sources; may want to use </w:t>
      </w:r>
      <w:proofErr w:type="spellStart"/>
      <w:r>
        <w:t>GlobalID</w:t>
      </w:r>
      <w:proofErr w:type="spellEnd"/>
      <w:r>
        <w:t xml:space="preserve"> from DME in case we need to join</w:t>
      </w:r>
    </w:p>
    <w:p w:rsidR="00A75FB3" w:rsidRDefault="00A75FB3" w:rsidP="00A75FB3">
      <w:pPr>
        <w:pStyle w:val="NoSpacing"/>
        <w:numPr>
          <w:ilvl w:val="0"/>
          <w:numId w:val="24"/>
        </w:numPr>
      </w:pPr>
      <w:r w:rsidRPr="000A2942">
        <w:t>As Built</w:t>
      </w:r>
      <w:r>
        <w:t xml:space="preserve"> – if possible, for general record keeping</w:t>
      </w:r>
    </w:p>
    <w:p w:rsidR="00A75FB3" w:rsidRDefault="00A75FB3" w:rsidP="00A75FB3">
      <w:pPr>
        <w:pStyle w:val="NoSpacing"/>
        <w:numPr>
          <w:ilvl w:val="0"/>
          <w:numId w:val="24"/>
        </w:numPr>
      </w:pPr>
      <w:r w:rsidRPr="000A2942">
        <w:t>Install Date</w:t>
      </w:r>
      <w:r>
        <w:t xml:space="preserve"> – valuable to MS4 (Patrice/ Angie) for tracking year to year changes in facilities</w:t>
      </w:r>
    </w:p>
    <w:p w:rsidR="00A75FB3" w:rsidRPr="002B7782" w:rsidRDefault="00A75FB3" w:rsidP="00A75FB3">
      <w:pPr>
        <w:pStyle w:val="NoSpacing"/>
        <w:numPr>
          <w:ilvl w:val="0"/>
          <w:numId w:val="25"/>
        </w:numPr>
        <w:rPr>
          <w:i/>
        </w:rPr>
      </w:pPr>
      <w:r>
        <w:rPr>
          <w:i/>
        </w:rPr>
        <w:t>Field can change</w:t>
      </w:r>
      <w:r w:rsidR="00710233">
        <w:rPr>
          <w:i/>
        </w:rPr>
        <w:t xml:space="preserve"> but likely best option</w:t>
      </w:r>
      <w:r>
        <w:rPr>
          <w:i/>
        </w:rPr>
        <w:t xml:space="preserve">; see email in doc </w:t>
      </w:r>
      <w:hyperlink r:id="rId8" w:history="1">
        <w:r w:rsidRPr="00C44C37">
          <w:rPr>
            <w:rStyle w:val="Hyperlink"/>
            <w:i/>
          </w:rPr>
          <w:t>meeting_11252014.docx</w:t>
        </w:r>
      </w:hyperlink>
    </w:p>
    <w:p w:rsidR="00A75FB3" w:rsidRDefault="00A75FB3" w:rsidP="00A75FB3">
      <w:pPr>
        <w:pStyle w:val="NoSpacing"/>
        <w:numPr>
          <w:ilvl w:val="0"/>
          <w:numId w:val="24"/>
        </w:numPr>
      </w:pPr>
      <w:r>
        <w:t>MS4 – binary; am I in an MS4 area or not? – based on spatial location</w:t>
      </w:r>
    </w:p>
    <w:p w:rsidR="00A75FB3" w:rsidRDefault="00A75FB3" w:rsidP="00A75FB3">
      <w:pPr>
        <w:pStyle w:val="NoSpacing"/>
        <w:numPr>
          <w:ilvl w:val="0"/>
          <w:numId w:val="24"/>
        </w:numPr>
      </w:pPr>
      <w:r>
        <w:t xml:space="preserve">Source – DME, MIP, IC, Dead, </w:t>
      </w:r>
      <w:proofErr w:type="spellStart"/>
      <w:r>
        <w:t>etc</w:t>
      </w:r>
      <w:proofErr w:type="spellEnd"/>
    </w:p>
    <w:p w:rsidR="00A75FB3" w:rsidRDefault="00A75FB3" w:rsidP="00A75FB3">
      <w:pPr>
        <w:pStyle w:val="NoSpacing"/>
        <w:numPr>
          <w:ilvl w:val="0"/>
          <w:numId w:val="24"/>
        </w:numPr>
      </w:pPr>
      <w:r w:rsidRPr="00692C98">
        <w:t>Original Type</w:t>
      </w:r>
      <w:r>
        <w:t xml:space="preserve"> – derived from source</w:t>
      </w:r>
    </w:p>
    <w:p w:rsidR="00A75FB3" w:rsidRPr="00692C98" w:rsidRDefault="00A75FB3" w:rsidP="00A75FB3">
      <w:pPr>
        <w:pStyle w:val="NoSpacing"/>
        <w:numPr>
          <w:ilvl w:val="0"/>
          <w:numId w:val="24"/>
        </w:numPr>
        <w:rPr>
          <w:b/>
        </w:rPr>
      </w:pPr>
      <w:proofErr w:type="spellStart"/>
      <w:r>
        <w:t>Gen_</w:t>
      </w:r>
      <w:r w:rsidRPr="000A2942">
        <w:t>Type</w:t>
      </w:r>
      <w:proofErr w:type="spellEnd"/>
      <w:r w:rsidRPr="000A2942">
        <w:t xml:space="preserve"> </w:t>
      </w:r>
      <w:r>
        <w:t xml:space="preserve">– generalized type (since some sources call things different names, some use codes, </w:t>
      </w:r>
      <w:proofErr w:type="spellStart"/>
      <w:r>
        <w:t>etc</w:t>
      </w:r>
      <w:proofErr w:type="spellEnd"/>
      <w:r>
        <w:t>)</w:t>
      </w:r>
    </w:p>
    <w:p w:rsidR="00A75FB3" w:rsidRDefault="00A75FB3" w:rsidP="00A75FB3">
      <w:pPr>
        <w:pStyle w:val="NoSpacing"/>
        <w:numPr>
          <w:ilvl w:val="0"/>
          <w:numId w:val="24"/>
        </w:numPr>
      </w:pPr>
      <w:r>
        <w:t>ACWA number – int; values 1 through 10 ultimately used to link facility to MS4 pollutant loading values</w:t>
      </w:r>
    </w:p>
    <w:p w:rsidR="00A75FB3" w:rsidRDefault="00A75FB3" w:rsidP="00A75FB3">
      <w:pPr>
        <w:pStyle w:val="NoSpacing"/>
        <w:numPr>
          <w:ilvl w:val="0"/>
          <w:numId w:val="24"/>
        </w:numPr>
      </w:pPr>
      <w:r>
        <w:t>ACWA type – string; text values associated with int values</w:t>
      </w:r>
    </w:p>
    <w:p w:rsidR="00A75FB3" w:rsidRDefault="00A75FB3" w:rsidP="00A75FB3">
      <w:pPr>
        <w:pStyle w:val="NoSpacing"/>
        <w:numPr>
          <w:ilvl w:val="0"/>
          <w:numId w:val="24"/>
        </w:numPr>
      </w:pPr>
      <w:r>
        <w:t>In Stream – binary; this is valuable to MS4 (Patrice) and is currently defined by proximity</w:t>
      </w:r>
    </w:p>
    <w:p w:rsidR="00A75FB3" w:rsidRPr="00A75FB3" w:rsidRDefault="00A75FB3" w:rsidP="00A75FB3">
      <w:pPr>
        <w:pStyle w:val="BodyText"/>
      </w:pPr>
    </w:p>
    <w:p w:rsidR="00A75FB3" w:rsidRDefault="00A75FB3" w:rsidP="00A75FB3">
      <w:pPr>
        <w:pStyle w:val="Heading2"/>
      </w:pPr>
      <w:r>
        <w:t>Other Assumptions</w:t>
      </w:r>
    </w:p>
    <w:p w:rsidR="00A75FB3" w:rsidRDefault="00A75FB3" w:rsidP="00A75FB3">
      <w:pPr>
        <w:pStyle w:val="NoSpacing"/>
      </w:pPr>
      <w:r>
        <w:t xml:space="preserve">The selection of appropriate inputs is driven largely by the established general ACWA types which ultimately tie back to pollutant reduction figures. </w:t>
      </w:r>
    </w:p>
    <w:p w:rsidR="00A75FB3" w:rsidRDefault="00A75FB3" w:rsidP="00A75FB3">
      <w:pPr>
        <w:pStyle w:val="NoSpacing"/>
      </w:pPr>
    </w:p>
    <w:p w:rsidR="00A75FB3" w:rsidRDefault="00A75FB3" w:rsidP="00A75FB3">
      <w:pPr>
        <w:pStyle w:val="NoSpacing"/>
      </w:pPr>
      <w:r>
        <w:t xml:space="preserve">1 - </w:t>
      </w:r>
      <w:r w:rsidRPr="000E0D52">
        <w:t>Centrifugal Separator Hydrodynamic devices</w:t>
      </w:r>
    </w:p>
    <w:p w:rsidR="00A75FB3" w:rsidRDefault="00A75FB3" w:rsidP="00A75FB3">
      <w:pPr>
        <w:pStyle w:val="NoSpacing"/>
      </w:pPr>
      <w:r>
        <w:t xml:space="preserve">2 - </w:t>
      </w:r>
      <w:r w:rsidRPr="000E0D52">
        <w:t>Filters (Leaf/Sand/Other)</w:t>
      </w:r>
    </w:p>
    <w:p w:rsidR="00A75FB3" w:rsidRDefault="00A75FB3" w:rsidP="00A75FB3">
      <w:pPr>
        <w:pStyle w:val="NoSpacing"/>
      </w:pPr>
      <w:r>
        <w:t xml:space="preserve">3 - </w:t>
      </w:r>
      <w:r w:rsidRPr="000E0D52">
        <w:t>Ponds, Dry Vegetated Detention Pond</w:t>
      </w:r>
    </w:p>
    <w:p w:rsidR="00A75FB3" w:rsidRDefault="00A75FB3" w:rsidP="00A75FB3">
      <w:pPr>
        <w:pStyle w:val="NoSpacing"/>
      </w:pPr>
      <w:r>
        <w:t xml:space="preserve">4 - </w:t>
      </w:r>
      <w:r w:rsidRPr="000E0D52">
        <w:t>Ponds - Wet Retention Basin</w:t>
      </w:r>
    </w:p>
    <w:p w:rsidR="00A75FB3" w:rsidRDefault="00A75FB3" w:rsidP="00A75FB3">
      <w:pPr>
        <w:pStyle w:val="NoSpacing"/>
      </w:pPr>
      <w:r>
        <w:t xml:space="preserve">5 - </w:t>
      </w:r>
      <w:r w:rsidRPr="000E0D52">
        <w:t>Swales - Vegetated Filter Strips</w:t>
      </w:r>
    </w:p>
    <w:p w:rsidR="00A75FB3" w:rsidRDefault="00A75FB3" w:rsidP="00A75FB3">
      <w:pPr>
        <w:pStyle w:val="NoSpacing"/>
      </w:pPr>
      <w:r>
        <w:t xml:space="preserve">6 - </w:t>
      </w:r>
      <w:r w:rsidRPr="000E0D52">
        <w:t>Wetlands - Constructed Surface Flow</w:t>
      </w:r>
    </w:p>
    <w:p w:rsidR="00A75FB3" w:rsidRDefault="00A75FB3" w:rsidP="00A75FB3">
      <w:pPr>
        <w:pStyle w:val="NoSpacing"/>
      </w:pPr>
      <w:r>
        <w:t xml:space="preserve">7 - </w:t>
      </w:r>
      <w:r w:rsidRPr="000E0D52">
        <w:t>Sediment Manhole</w:t>
      </w:r>
    </w:p>
    <w:p w:rsidR="00A75FB3" w:rsidRDefault="00A75FB3" w:rsidP="00A75FB3">
      <w:pPr>
        <w:pStyle w:val="NoSpacing"/>
      </w:pPr>
      <w:r>
        <w:t xml:space="preserve">8 - </w:t>
      </w:r>
      <w:r w:rsidRPr="000E0D52">
        <w:t>Green Roofs (4" substrate)</w:t>
      </w:r>
    </w:p>
    <w:p w:rsidR="00A75FB3" w:rsidRDefault="00A75FB3" w:rsidP="00A75FB3">
      <w:pPr>
        <w:pStyle w:val="NoSpacing"/>
      </w:pPr>
      <w:r>
        <w:t xml:space="preserve">9 - </w:t>
      </w:r>
      <w:r w:rsidRPr="000E0D52">
        <w:t>Porous Pavement</w:t>
      </w:r>
    </w:p>
    <w:p w:rsidR="00A75FB3" w:rsidRDefault="00A75FB3" w:rsidP="00A75FB3">
      <w:pPr>
        <w:pStyle w:val="NoSpacing"/>
      </w:pPr>
      <w:r>
        <w:t xml:space="preserve">10 - </w:t>
      </w:r>
      <w:r w:rsidRPr="000E0D52">
        <w:t>Infiltration Facility</w:t>
      </w:r>
    </w:p>
    <w:p w:rsidR="00A75FB3" w:rsidRPr="000E0D52" w:rsidRDefault="00A75FB3" w:rsidP="00A75FB3">
      <w:pPr>
        <w:pStyle w:val="NoSpacing"/>
      </w:pPr>
      <w:r>
        <w:lastRenderedPageBreak/>
        <w:t>11 – Vegetated Ditch</w:t>
      </w:r>
    </w:p>
    <w:p w:rsidR="00A75FB3" w:rsidRDefault="00A75FB3" w:rsidP="00A75FB3">
      <w:pPr>
        <w:pStyle w:val="NoSpacing"/>
        <w:rPr>
          <w:b/>
        </w:rPr>
      </w:pPr>
    </w:p>
    <w:p w:rsidR="00A75FB3" w:rsidRDefault="00A75FB3" w:rsidP="00A75FB3">
      <w:pPr>
        <w:pStyle w:val="NoSpacing"/>
        <w:rPr>
          <w:i/>
        </w:rPr>
      </w:pPr>
      <w:r>
        <w:rPr>
          <w:i/>
        </w:rPr>
        <w:t>Note – an 11</w:t>
      </w:r>
      <w:r w:rsidRPr="000E0D52">
        <w:rPr>
          <w:i/>
          <w:vertAlign w:val="superscript"/>
        </w:rPr>
        <w:t>th</w:t>
      </w:r>
      <w:r>
        <w:rPr>
          <w:i/>
        </w:rPr>
        <w:t xml:space="preserve"> type of Vegetated Ditch which had a reduced pollutant value was included for the 2014 submittal </w:t>
      </w:r>
      <w:proofErr w:type="gramStart"/>
      <w:r w:rsidR="002D15EC">
        <w:rPr>
          <w:i/>
        </w:rPr>
        <w:t>and also</w:t>
      </w:r>
      <w:proofErr w:type="gramEnd"/>
      <w:r w:rsidR="002D15EC">
        <w:rPr>
          <w:i/>
        </w:rPr>
        <w:t xml:space="preserve"> used in 2015 </w:t>
      </w:r>
      <w:r>
        <w:rPr>
          <w:i/>
        </w:rPr>
        <w:t>in order to reduce the effect of dit</w:t>
      </w:r>
      <w:r w:rsidR="00215D40">
        <w:rPr>
          <w:i/>
        </w:rPr>
        <w:t>ches counted as swales on the west side of the river</w:t>
      </w:r>
    </w:p>
    <w:p w:rsidR="005E3115" w:rsidRDefault="005E3115" w:rsidP="005E3115">
      <w:pPr>
        <w:pStyle w:val="NoSpacing"/>
      </w:pPr>
    </w:p>
    <w:p w:rsidR="00A75FB3" w:rsidRDefault="00A75FB3" w:rsidP="00A75FB3">
      <w:pPr>
        <w:pStyle w:val="Heading2"/>
      </w:pPr>
      <w:r>
        <w:t xml:space="preserve">Inventory </w:t>
      </w:r>
      <w:r w:rsidR="00CD0AC0">
        <w:t xml:space="preserve">Input </w:t>
      </w:r>
      <w:r>
        <w:t>Sources</w:t>
      </w:r>
    </w:p>
    <w:p w:rsidR="00A75FB3" w:rsidRDefault="00A75FB3" w:rsidP="00A75FB3">
      <w:pPr>
        <w:pStyle w:val="NoSpacing"/>
        <w:numPr>
          <w:ilvl w:val="0"/>
          <w:numId w:val="26"/>
        </w:numPr>
      </w:pPr>
      <w:r>
        <w:t>DME - managed by MDAS</w:t>
      </w:r>
    </w:p>
    <w:p w:rsidR="00B763FC" w:rsidRPr="00B763FC" w:rsidRDefault="00B763FC" w:rsidP="00B763FC">
      <w:pPr>
        <w:pStyle w:val="NoSpacing"/>
        <w:ind w:left="1080"/>
        <w:rPr>
          <w:i/>
        </w:rPr>
      </w:pPr>
      <w:proofErr w:type="spellStart"/>
      <w:r w:rsidRPr="00B763FC">
        <w:rPr>
          <w:i/>
        </w:rPr>
        <w:t>EGH_PUBLIC.ARCMAP_ADMIN.collection_points_bes_pdx</w:t>
      </w:r>
      <w:proofErr w:type="spellEnd"/>
    </w:p>
    <w:p w:rsidR="00B763FC" w:rsidRPr="00B763FC" w:rsidRDefault="00B763FC" w:rsidP="00B763FC">
      <w:pPr>
        <w:pStyle w:val="NoSpacing"/>
        <w:ind w:left="1080"/>
        <w:rPr>
          <w:i/>
        </w:rPr>
      </w:pPr>
      <w:proofErr w:type="spellStart"/>
      <w:r w:rsidRPr="00B763FC">
        <w:rPr>
          <w:i/>
        </w:rPr>
        <w:t>EGH_PUBLIC.ARCMAP_ADMIN.collection_lines_bes_pdx</w:t>
      </w:r>
      <w:proofErr w:type="spellEnd"/>
    </w:p>
    <w:p w:rsidR="00A75FB3" w:rsidRDefault="00A75FB3" w:rsidP="00A75FB3">
      <w:pPr>
        <w:pStyle w:val="NoSpacing"/>
        <w:numPr>
          <w:ilvl w:val="0"/>
          <w:numId w:val="26"/>
        </w:numPr>
      </w:pPr>
      <w:proofErr w:type="spellStart"/>
      <w:r>
        <w:t>Ecoroofs</w:t>
      </w:r>
      <w:proofErr w:type="spellEnd"/>
      <w:r>
        <w:t xml:space="preserve"> – managed by Casey Cunningham in watershed group</w:t>
      </w:r>
    </w:p>
    <w:p w:rsidR="00B763FC" w:rsidRPr="00B763FC" w:rsidRDefault="00B763FC" w:rsidP="00B763FC">
      <w:pPr>
        <w:pStyle w:val="NoSpacing"/>
        <w:ind w:left="1080"/>
        <w:rPr>
          <w:i/>
        </w:rPr>
      </w:pPr>
      <w:proofErr w:type="spellStart"/>
      <w:r w:rsidRPr="00B763FC">
        <w:rPr>
          <w:i/>
        </w:rPr>
        <w:t>EGH_PUBLIC.ARCMAP_ADMIN.ecoroof_pts_bes_pdx</w:t>
      </w:r>
      <w:proofErr w:type="spellEnd"/>
    </w:p>
    <w:p w:rsidR="00A75FB3" w:rsidRDefault="00A75FB3" w:rsidP="00A75FB3">
      <w:pPr>
        <w:pStyle w:val="NoSpacing"/>
        <w:numPr>
          <w:ilvl w:val="0"/>
          <w:numId w:val="26"/>
        </w:numPr>
      </w:pPr>
      <w:r>
        <w:t>MIP – managed by Loren Shelley/ Source Control</w:t>
      </w:r>
    </w:p>
    <w:p w:rsidR="00B763FC" w:rsidRPr="00B763FC" w:rsidRDefault="00B763FC" w:rsidP="00B763FC">
      <w:pPr>
        <w:pStyle w:val="NoSpacing"/>
        <w:ind w:left="1080"/>
        <w:rPr>
          <w:i/>
        </w:rPr>
      </w:pPr>
      <w:proofErr w:type="spellStart"/>
      <w:r w:rsidRPr="00B763FC">
        <w:rPr>
          <w:i/>
        </w:rPr>
        <w:t>EGH_PUBLIC.ARCMAP_ADMIN.priv_mip_strm_facs_bes_pdx</w:t>
      </w:r>
      <w:proofErr w:type="spellEnd"/>
      <w:r w:rsidR="00D962D0">
        <w:rPr>
          <w:i/>
        </w:rPr>
        <w:t xml:space="preserve"> (a static copy provided by Loren was used for the 2015 work)</w:t>
      </w:r>
    </w:p>
    <w:p w:rsidR="00A75FB3" w:rsidRDefault="00A75FB3" w:rsidP="005E3115">
      <w:pPr>
        <w:pStyle w:val="NoSpacing"/>
        <w:numPr>
          <w:ilvl w:val="0"/>
          <w:numId w:val="26"/>
        </w:numPr>
      </w:pPr>
      <w:r>
        <w:t>Dead Inventories (All [</w:t>
      </w:r>
      <w:proofErr w:type="gramStart"/>
      <w:r>
        <w:t>N,S</w:t>
      </w:r>
      <w:proofErr w:type="gramEnd"/>
      <w:r>
        <w:t>,R], CAT, STM) – no longer managed – these will be phased out as the DME improves – not included as part of this process as they will be passed on to Hansen for input if they seem valid</w:t>
      </w:r>
    </w:p>
    <w:p w:rsidR="00A75FB3" w:rsidRDefault="00A75FB3" w:rsidP="00A75FB3">
      <w:pPr>
        <w:pStyle w:val="NoSpacing"/>
        <w:ind w:left="1080"/>
      </w:pPr>
    </w:p>
    <w:p w:rsidR="00A75FB3" w:rsidRDefault="00A75FB3" w:rsidP="00A75FB3">
      <w:pPr>
        <w:pStyle w:val="Heading3"/>
      </w:pPr>
      <w:r>
        <w:t>DME Selection</w:t>
      </w:r>
    </w:p>
    <w:p w:rsidR="00A75FB3" w:rsidRDefault="00A75FB3" w:rsidP="00A75FB3">
      <w:pPr>
        <w:pStyle w:val="NoSpacing"/>
        <w:ind w:left="720"/>
      </w:pPr>
      <w:r>
        <w:t xml:space="preserve">Collection Nodes - </w:t>
      </w:r>
      <w:r w:rsidRPr="006A59F7">
        <w:t xml:space="preserve">UNITTYPE in </w:t>
      </w:r>
      <w:proofErr w:type="gramStart"/>
      <w:r w:rsidRPr="006A59F7">
        <w:t>( '</w:t>
      </w:r>
      <w:proofErr w:type="gramEnd"/>
      <w:r w:rsidRPr="006A59F7">
        <w:t>CNFLTR', 'DVT', 'PND', 'SBX', 'SED', 'SF', 'SST') AND SERVSTAT = 'IN'</w:t>
      </w:r>
    </w:p>
    <w:p w:rsidR="00A75FB3" w:rsidRDefault="00A75FB3" w:rsidP="00A75FB3">
      <w:pPr>
        <w:pStyle w:val="NoSpacing"/>
        <w:ind w:left="720"/>
      </w:pPr>
      <w:r>
        <w:t xml:space="preserve">Collection Segments - </w:t>
      </w:r>
      <w:r w:rsidRPr="006A59F7">
        <w:t>UNIT</w:t>
      </w:r>
      <w:r>
        <w:t xml:space="preserve">TYPE in </w:t>
      </w:r>
      <w:proofErr w:type="gramStart"/>
      <w:r>
        <w:t>( '</w:t>
      </w:r>
      <w:proofErr w:type="gramEnd"/>
      <w:r>
        <w:t>CHDTC'</w:t>
      </w:r>
      <w:r w:rsidRPr="006A59F7">
        <w:t xml:space="preserve">, 'CHRTF', 'CHSWL', 'STINF','CHGRSTFA') </w:t>
      </w:r>
      <w:r>
        <w:t xml:space="preserve"> </w:t>
      </w:r>
      <w:r w:rsidRPr="006A59F7">
        <w:t>AND SERVSTAT = 'IN'</w:t>
      </w:r>
    </w:p>
    <w:p w:rsidR="00A75FB3" w:rsidRPr="00171DAB" w:rsidRDefault="00A75FB3" w:rsidP="00A75FB3">
      <w:pPr>
        <w:pStyle w:val="BodyText"/>
        <w:rPr>
          <w:rFonts w:ascii="Calibri" w:hAnsi="Calibri" w:cs="Calibri"/>
          <w:sz w:val="22"/>
          <w:szCs w:val="22"/>
        </w:rPr>
      </w:pPr>
      <w:r>
        <w:tab/>
      </w:r>
      <w:r w:rsidRPr="00171DAB">
        <w:rPr>
          <w:rFonts w:ascii="Calibri" w:hAnsi="Calibri" w:cs="Calibri"/>
          <w:sz w:val="22"/>
          <w:szCs w:val="22"/>
        </w:rPr>
        <w:t>Collection Polygons – suggested that we do not use</w:t>
      </w:r>
    </w:p>
    <w:p w:rsidR="00A75FB3" w:rsidRDefault="00A75FB3" w:rsidP="00A75FB3">
      <w:pPr>
        <w:pStyle w:val="Heading3"/>
      </w:pPr>
      <w:r>
        <w:t>MIP Selection</w:t>
      </w:r>
    </w:p>
    <w:p w:rsidR="00A75FB3" w:rsidRPr="00E0629B" w:rsidRDefault="00A75FB3" w:rsidP="00A75FB3">
      <w:pPr>
        <w:pStyle w:val="NoSpacing"/>
        <w:ind w:left="720"/>
      </w:pPr>
      <w:r>
        <w:t>[</w:t>
      </w:r>
      <w:proofErr w:type="spellStart"/>
      <w:r>
        <w:t>FirstOfCode</w:t>
      </w:r>
      <w:proofErr w:type="spellEnd"/>
      <w:r>
        <w:t>]</w:t>
      </w:r>
      <w:r w:rsidRPr="00E0629B">
        <w:t xml:space="preserve"> in ( 'Constructed Treatment Wetland', 'Contained Planter Box', 'Detention Pond - Dry', 'Detention Pond - Wet', 'Drywell', '</w:t>
      </w:r>
      <w:proofErr w:type="spellStart"/>
      <w:r w:rsidRPr="00E0629B">
        <w:t>Ecoroof</w:t>
      </w:r>
      <w:proofErr w:type="spellEnd"/>
      <w:r w:rsidRPr="00E0629B">
        <w:t>', 'Flow Through Planter Box', 'Infiltration Basin', 'Infiltration Planter Box', 'Infiltration Trench', 'Porous Pavement', 'Sand Filter', 'Sedimentation Manhole', 'Silt Basin', 'Soakage Trench', 'Swale', 'Vegetated Filter')</w:t>
      </w:r>
    </w:p>
    <w:p w:rsidR="006A504F" w:rsidRDefault="006A504F" w:rsidP="00A75FB3">
      <w:pPr>
        <w:pStyle w:val="BodyText"/>
        <w:ind w:left="720"/>
      </w:pPr>
    </w:p>
    <w:p w:rsidR="006A504F" w:rsidRDefault="006A504F" w:rsidP="006A504F">
      <w:pPr>
        <w:pStyle w:val="Heading3"/>
      </w:pPr>
      <w:proofErr w:type="spellStart"/>
      <w:r>
        <w:t>Ecoroof</w:t>
      </w:r>
      <w:proofErr w:type="spellEnd"/>
      <w:r>
        <w:t xml:space="preserve"> Selection</w:t>
      </w:r>
    </w:p>
    <w:p w:rsidR="006A504F" w:rsidRDefault="006A504F" w:rsidP="006A504F">
      <w:pPr>
        <w:pStyle w:val="NoSpacing"/>
        <w:ind w:left="576"/>
      </w:pPr>
      <w:r>
        <w:t xml:space="preserve">No query for subset required. Use all facilities. </w:t>
      </w:r>
    </w:p>
    <w:p w:rsidR="006A504F" w:rsidRPr="00A75FB3" w:rsidRDefault="006A504F" w:rsidP="006A504F">
      <w:pPr>
        <w:pStyle w:val="BodyText"/>
      </w:pPr>
    </w:p>
    <w:p w:rsidR="00A75FB3" w:rsidRDefault="00A75FB3" w:rsidP="005E3115">
      <w:pPr>
        <w:pStyle w:val="Heading3"/>
      </w:pPr>
      <w:r>
        <w:t>Inflow Control Selection</w:t>
      </w:r>
    </w:p>
    <w:p w:rsidR="00A75FB3" w:rsidRDefault="00A75FB3" w:rsidP="006A504F">
      <w:pPr>
        <w:pStyle w:val="NoSpacing"/>
        <w:ind w:left="576"/>
      </w:pPr>
      <w:r>
        <w:t>Although previously included, inflow controls have been removed as an input to the inventory as all currently installed inflow controls maintained by ASM modeling are also captured in Hansen.</w:t>
      </w:r>
    </w:p>
    <w:p w:rsidR="006A504F" w:rsidRDefault="006A504F" w:rsidP="00726426">
      <w:pPr>
        <w:pStyle w:val="NoSpacing"/>
      </w:pPr>
    </w:p>
    <w:p w:rsidR="00A75FB3" w:rsidRDefault="00A75FB3" w:rsidP="005E3115">
      <w:pPr>
        <w:pStyle w:val="NoSpacing"/>
      </w:pPr>
    </w:p>
    <w:p w:rsidR="00CD0AC0" w:rsidRDefault="00CD0AC0" w:rsidP="00CD0AC0">
      <w:pPr>
        <w:pStyle w:val="Heading2"/>
      </w:pPr>
      <w:r>
        <w:lastRenderedPageBreak/>
        <w:t>Process</w:t>
      </w:r>
    </w:p>
    <w:p w:rsidR="00CD0AC0" w:rsidRPr="00CD0AC0" w:rsidRDefault="00164974" w:rsidP="00CD0AC0">
      <w:pPr>
        <w:pStyle w:val="Heading3"/>
      </w:pPr>
      <w:r>
        <w:t>Creation of facility point inventory</w:t>
      </w:r>
    </w:p>
    <w:p w:rsidR="00CD0AC0" w:rsidRDefault="00CD0AC0" w:rsidP="00CD0AC0">
      <w:pPr>
        <w:pStyle w:val="NoSpacing"/>
        <w:numPr>
          <w:ilvl w:val="0"/>
          <w:numId w:val="27"/>
        </w:numPr>
      </w:pPr>
      <w:r>
        <w:t xml:space="preserve">Snapshot data – subset (using verified type values) data from DME, MIP, inflow controls, </w:t>
      </w:r>
      <w:proofErr w:type="spellStart"/>
      <w:r>
        <w:t>ecoroofs</w:t>
      </w:r>
      <w:proofErr w:type="spellEnd"/>
    </w:p>
    <w:p w:rsidR="00CD0AC0" w:rsidRDefault="00CD0AC0" w:rsidP="00CD0AC0">
      <w:pPr>
        <w:pStyle w:val="NoSpacing"/>
        <w:numPr>
          <w:ilvl w:val="0"/>
          <w:numId w:val="27"/>
        </w:numPr>
      </w:pPr>
      <w:r>
        <w:t xml:space="preserve">Convert DME links to </w:t>
      </w:r>
      <w:r w:rsidRPr="009F0A55">
        <w:rPr>
          <w:b/>
        </w:rPr>
        <w:t>downstream</w:t>
      </w:r>
      <w:r>
        <w:t xml:space="preserve"> node</w:t>
      </w:r>
    </w:p>
    <w:p w:rsidR="00CD0AC0" w:rsidRDefault="00CD0AC0" w:rsidP="00CD0AC0">
      <w:pPr>
        <w:pStyle w:val="NoSpacing"/>
        <w:numPr>
          <w:ilvl w:val="0"/>
          <w:numId w:val="27"/>
        </w:numPr>
      </w:pPr>
      <w:r>
        <w:t xml:space="preserve">Add necessary fields that do not exist (ACWA type, MS4, </w:t>
      </w:r>
      <w:proofErr w:type="spellStart"/>
      <w:r>
        <w:t>etc</w:t>
      </w:r>
      <w:proofErr w:type="spellEnd"/>
      <w:r>
        <w:t>) to each fc</w:t>
      </w:r>
    </w:p>
    <w:p w:rsidR="00CD0AC0" w:rsidRDefault="00CD0AC0" w:rsidP="00CD0AC0">
      <w:pPr>
        <w:pStyle w:val="NoSpacing"/>
        <w:numPr>
          <w:ilvl w:val="0"/>
          <w:numId w:val="27"/>
        </w:numPr>
      </w:pPr>
      <w:r>
        <w:t>Populate fields in each fc– need crosswalk table pointing feature types to ACWA types</w:t>
      </w:r>
    </w:p>
    <w:p w:rsidR="00CD0AC0" w:rsidRDefault="00CD0AC0" w:rsidP="00CD0AC0">
      <w:pPr>
        <w:pStyle w:val="NoSpacing"/>
        <w:numPr>
          <w:ilvl w:val="0"/>
          <w:numId w:val="27"/>
        </w:numPr>
      </w:pPr>
      <w:r>
        <w:t>Rename useable fields in each fc, remove all others</w:t>
      </w:r>
    </w:p>
    <w:p w:rsidR="00CD0AC0" w:rsidRDefault="00CD0AC0" w:rsidP="00CD0AC0">
      <w:pPr>
        <w:pStyle w:val="NoSpacing"/>
        <w:numPr>
          <w:ilvl w:val="0"/>
          <w:numId w:val="27"/>
        </w:numPr>
      </w:pPr>
      <w:r>
        <w:t>Merge sources into one fc</w:t>
      </w:r>
    </w:p>
    <w:p w:rsidR="00CD0AC0" w:rsidRDefault="00CD0AC0" w:rsidP="00CD0AC0">
      <w:pPr>
        <w:pStyle w:val="NoSpacing"/>
        <w:numPr>
          <w:ilvl w:val="0"/>
          <w:numId w:val="27"/>
        </w:numPr>
      </w:pPr>
      <w:proofErr w:type="gramStart"/>
      <w:r>
        <w:t>Re order</w:t>
      </w:r>
      <w:proofErr w:type="gramEnd"/>
      <w:r>
        <w:t xml:space="preserve"> fields to match above schema</w:t>
      </w:r>
    </w:p>
    <w:p w:rsidR="00CD0AC0" w:rsidRDefault="00CD0AC0" w:rsidP="00CD0AC0">
      <w:pPr>
        <w:pStyle w:val="NoSpacing"/>
      </w:pPr>
    </w:p>
    <w:p w:rsidR="00CD0AC0" w:rsidRDefault="00CD0AC0" w:rsidP="00CD0AC0">
      <w:pPr>
        <w:pStyle w:val="NoSpacing"/>
      </w:pPr>
      <w:r>
        <w:t xml:space="preserve">This process has been automated. See python code at </w:t>
      </w:r>
      <w:hyperlink r:id="rId9" w:history="1">
        <w:r w:rsidRPr="002E3FA9">
          <w:rPr>
            <w:rStyle w:val="Hyperlink"/>
          </w:rPr>
          <w:t>\\cassio\modeling\GridMaster\BMP\PRF\ARC\Working\2018_setup\automation</w:t>
        </w:r>
      </w:hyperlink>
      <w:r>
        <w:t xml:space="preserve">: </w:t>
      </w:r>
    </w:p>
    <w:p w:rsidR="00A75FB3" w:rsidRDefault="00CD0AC0" w:rsidP="005E3115">
      <w:pPr>
        <w:pStyle w:val="NoSpacing"/>
      </w:pPr>
      <w:r>
        <w:t>BMP_update.py</w:t>
      </w:r>
    </w:p>
    <w:p w:rsidR="00EA6E96" w:rsidRDefault="00EA6E96" w:rsidP="005E3115">
      <w:pPr>
        <w:pStyle w:val="NoSpacing"/>
      </w:pPr>
    </w:p>
    <w:p w:rsidR="00EA6E96" w:rsidRDefault="00EA6E96" w:rsidP="005E3115">
      <w:pPr>
        <w:pStyle w:val="NoSpacing"/>
      </w:pPr>
      <w:r>
        <w:t xml:space="preserve">Compiled </w:t>
      </w:r>
      <w:r w:rsidR="0029283F">
        <w:t xml:space="preserve">point </w:t>
      </w:r>
      <w:r>
        <w:t xml:space="preserve">inventory result for 2015 located at: </w:t>
      </w:r>
      <w:hyperlink r:id="rId10" w:history="1">
        <w:r w:rsidRPr="00C0384C">
          <w:rPr>
            <w:rStyle w:val="Hyperlink"/>
          </w:rPr>
          <w:t>\\cassio\modeling\GridMaster\BMP\PRF\ARC\Working\2018_setup\data\BMP_update_2018.gdb\BMP_inventory</w:t>
        </w:r>
      </w:hyperlink>
    </w:p>
    <w:p w:rsidR="00EA6E96" w:rsidRDefault="00EA6E96" w:rsidP="005E3115">
      <w:pPr>
        <w:pStyle w:val="NoSpacing"/>
      </w:pPr>
    </w:p>
    <w:p w:rsidR="00CD0AC0" w:rsidRDefault="00CD0AC0" w:rsidP="005E3115">
      <w:pPr>
        <w:pStyle w:val="NoSpacing"/>
      </w:pPr>
    </w:p>
    <w:p w:rsidR="00164974" w:rsidRPr="00CD0AC0" w:rsidRDefault="00164974" w:rsidP="00164974">
      <w:pPr>
        <w:pStyle w:val="Heading3"/>
      </w:pPr>
      <w:r>
        <w:t xml:space="preserve"> Delineation – Creation of facility associated polygons</w:t>
      </w:r>
    </w:p>
    <w:p w:rsidR="00CD0AC0" w:rsidRDefault="00CD0AC0" w:rsidP="005E3115">
      <w:pPr>
        <w:pStyle w:val="NoSpacing"/>
      </w:pPr>
    </w:p>
    <w:p w:rsidR="00164974" w:rsidRPr="00164974" w:rsidRDefault="00164974" w:rsidP="00164974">
      <w:pPr>
        <w:numPr>
          <w:ilvl w:val="0"/>
          <w:numId w:val="28"/>
        </w:numPr>
        <w:rPr>
          <w:rFonts w:ascii="Calibri" w:hAnsi="Calibri" w:cs="Calibri"/>
          <w:sz w:val="22"/>
          <w:szCs w:val="22"/>
        </w:rPr>
      </w:pPr>
      <w:r w:rsidRPr="00164974">
        <w:rPr>
          <w:rFonts w:ascii="Calibri" w:hAnsi="Calibri" w:cs="Calibri"/>
          <w:i/>
          <w:sz w:val="22"/>
          <w:szCs w:val="22"/>
        </w:rPr>
        <w:t>DME points and points converted from lines</w:t>
      </w:r>
      <w:r w:rsidRPr="00164974">
        <w:rPr>
          <w:rFonts w:ascii="Calibri" w:hAnsi="Calibri" w:cs="Calibri"/>
          <w:sz w:val="22"/>
          <w:szCs w:val="22"/>
        </w:rPr>
        <w:t xml:space="preserve"> – tie to</w:t>
      </w:r>
      <w:r w:rsidR="00496E5C">
        <w:rPr>
          <w:rFonts w:ascii="Calibri" w:hAnsi="Calibri" w:cs="Calibri"/>
          <w:sz w:val="22"/>
          <w:szCs w:val="22"/>
        </w:rPr>
        <w:t xml:space="preserve"> network</w:t>
      </w:r>
      <w:r w:rsidRPr="00164974">
        <w:rPr>
          <w:rFonts w:ascii="Calibri" w:hAnsi="Calibri" w:cs="Calibri"/>
          <w:sz w:val="22"/>
          <w:szCs w:val="22"/>
        </w:rPr>
        <w:t xml:space="preserve"> node id and trace up pipe/ delineate from there. Because of the types of some of these features some of them will not match to the Delineator network nodes. Those that do not match will need to be run from the surface (mostly ditches). Another thing that will cause delineations to drop </w:t>
      </w:r>
      <w:r w:rsidR="00496E5C">
        <w:rPr>
          <w:rFonts w:ascii="Calibri" w:hAnsi="Calibri" w:cs="Calibri"/>
          <w:sz w:val="22"/>
          <w:szCs w:val="22"/>
        </w:rPr>
        <w:t xml:space="preserve">out </w:t>
      </w:r>
      <w:r w:rsidRPr="00164974">
        <w:rPr>
          <w:rFonts w:ascii="Calibri" w:hAnsi="Calibri" w:cs="Calibri"/>
          <w:sz w:val="22"/>
          <w:szCs w:val="22"/>
        </w:rPr>
        <w:t xml:space="preserve">is when two linear features from the DME flow together (mostly ditches) which will result in </w:t>
      </w:r>
      <w:proofErr w:type="gramStart"/>
      <w:r w:rsidRPr="00164974">
        <w:rPr>
          <w:rFonts w:ascii="Calibri" w:hAnsi="Calibri" w:cs="Calibri"/>
          <w:sz w:val="22"/>
          <w:szCs w:val="22"/>
        </w:rPr>
        <w:t>two point</w:t>
      </w:r>
      <w:proofErr w:type="gramEnd"/>
      <w:r w:rsidRPr="00164974">
        <w:rPr>
          <w:rFonts w:ascii="Calibri" w:hAnsi="Calibri" w:cs="Calibri"/>
          <w:sz w:val="22"/>
          <w:szCs w:val="22"/>
        </w:rPr>
        <w:t xml:space="preserve"> features with the same DS ID once the lines are converted to point. </w:t>
      </w:r>
    </w:p>
    <w:p w:rsidR="00164974" w:rsidRPr="00164974" w:rsidRDefault="00164974" w:rsidP="00164974">
      <w:pPr>
        <w:numPr>
          <w:ilvl w:val="0"/>
          <w:numId w:val="28"/>
        </w:numPr>
        <w:rPr>
          <w:rFonts w:ascii="Calibri" w:hAnsi="Calibri" w:cs="Calibri"/>
          <w:sz w:val="22"/>
          <w:szCs w:val="22"/>
        </w:rPr>
      </w:pPr>
      <w:proofErr w:type="spellStart"/>
      <w:r w:rsidRPr="00164974">
        <w:rPr>
          <w:rFonts w:ascii="Calibri" w:hAnsi="Calibri" w:cs="Calibri"/>
          <w:i/>
          <w:sz w:val="22"/>
          <w:szCs w:val="22"/>
        </w:rPr>
        <w:t>Ecoroofs</w:t>
      </w:r>
      <w:proofErr w:type="spellEnd"/>
      <w:r w:rsidRPr="00164974">
        <w:rPr>
          <w:rFonts w:ascii="Calibri" w:hAnsi="Calibri" w:cs="Calibri"/>
          <w:i/>
          <w:sz w:val="22"/>
          <w:szCs w:val="22"/>
        </w:rPr>
        <w:t xml:space="preserve"> </w:t>
      </w:r>
      <w:r w:rsidRPr="00164974">
        <w:rPr>
          <w:rFonts w:ascii="Calibri" w:hAnsi="Calibri" w:cs="Calibri"/>
          <w:sz w:val="22"/>
          <w:szCs w:val="22"/>
        </w:rPr>
        <w:t xml:space="preserve">– use associated </w:t>
      </w:r>
      <w:proofErr w:type="spellStart"/>
      <w:r w:rsidRPr="00164974">
        <w:rPr>
          <w:rFonts w:ascii="Calibri" w:hAnsi="Calibri" w:cs="Calibri"/>
          <w:sz w:val="22"/>
          <w:szCs w:val="22"/>
        </w:rPr>
        <w:t>taxlot</w:t>
      </w:r>
      <w:proofErr w:type="spellEnd"/>
      <w:r w:rsidRPr="00164974">
        <w:rPr>
          <w:rFonts w:ascii="Calibri" w:hAnsi="Calibri" w:cs="Calibri"/>
          <w:sz w:val="22"/>
          <w:szCs w:val="22"/>
        </w:rPr>
        <w:t xml:space="preserve">; each facility has an associated </w:t>
      </w:r>
      <w:proofErr w:type="spellStart"/>
      <w:r w:rsidRPr="00164974">
        <w:rPr>
          <w:rFonts w:ascii="Calibri" w:hAnsi="Calibri" w:cs="Calibri"/>
          <w:sz w:val="22"/>
          <w:szCs w:val="22"/>
        </w:rPr>
        <w:t>taxlot</w:t>
      </w:r>
      <w:proofErr w:type="spellEnd"/>
      <w:r w:rsidRPr="00164974">
        <w:rPr>
          <w:rFonts w:ascii="Calibri" w:hAnsi="Calibri" w:cs="Calibri"/>
          <w:sz w:val="22"/>
          <w:szCs w:val="22"/>
        </w:rPr>
        <w:t xml:space="preserve"> polygon including lots with multiple facilities (decision to use this method made in standup by Patrice 2/26/2015)</w:t>
      </w:r>
    </w:p>
    <w:p w:rsidR="00164974" w:rsidRPr="00164974" w:rsidRDefault="00164974" w:rsidP="00164974">
      <w:pPr>
        <w:numPr>
          <w:ilvl w:val="0"/>
          <w:numId w:val="28"/>
        </w:numPr>
        <w:rPr>
          <w:rFonts w:ascii="Calibri" w:hAnsi="Calibri" w:cs="Calibri"/>
          <w:sz w:val="22"/>
          <w:szCs w:val="22"/>
        </w:rPr>
      </w:pPr>
      <w:r w:rsidRPr="00164974">
        <w:rPr>
          <w:rFonts w:ascii="Calibri" w:hAnsi="Calibri" w:cs="Calibri"/>
          <w:i/>
          <w:sz w:val="22"/>
          <w:szCs w:val="22"/>
        </w:rPr>
        <w:t>Private</w:t>
      </w:r>
      <w:r w:rsidRPr="00164974">
        <w:rPr>
          <w:rFonts w:ascii="Calibri" w:hAnsi="Calibri" w:cs="Calibri"/>
          <w:sz w:val="22"/>
          <w:szCs w:val="22"/>
        </w:rPr>
        <w:t xml:space="preserve"> – use associated </w:t>
      </w:r>
      <w:proofErr w:type="spellStart"/>
      <w:r w:rsidRPr="00164974">
        <w:rPr>
          <w:rFonts w:ascii="Calibri" w:hAnsi="Calibri" w:cs="Calibri"/>
          <w:sz w:val="22"/>
          <w:szCs w:val="22"/>
        </w:rPr>
        <w:t>taxlot</w:t>
      </w:r>
      <w:proofErr w:type="spellEnd"/>
      <w:r w:rsidRPr="00164974">
        <w:rPr>
          <w:rFonts w:ascii="Calibri" w:hAnsi="Calibri" w:cs="Calibri"/>
          <w:sz w:val="22"/>
          <w:szCs w:val="22"/>
        </w:rPr>
        <w:t xml:space="preserve">; each facility has an associated </w:t>
      </w:r>
      <w:proofErr w:type="spellStart"/>
      <w:r w:rsidRPr="00164974">
        <w:rPr>
          <w:rFonts w:ascii="Calibri" w:hAnsi="Calibri" w:cs="Calibri"/>
          <w:sz w:val="22"/>
          <w:szCs w:val="22"/>
        </w:rPr>
        <w:t>taxlot</w:t>
      </w:r>
      <w:proofErr w:type="spellEnd"/>
      <w:r w:rsidRPr="00164974">
        <w:rPr>
          <w:rFonts w:ascii="Calibri" w:hAnsi="Calibri" w:cs="Calibri"/>
          <w:sz w:val="22"/>
          <w:szCs w:val="22"/>
        </w:rPr>
        <w:t xml:space="preserve"> polygon including lots with multiple facilities (decision to use this method made in standup by Patrice 2/26/2015)</w:t>
      </w:r>
    </w:p>
    <w:p w:rsidR="00A75FB3" w:rsidRPr="00164974" w:rsidRDefault="00A75FB3" w:rsidP="00164974">
      <w:pPr>
        <w:pStyle w:val="NoSpacing"/>
      </w:pPr>
    </w:p>
    <w:p w:rsidR="00164974" w:rsidRPr="00164974" w:rsidRDefault="00164974" w:rsidP="00164974">
      <w:pPr>
        <w:pStyle w:val="Heading4"/>
        <w:rPr>
          <w:rFonts w:ascii="Arial Black" w:hAnsi="Arial Black"/>
        </w:rPr>
      </w:pPr>
      <w:r w:rsidRPr="00164974">
        <w:rPr>
          <w:rFonts w:ascii="Arial Black" w:hAnsi="Arial Black"/>
        </w:rPr>
        <w:t>Delineation Specifics</w:t>
      </w:r>
    </w:p>
    <w:p w:rsidR="00164974" w:rsidRDefault="00164974" w:rsidP="00164974">
      <w:pPr>
        <w:pStyle w:val="NoSpacing"/>
      </w:pPr>
    </w:p>
    <w:p w:rsidR="00164974" w:rsidRDefault="00164974" w:rsidP="00164974">
      <w:pPr>
        <w:pStyle w:val="NoSpacing"/>
      </w:pPr>
      <w:r>
        <w:t>For source collection nodes and links:</w:t>
      </w:r>
    </w:p>
    <w:p w:rsidR="00164974" w:rsidRDefault="00164974" w:rsidP="00164974">
      <w:pPr>
        <w:pStyle w:val="NoSpacing"/>
        <w:numPr>
          <w:ilvl w:val="0"/>
          <w:numId w:val="30"/>
        </w:numPr>
      </w:pPr>
      <w:r>
        <w:t>Subset BMP points to collection nodes and links (</w:t>
      </w:r>
      <w:proofErr w:type="spellStart"/>
      <w:r>
        <w:t>SourceData</w:t>
      </w:r>
      <w:proofErr w:type="spellEnd"/>
      <w:r>
        <w:t>)</w:t>
      </w:r>
      <w:r w:rsidR="00CF071F">
        <w:t>; subset to a new feature class is required since the Delineator tool does not enforce definition queries</w:t>
      </w:r>
    </w:p>
    <w:p w:rsidR="00164974" w:rsidRDefault="00164974" w:rsidP="00164974">
      <w:pPr>
        <w:pStyle w:val="NoSpacing"/>
        <w:numPr>
          <w:ilvl w:val="0"/>
          <w:numId w:val="30"/>
        </w:numPr>
      </w:pPr>
      <w:r w:rsidRPr="007114E6">
        <w:rPr>
          <w:b/>
        </w:rPr>
        <w:t>Delineating from within the network</w:t>
      </w:r>
      <w:r>
        <w:t xml:space="preserve"> – use GLOBALID to join and select network nodes that match with BMP facility GLOBALID; run trace on these</w:t>
      </w:r>
    </w:p>
    <w:p w:rsidR="00164974" w:rsidRDefault="00164974" w:rsidP="00164974">
      <w:pPr>
        <w:pStyle w:val="NoSpacing"/>
        <w:numPr>
          <w:ilvl w:val="0"/>
          <w:numId w:val="30"/>
        </w:numPr>
      </w:pPr>
      <w:r w:rsidRPr="007114E6">
        <w:rPr>
          <w:b/>
        </w:rPr>
        <w:t>Delineating from the surface</w:t>
      </w:r>
      <w:r>
        <w:t xml:space="preserve"> - For BMPs that did not find the GLOBALID match (find by joining resulting polygons from step 2 to the BMP points selecting all, removing the join </w:t>
      </w:r>
      <w:r>
        <w:lastRenderedPageBreak/>
        <w:t>and then flipping the selection) make a feature class copy. Add field “</w:t>
      </w:r>
      <w:proofErr w:type="spellStart"/>
      <w:proofErr w:type="gramStart"/>
      <w:r>
        <w:t>DelinID</w:t>
      </w:r>
      <w:proofErr w:type="spellEnd"/>
      <w:r>
        <w:t>”(</w:t>
      </w:r>
      <w:proofErr w:type="gramEnd"/>
      <w:r>
        <w:t>text) and fill it using UID. Feed this into the delineator and delineate from the surface.</w:t>
      </w:r>
    </w:p>
    <w:p w:rsidR="00164974" w:rsidRDefault="00164974" w:rsidP="00164974">
      <w:pPr>
        <w:pStyle w:val="NoSpacing"/>
      </w:pPr>
    </w:p>
    <w:p w:rsidR="00164974" w:rsidRDefault="00164974" w:rsidP="00164974">
      <w:pPr>
        <w:pStyle w:val="NoSpacing"/>
        <w:ind w:left="720"/>
      </w:pPr>
      <w:r>
        <w:t>For source</w:t>
      </w:r>
      <w:r w:rsidR="001D0FFC">
        <w:t>s</w:t>
      </w:r>
      <w:r>
        <w:t xml:space="preserve"> MIP and </w:t>
      </w:r>
      <w:proofErr w:type="spellStart"/>
      <w:r>
        <w:t>ecoroof</w:t>
      </w:r>
      <w:proofErr w:type="spellEnd"/>
      <w:r>
        <w:t>:</w:t>
      </w:r>
    </w:p>
    <w:p w:rsidR="00164974" w:rsidRDefault="00164974" w:rsidP="00164974">
      <w:pPr>
        <w:pStyle w:val="NoSpacing"/>
        <w:numPr>
          <w:ilvl w:val="0"/>
          <w:numId w:val="31"/>
        </w:numPr>
      </w:pPr>
      <w:r>
        <w:t xml:space="preserve">Subset BMP points to private and </w:t>
      </w:r>
      <w:proofErr w:type="spellStart"/>
      <w:r>
        <w:t>ecoroof</w:t>
      </w:r>
      <w:proofErr w:type="spellEnd"/>
    </w:p>
    <w:p w:rsidR="00164974" w:rsidRDefault="00164974" w:rsidP="00164974">
      <w:pPr>
        <w:pStyle w:val="NoSpacing"/>
        <w:numPr>
          <w:ilvl w:val="0"/>
          <w:numId w:val="31"/>
        </w:numPr>
      </w:pPr>
      <w:r>
        <w:t>Run spatial join (</w:t>
      </w:r>
      <w:proofErr w:type="spellStart"/>
      <w:r>
        <w:t>taxlot</w:t>
      </w:r>
      <w:proofErr w:type="spellEnd"/>
      <w:r>
        <w:t xml:space="preserve"> = target, one to many, intersect) on the </w:t>
      </w:r>
      <w:proofErr w:type="spellStart"/>
      <w:r>
        <w:t>taxlots</w:t>
      </w:r>
      <w:proofErr w:type="spellEnd"/>
      <w:r>
        <w:t xml:space="preserve"> and BMPs</w:t>
      </w:r>
    </w:p>
    <w:p w:rsidR="00164974" w:rsidRDefault="00164974" w:rsidP="00164974">
      <w:pPr>
        <w:pStyle w:val="NoSpacing"/>
        <w:numPr>
          <w:ilvl w:val="0"/>
          <w:numId w:val="31"/>
        </w:numPr>
      </w:pPr>
      <w:r>
        <w:t>Select and delete records where Join Count =0.</w:t>
      </w:r>
    </w:p>
    <w:p w:rsidR="00164974" w:rsidRDefault="00164974" w:rsidP="00164974">
      <w:pPr>
        <w:pStyle w:val="NoSpacing"/>
        <w:numPr>
          <w:ilvl w:val="0"/>
          <w:numId w:val="31"/>
        </w:numPr>
      </w:pPr>
      <w:r>
        <w:t>For BMPs that did not find a spatial join match (find by joining resulting polygons from step 2 to the BMP points selecting all, removing the join and then flipping the selection):</w:t>
      </w:r>
    </w:p>
    <w:p w:rsidR="00164974" w:rsidRDefault="00164974" w:rsidP="00164974">
      <w:pPr>
        <w:pStyle w:val="NoSpacing"/>
        <w:ind w:left="720"/>
      </w:pPr>
      <w:r>
        <w:t xml:space="preserve">Run a second spatial join on this subset (same criteria as above) but find those within 10’. </w:t>
      </w:r>
    </w:p>
    <w:p w:rsidR="00164974" w:rsidRDefault="00164974" w:rsidP="00164974">
      <w:pPr>
        <w:pStyle w:val="NoSpacing"/>
        <w:numPr>
          <w:ilvl w:val="0"/>
          <w:numId w:val="31"/>
        </w:numPr>
      </w:pPr>
      <w:r>
        <w:t>Select and delete records where Join Count =</w:t>
      </w:r>
      <w:r w:rsidR="00F90386">
        <w:t xml:space="preserve"> </w:t>
      </w:r>
      <w:r>
        <w:t>0.</w:t>
      </w:r>
    </w:p>
    <w:p w:rsidR="00164974" w:rsidRDefault="00164974" w:rsidP="00164974">
      <w:pPr>
        <w:pStyle w:val="NoSpacing"/>
        <w:numPr>
          <w:ilvl w:val="0"/>
          <w:numId w:val="31"/>
        </w:numPr>
      </w:pPr>
      <w:r>
        <w:t>Look for records where, because of lots that were close to one another, multiple lots w</w:t>
      </w:r>
      <w:r w:rsidR="00F90386">
        <w:t>ere selected for one BMP. Remove</w:t>
      </w:r>
      <w:r>
        <w:t xml:space="preserve"> lots that were incorrectly selected.</w:t>
      </w:r>
    </w:p>
    <w:p w:rsidR="00F90386" w:rsidRDefault="00F90386" w:rsidP="00F90386">
      <w:pPr>
        <w:pStyle w:val="NoSpacing"/>
        <w:ind w:left="720"/>
      </w:pPr>
    </w:p>
    <w:p w:rsidR="00F90386" w:rsidRDefault="00F90386" w:rsidP="00F90386">
      <w:pPr>
        <w:pStyle w:val="NoSpacing"/>
        <w:ind w:left="720"/>
      </w:pPr>
      <w:r>
        <w:t>Combine Results:</w:t>
      </w:r>
    </w:p>
    <w:p w:rsidR="00164974" w:rsidRDefault="00164974" w:rsidP="00F90386">
      <w:pPr>
        <w:pStyle w:val="NoSpacing"/>
        <w:numPr>
          <w:ilvl w:val="0"/>
          <w:numId w:val="36"/>
        </w:numPr>
      </w:pPr>
      <w:r>
        <w:t xml:space="preserve">For the results of these steps: join back to source BMP and attach all associated attribution. Merge all into one, final, combined BMP delineation. </w:t>
      </w:r>
    </w:p>
    <w:p w:rsidR="00164974" w:rsidRDefault="00913BEB" w:rsidP="00F90386">
      <w:pPr>
        <w:pStyle w:val="NoSpacing"/>
        <w:numPr>
          <w:ilvl w:val="0"/>
          <w:numId w:val="36"/>
        </w:numPr>
      </w:pPr>
      <w:r>
        <w:t>For MS4 purposes create</w:t>
      </w:r>
      <w:r w:rsidR="00164974">
        <w:t xml:space="preserve"> a version which is clipped to the extent</w:t>
      </w:r>
      <w:r w:rsidR="007C379E">
        <w:t xml:space="preserve">s of the MS4 outfall boundaries and where MS4 = Y. </w:t>
      </w:r>
    </w:p>
    <w:p w:rsidR="0023710C" w:rsidRDefault="0023710C" w:rsidP="0023710C">
      <w:pPr>
        <w:pStyle w:val="NoSpacing"/>
      </w:pPr>
    </w:p>
    <w:p w:rsidR="0023710C" w:rsidRPr="00164974" w:rsidRDefault="0023710C" w:rsidP="0023710C">
      <w:pPr>
        <w:pStyle w:val="Heading4"/>
        <w:rPr>
          <w:rFonts w:ascii="Arial Black" w:hAnsi="Arial Black"/>
        </w:rPr>
      </w:pPr>
      <w:r>
        <w:rPr>
          <w:rFonts w:ascii="Arial Black" w:hAnsi="Arial Black"/>
        </w:rPr>
        <w:t>Delineation Exceptions</w:t>
      </w:r>
    </w:p>
    <w:p w:rsidR="00002C51" w:rsidRDefault="000444F3" w:rsidP="00494C6D">
      <w:pPr>
        <w:pStyle w:val="NoSpacing"/>
      </w:pPr>
      <w:r w:rsidRPr="00494C6D">
        <w:t xml:space="preserve">There are exceptions </w:t>
      </w:r>
      <w:r w:rsidR="00FD4355" w:rsidRPr="00494C6D">
        <w:t xml:space="preserve">to the automated process where the data and/ or process </w:t>
      </w:r>
      <w:proofErr w:type="gramStart"/>
      <w:r w:rsidR="00FD4355" w:rsidRPr="00494C6D">
        <w:t>were</w:t>
      </w:r>
      <w:proofErr w:type="gramEnd"/>
      <w:r w:rsidR="00FD4355" w:rsidRPr="00494C6D">
        <w:t xml:space="preserve"> not appropriate for all records. </w:t>
      </w:r>
      <w:r w:rsidR="00002C51">
        <w:t xml:space="preserve">These outliers can be caused by: </w:t>
      </w:r>
    </w:p>
    <w:p w:rsidR="00002C51" w:rsidRDefault="00002C51" w:rsidP="00002C51">
      <w:pPr>
        <w:pStyle w:val="NoSpacing"/>
        <w:numPr>
          <w:ilvl w:val="0"/>
          <w:numId w:val="35"/>
        </w:numPr>
      </w:pPr>
      <w:r>
        <w:t>facilities where the node identified is maintained as a point not connected to a piped network (</w:t>
      </w:r>
      <w:proofErr w:type="spellStart"/>
      <w:r>
        <w:t>eg</w:t>
      </w:r>
      <w:proofErr w:type="spellEnd"/>
      <w:r>
        <w:t xml:space="preserve"> many ponds)</w:t>
      </w:r>
    </w:p>
    <w:p w:rsidR="00002C51" w:rsidRDefault="00002C51" w:rsidP="00002C51">
      <w:pPr>
        <w:pStyle w:val="NoSpacing"/>
        <w:numPr>
          <w:ilvl w:val="0"/>
          <w:numId w:val="35"/>
        </w:numPr>
      </w:pPr>
      <w:r>
        <w:t xml:space="preserve">locations where inlets have not been categorized as inlets in the </w:t>
      </w:r>
      <w:r w:rsidR="00F51B7A">
        <w:t xml:space="preserve">geometric </w:t>
      </w:r>
      <w:r>
        <w:t>network</w:t>
      </w:r>
    </w:p>
    <w:p w:rsidR="00002C51" w:rsidRDefault="00002C51" w:rsidP="00002C51">
      <w:pPr>
        <w:pStyle w:val="NoSpacing"/>
        <w:numPr>
          <w:ilvl w:val="0"/>
          <w:numId w:val="35"/>
        </w:numPr>
      </w:pPr>
      <w:r>
        <w:t>linear facilities that have been converted to the DS node which “disconnects” them from the network</w:t>
      </w:r>
      <w:r w:rsidR="00F51B7A">
        <w:t xml:space="preserve"> OR which move them outside of the MS4 area therefore excluding them</w:t>
      </w:r>
    </w:p>
    <w:p w:rsidR="002B40D7" w:rsidRDefault="002B40D7" w:rsidP="00002C51">
      <w:pPr>
        <w:pStyle w:val="NoSpacing"/>
        <w:numPr>
          <w:ilvl w:val="0"/>
          <w:numId w:val="35"/>
        </w:numPr>
      </w:pPr>
      <w:r>
        <w:t>facilities which were previously considered BMPs (based on the list from Hansen – see section 2.4.1) but which were changed to a different type</w:t>
      </w:r>
      <w:r w:rsidR="00F51B7A">
        <w:t xml:space="preserve"> in the DME source</w:t>
      </w:r>
    </w:p>
    <w:p w:rsidR="00002C51" w:rsidRDefault="00002C51" w:rsidP="00002C51">
      <w:pPr>
        <w:pStyle w:val="NoSpacing"/>
        <w:numPr>
          <w:ilvl w:val="0"/>
          <w:numId w:val="35"/>
        </w:numPr>
      </w:pPr>
      <w:r>
        <w:t xml:space="preserve">others, </w:t>
      </w:r>
      <w:proofErr w:type="spellStart"/>
      <w:r>
        <w:t>etc</w:t>
      </w:r>
      <w:proofErr w:type="spellEnd"/>
      <w:r>
        <w:t xml:space="preserve"> </w:t>
      </w:r>
    </w:p>
    <w:p w:rsidR="00002C51" w:rsidRDefault="00FD4355" w:rsidP="00002C51">
      <w:pPr>
        <w:pStyle w:val="NoSpacing"/>
      </w:pPr>
      <w:r w:rsidRPr="00494C6D">
        <w:t>Records were identified for review based on outstanding differences between 2015 and previous delineation.</w:t>
      </w:r>
      <w:r w:rsidR="00486C60" w:rsidRPr="00494C6D">
        <w:t xml:space="preserve"> Those listed below are not a comprehensive list. These are meant as a representative sample of the s</w:t>
      </w:r>
      <w:r w:rsidR="00002C51">
        <w:t>ituations that were encountered.</w:t>
      </w:r>
    </w:p>
    <w:p w:rsidR="00002C51" w:rsidRDefault="00002C51" w:rsidP="00494C6D">
      <w:pPr>
        <w:pStyle w:val="NoSpacing"/>
      </w:pPr>
    </w:p>
    <w:p w:rsidR="0023710C" w:rsidRPr="00494C6D" w:rsidRDefault="00494C6D" w:rsidP="00494C6D">
      <w:pPr>
        <w:pStyle w:val="NoSpacing"/>
      </w:pPr>
      <w:r>
        <w:t>For the facilities that are artificially added as exceptions to our input: some of these (</w:t>
      </w:r>
      <w:proofErr w:type="spellStart"/>
      <w:r>
        <w:t>eg</w:t>
      </w:r>
      <w:proofErr w:type="spellEnd"/>
      <w:r>
        <w:t xml:space="preserve"> Ramsey Lakes) are excluded because they do not meet the criteria for inclusion by facility type but likely should be </w:t>
      </w:r>
      <w:r w:rsidR="007953CB">
        <w:t xml:space="preserve">included </w:t>
      </w:r>
      <w:r>
        <w:t>– refer these to MDAS/Hansen.</w:t>
      </w:r>
    </w:p>
    <w:p w:rsidR="004D329D" w:rsidRDefault="004D329D" w:rsidP="0023710C">
      <w:pPr>
        <w:pStyle w:val="NoSpacing"/>
      </w:pPr>
    </w:p>
    <w:p w:rsidR="004D329D" w:rsidRDefault="004D329D" w:rsidP="004D329D">
      <w:pPr>
        <w:pStyle w:val="NoSpacing"/>
        <w:numPr>
          <w:ilvl w:val="0"/>
          <w:numId w:val="34"/>
        </w:numPr>
      </w:pPr>
      <w:r>
        <w:t>ACT072 – Stephens Creek Headwaters – incorrectly included in 2013; Nearest Hansen field populated with link to DS node which created a delinea</w:t>
      </w:r>
      <w:r w:rsidR="00AA78A8">
        <w:t xml:space="preserve">tion for most of Stephens Creek. Solution – </w:t>
      </w:r>
      <w:r w:rsidR="00AA78A8" w:rsidRPr="003B68C4">
        <w:rPr>
          <w:i/>
        </w:rPr>
        <w:t xml:space="preserve">go with </w:t>
      </w:r>
      <w:r w:rsidR="00B42D02" w:rsidRPr="003B68C4">
        <w:rPr>
          <w:i/>
        </w:rPr>
        <w:t>current 2015 delineation</w:t>
      </w:r>
      <w:r w:rsidR="001F1A88">
        <w:rPr>
          <w:i/>
        </w:rPr>
        <w:t xml:space="preserve"> </w:t>
      </w:r>
      <w:proofErr w:type="spellStart"/>
      <w:r w:rsidR="001F1A88">
        <w:rPr>
          <w:i/>
        </w:rPr>
        <w:t>ie</w:t>
      </w:r>
      <w:proofErr w:type="spellEnd"/>
      <w:r w:rsidR="001F1A88">
        <w:rPr>
          <w:i/>
        </w:rPr>
        <w:t xml:space="preserve"> don’t change anything</w:t>
      </w:r>
      <w:r w:rsidR="00B42D02">
        <w:t>.</w:t>
      </w:r>
    </w:p>
    <w:p w:rsidR="004D329D" w:rsidRPr="003B68C4" w:rsidRDefault="008108DD" w:rsidP="004D329D">
      <w:pPr>
        <w:pStyle w:val="NoSpacing"/>
        <w:numPr>
          <w:ilvl w:val="0"/>
          <w:numId w:val="34"/>
        </w:numPr>
        <w:rPr>
          <w:i/>
        </w:rPr>
      </w:pPr>
      <w:r>
        <w:t>ACR305 - Nearest Hansen field populated with link to DS node which created a delineation not representative of actual facility location</w:t>
      </w:r>
      <w:r w:rsidR="00B42D02">
        <w:t xml:space="preserve">. Solution – </w:t>
      </w:r>
      <w:r w:rsidR="00B42D02" w:rsidRPr="003B68C4">
        <w:rPr>
          <w:i/>
        </w:rPr>
        <w:t>go with current 2015 delineation.</w:t>
      </w:r>
    </w:p>
    <w:p w:rsidR="008108DD" w:rsidRDefault="008108DD" w:rsidP="004D329D">
      <w:pPr>
        <w:pStyle w:val="NoSpacing"/>
        <w:numPr>
          <w:ilvl w:val="0"/>
          <w:numId w:val="34"/>
        </w:numPr>
      </w:pPr>
      <w:r>
        <w:lastRenderedPageBreak/>
        <w:t>AMU863 - Nearest Hansen field populated with link to DS node which created a delineation not representative of actual facility location; resulted in delineation of entire Vermont (?) basin. Also, the nearest Hansen would be considered instream although the actual facility location was not.</w:t>
      </w:r>
      <w:r w:rsidR="00B42D02">
        <w:t xml:space="preserve"> Solution – </w:t>
      </w:r>
      <w:r w:rsidR="00B42D02" w:rsidRPr="003B68C4">
        <w:rPr>
          <w:i/>
        </w:rPr>
        <w:t>go with current 2015 delineation</w:t>
      </w:r>
      <w:r w:rsidR="00B42D02">
        <w:t>.</w:t>
      </w:r>
    </w:p>
    <w:p w:rsidR="00130E25" w:rsidRPr="00A567E1" w:rsidRDefault="00B42D02" w:rsidP="00130E25">
      <w:pPr>
        <w:pStyle w:val="NoSpacing"/>
        <w:numPr>
          <w:ilvl w:val="0"/>
          <w:numId w:val="34"/>
        </w:numPr>
        <w:rPr>
          <w:i/>
          <w:color w:val="70AD47"/>
        </w:rPr>
      </w:pPr>
      <w:r>
        <w:t>Ramsey Lake – DME types not in current list of BMP types therefore excluded although it drains half of St Johns. Should be a swale/pond/</w:t>
      </w:r>
      <w:proofErr w:type="spellStart"/>
      <w:r>
        <w:t>ect</w:t>
      </w:r>
      <w:proofErr w:type="spellEnd"/>
      <w:r>
        <w:t xml:space="preserve">. Solution – </w:t>
      </w:r>
      <w:r w:rsidRPr="00A567E1">
        <w:rPr>
          <w:i/>
          <w:color w:val="70AD47"/>
        </w:rPr>
        <w:t xml:space="preserve">artificially add AAA285 and </w:t>
      </w:r>
      <w:r w:rsidR="00FB34FB" w:rsidRPr="00A567E1">
        <w:rPr>
          <w:i/>
          <w:color w:val="70AD47"/>
        </w:rPr>
        <w:t>(</w:t>
      </w:r>
      <w:r w:rsidRPr="00A567E1">
        <w:rPr>
          <w:i/>
          <w:color w:val="70AD47"/>
        </w:rPr>
        <w:t>ANC517 OR AAA284</w:t>
      </w:r>
      <w:r w:rsidR="00FB34FB" w:rsidRPr="00A567E1">
        <w:rPr>
          <w:i/>
          <w:color w:val="70AD47"/>
        </w:rPr>
        <w:t>)</w:t>
      </w:r>
      <w:r w:rsidR="006D01EB" w:rsidRPr="00A567E1">
        <w:rPr>
          <w:i/>
          <w:color w:val="70AD47"/>
        </w:rPr>
        <w:t xml:space="preserve"> – refer area to MDAS/Hansen</w:t>
      </w:r>
      <w:r w:rsidRPr="00A567E1">
        <w:rPr>
          <w:i/>
          <w:color w:val="70AD47"/>
        </w:rPr>
        <w:t>.</w:t>
      </w:r>
    </w:p>
    <w:p w:rsidR="00B42D02" w:rsidRPr="00A567E1" w:rsidRDefault="00130E25" w:rsidP="00130E25">
      <w:pPr>
        <w:pStyle w:val="NoSpacing"/>
        <w:numPr>
          <w:ilvl w:val="0"/>
          <w:numId w:val="34"/>
        </w:numPr>
        <w:rPr>
          <w:i/>
          <w:color w:val="70AD47"/>
        </w:rPr>
      </w:pPr>
      <w:r>
        <w:t xml:space="preserve">AAG637: E end of St Johns – BMP excluded in 2015 because the way in which it was mapped changed since 2013 (CHSWL/CHPRF to pond connector). Solution – </w:t>
      </w:r>
      <w:r w:rsidRPr="00A567E1">
        <w:rPr>
          <w:i/>
          <w:color w:val="70AD47"/>
        </w:rPr>
        <w:t>artificially add point</w:t>
      </w:r>
      <w:r w:rsidR="00FB34FB" w:rsidRPr="00A567E1">
        <w:rPr>
          <w:i/>
          <w:color w:val="70AD47"/>
        </w:rPr>
        <w:t xml:space="preserve"> at AAG637</w:t>
      </w:r>
      <w:r w:rsidRPr="00A567E1">
        <w:rPr>
          <w:i/>
          <w:color w:val="70AD47"/>
        </w:rPr>
        <w:t xml:space="preserve"> and find out if we can query for pond connectors</w:t>
      </w:r>
      <w:r w:rsidR="006D01EB" w:rsidRPr="00A567E1">
        <w:rPr>
          <w:i/>
          <w:color w:val="70AD47"/>
        </w:rPr>
        <w:t xml:space="preserve"> – refer to MDAS/ Hansen</w:t>
      </w:r>
      <w:r w:rsidRPr="00A567E1">
        <w:rPr>
          <w:i/>
          <w:color w:val="70AD47"/>
        </w:rPr>
        <w:t>.</w:t>
      </w:r>
    </w:p>
    <w:p w:rsidR="00C97BD9" w:rsidRPr="00A567E1" w:rsidRDefault="008214FB" w:rsidP="00C97BD9">
      <w:pPr>
        <w:pStyle w:val="NoSpacing"/>
        <w:numPr>
          <w:ilvl w:val="0"/>
          <w:numId w:val="34"/>
        </w:numPr>
        <w:rPr>
          <w:i/>
          <w:color w:val="70AD47"/>
        </w:rPr>
      </w:pPr>
      <w:r>
        <w:t>AAS908 and AAS906: in 2015 mapped at actual node instead of nearest DS node; for AAS908 this changed the delineation significantly</w:t>
      </w:r>
      <w:r w:rsidR="001454FD">
        <w:t xml:space="preserve"> – </w:t>
      </w:r>
      <w:r w:rsidR="001454FD" w:rsidRPr="00A567E1">
        <w:rPr>
          <w:i/>
          <w:color w:val="70AD47"/>
        </w:rPr>
        <w:t xml:space="preserve">run delineation from nearby </w:t>
      </w:r>
      <w:r w:rsidR="000D08BD" w:rsidRPr="00A567E1">
        <w:rPr>
          <w:i/>
          <w:color w:val="70AD47"/>
        </w:rPr>
        <w:t>node ANJ885 to include the area that was excluded</w:t>
      </w:r>
    </w:p>
    <w:p w:rsidR="00C97BD9" w:rsidRPr="00A567E1" w:rsidRDefault="00C97BD9" w:rsidP="00C97BD9">
      <w:pPr>
        <w:pStyle w:val="NoSpacing"/>
        <w:numPr>
          <w:ilvl w:val="0"/>
          <w:numId w:val="34"/>
        </w:numPr>
        <w:rPr>
          <w:i/>
          <w:color w:val="70AD47"/>
        </w:rPr>
      </w:pPr>
      <w:r>
        <w:t xml:space="preserve">AAG212 – facility change from ditch to transition channel - </w:t>
      </w:r>
      <w:r w:rsidRPr="003B68C4">
        <w:rPr>
          <w:i/>
        </w:rPr>
        <w:t>go with current 2015 delineation</w:t>
      </w:r>
    </w:p>
    <w:p w:rsidR="00C97BD9" w:rsidRPr="00A567E1" w:rsidRDefault="00C97BD9" w:rsidP="00C97BD9">
      <w:pPr>
        <w:pStyle w:val="NoSpacing"/>
        <w:numPr>
          <w:ilvl w:val="0"/>
          <w:numId w:val="34"/>
        </w:numPr>
        <w:rPr>
          <w:i/>
          <w:color w:val="70AD47"/>
        </w:rPr>
      </w:pPr>
      <w:r>
        <w:t xml:space="preserve">AAG249, AAG260, </w:t>
      </w:r>
      <w:proofErr w:type="spellStart"/>
      <w:r>
        <w:t>etc</w:t>
      </w:r>
      <w:proofErr w:type="spellEnd"/>
      <w:r>
        <w:t xml:space="preserve"> –</w:t>
      </w:r>
      <w:r w:rsidRPr="00A567E1">
        <w:rPr>
          <w:i/>
          <w:color w:val="70AD47"/>
        </w:rPr>
        <w:t xml:space="preserve"> </w:t>
      </w:r>
      <w:r>
        <w:t xml:space="preserve">location changed due to DS end being used – </w:t>
      </w:r>
      <w:r w:rsidRPr="00A567E1">
        <w:rPr>
          <w:i/>
          <w:color w:val="70AD47"/>
        </w:rPr>
        <w:t>use US end to select and run</w:t>
      </w:r>
    </w:p>
    <w:p w:rsidR="0024799D" w:rsidRPr="00A567E1" w:rsidRDefault="0024799D" w:rsidP="00C97BD9">
      <w:pPr>
        <w:pStyle w:val="NoSpacing"/>
        <w:numPr>
          <w:ilvl w:val="0"/>
          <w:numId w:val="34"/>
        </w:numPr>
        <w:rPr>
          <w:i/>
          <w:color w:val="70AD47"/>
        </w:rPr>
      </w:pPr>
      <w:r>
        <w:t xml:space="preserve">AAG260, </w:t>
      </w:r>
      <w:proofErr w:type="spellStart"/>
      <w:r>
        <w:t>etc</w:t>
      </w:r>
      <w:proofErr w:type="spellEnd"/>
      <w:r>
        <w:t xml:space="preserve"> – no longer ditches, now transition channels – </w:t>
      </w:r>
      <w:r>
        <w:rPr>
          <w:i/>
        </w:rPr>
        <w:t>go with current 2015 delineation</w:t>
      </w:r>
    </w:p>
    <w:p w:rsidR="00C97BD9" w:rsidRPr="00A567E1" w:rsidRDefault="0024799D" w:rsidP="00C97BD9">
      <w:pPr>
        <w:pStyle w:val="NoSpacing"/>
        <w:numPr>
          <w:ilvl w:val="0"/>
          <w:numId w:val="34"/>
        </w:numPr>
        <w:rPr>
          <w:i/>
          <w:color w:val="70AD47"/>
        </w:rPr>
      </w:pPr>
      <w:r>
        <w:t xml:space="preserve">APE833 - location changed due to DS end being used – </w:t>
      </w:r>
      <w:r w:rsidRPr="00A567E1">
        <w:rPr>
          <w:i/>
          <w:color w:val="70AD47"/>
        </w:rPr>
        <w:t>use AAD958 as delineation point</w:t>
      </w:r>
    </w:p>
    <w:p w:rsidR="0024799D" w:rsidRPr="00A567E1" w:rsidRDefault="0024799D" w:rsidP="00C97BD9">
      <w:pPr>
        <w:pStyle w:val="NoSpacing"/>
        <w:numPr>
          <w:ilvl w:val="0"/>
          <w:numId w:val="34"/>
        </w:numPr>
        <w:rPr>
          <w:i/>
          <w:color w:val="70AD47"/>
        </w:rPr>
      </w:pPr>
      <w:r>
        <w:t xml:space="preserve">AAD941, AAD945 – moved due to DS end being used – </w:t>
      </w:r>
      <w:r w:rsidRPr="00A567E1">
        <w:rPr>
          <w:i/>
          <w:color w:val="70AD47"/>
        </w:rPr>
        <w:t xml:space="preserve">instead use AAD942, AAD938 and AAD936 as </w:t>
      </w:r>
      <w:proofErr w:type="spellStart"/>
      <w:r w:rsidRPr="00A567E1">
        <w:rPr>
          <w:i/>
          <w:color w:val="70AD47"/>
        </w:rPr>
        <w:t>delin</w:t>
      </w:r>
      <w:proofErr w:type="spellEnd"/>
      <w:r w:rsidRPr="00A567E1">
        <w:rPr>
          <w:i/>
          <w:color w:val="70AD47"/>
        </w:rPr>
        <w:t xml:space="preserve"> points.</w:t>
      </w:r>
    </w:p>
    <w:p w:rsidR="001C2FE6" w:rsidRPr="00A567E1" w:rsidRDefault="0024799D" w:rsidP="00C97BD9">
      <w:pPr>
        <w:pStyle w:val="NoSpacing"/>
        <w:numPr>
          <w:ilvl w:val="0"/>
          <w:numId w:val="34"/>
        </w:numPr>
        <w:rPr>
          <w:i/>
          <w:color w:val="70AD47"/>
        </w:rPr>
      </w:pPr>
      <w:r>
        <w:t xml:space="preserve">AAG289 </w:t>
      </w:r>
      <w:r w:rsidR="001C2FE6">
        <w:t>–</w:t>
      </w:r>
      <w:r>
        <w:t xml:space="preserve"> </w:t>
      </w:r>
      <w:r w:rsidR="001C2FE6">
        <w:t xml:space="preserve">not connected to delineation network although should be – </w:t>
      </w:r>
      <w:r w:rsidR="001C2FE6" w:rsidRPr="00A567E1">
        <w:rPr>
          <w:i/>
          <w:color w:val="70AD47"/>
        </w:rPr>
        <w:t xml:space="preserve">use AAG288 as artificial </w:t>
      </w:r>
      <w:proofErr w:type="spellStart"/>
      <w:r w:rsidR="001C2FE6" w:rsidRPr="00A567E1">
        <w:rPr>
          <w:i/>
          <w:color w:val="70AD47"/>
        </w:rPr>
        <w:t>delin</w:t>
      </w:r>
      <w:proofErr w:type="spellEnd"/>
      <w:r w:rsidR="001C2FE6" w:rsidRPr="00A567E1">
        <w:rPr>
          <w:i/>
          <w:color w:val="70AD47"/>
        </w:rPr>
        <w:t xml:space="preserve"> point</w:t>
      </w:r>
    </w:p>
    <w:p w:rsidR="001C2FE6" w:rsidRPr="00A567E1" w:rsidRDefault="001C2FE6" w:rsidP="00C97BD9">
      <w:pPr>
        <w:pStyle w:val="NoSpacing"/>
        <w:numPr>
          <w:ilvl w:val="0"/>
          <w:numId w:val="34"/>
        </w:numPr>
        <w:rPr>
          <w:i/>
          <w:color w:val="70AD47"/>
        </w:rPr>
      </w:pPr>
      <w:r>
        <w:t xml:space="preserve">AAG293 – not connected to delineation network although should be – </w:t>
      </w:r>
      <w:r w:rsidRPr="00A567E1">
        <w:rPr>
          <w:i/>
          <w:color w:val="70AD47"/>
        </w:rPr>
        <w:t xml:space="preserve">use AAG292 as artificial </w:t>
      </w:r>
      <w:proofErr w:type="spellStart"/>
      <w:r w:rsidRPr="00A567E1">
        <w:rPr>
          <w:i/>
          <w:color w:val="70AD47"/>
        </w:rPr>
        <w:t>delin</w:t>
      </w:r>
      <w:proofErr w:type="spellEnd"/>
      <w:r w:rsidRPr="00A567E1">
        <w:rPr>
          <w:i/>
          <w:color w:val="70AD47"/>
        </w:rPr>
        <w:t xml:space="preserve"> point</w:t>
      </w:r>
    </w:p>
    <w:p w:rsidR="004F7A2F" w:rsidRPr="00A567E1" w:rsidRDefault="004F7A2F" w:rsidP="00C97BD9">
      <w:pPr>
        <w:pStyle w:val="NoSpacing"/>
        <w:numPr>
          <w:ilvl w:val="0"/>
          <w:numId w:val="34"/>
        </w:numPr>
        <w:rPr>
          <w:i/>
          <w:color w:val="70AD47"/>
        </w:rPr>
      </w:pPr>
      <w:r>
        <w:t xml:space="preserve">ANS785 – multiple inlets to pond – </w:t>
      </w:r>
      <w:r w:rsidRPr="00A567E1">
        <w:rPr>
          <w:i/>
          <w:color w:val="70AD47"/>
        </w:rPr>
        <w:t xml:space="preserve">artificially use ANS789 and ANS786 as </w:t>
      </w:r>
      <w:proofErr w:type="spellStart"/>
      <w:r w:rsidRPr="00A567E1">
        <w:rPr>
          <w:i/>
          <w:color w:val="70AD47"/>
        </w:rPr>
        <w:t>delin</w:t>
      </w:r>
      <w:proofErr w:type="spellEnd"/>
      <w:r w:rsidRPr="00A567E1">
        <w:rPr>
          <w:i/>
          <w:color w:val="70AD47"/>
        </w:rPr>
        <w:t xml:space="preserve"> points</w:t>
      </w:r>
    </w:p>
    <w:p w:rsidR="006A7114" w:rsidRPr="00A567E1" w:rsidRDefault="006A7114" w:rsidP="00C97BD9">
      <w:pPr>
        <w:pStyle w:val="NoSpacing"/>
        <w:numPr>
          <w:ilvl w:val="0"/>
          <w:numId w:val="34"/>
        </w:numPr>
        <w:rPr>
          <w:i/>
          <w:color w:val="70AD47"/>
        </w:rPr>
      </w:pPr>
      <w:r>
        <w:t xml:space="preserve">AAG420 – for some reason (?) ditch was excluded from 2015 BMP – </w:t>
      </w:r>
      <w:r w:rsidRPr="00A567E1">
        <w:rPr>
          <w:i/>
          <w:color w:val="70AD47"/>
        </w:rPr>
        <w:t xml:space="preserve">artificially use AAG420 as </w:t>
      </w:r>
      <w:proofErr w:type="spellStart"/>
      <w:r w:rsidRPr="00A567E1">
        <w:rPr>
          <w:i/>
          <w:color w:val="70AD47"/>
        </w:rPr>
        <w:t>delin</w:t>
      </w:r>
      <w:proofErr w:type="spellEnd"/>
      <w:r w:rsidRPr="00A567E1">
        <w:rPr>
          <w:i/>
          <w:color w:val="70AD47"/>
        </w:rPr>
        <w:t xml:space="preserve"> point</w:t>
      </w:r>
    </w:p>
    <w:p w:rsidR="00C85C55" w:rsidRPr="00A567E1" w:rsidRDefault="004736F5" w:rsidP="00C97BD9">
      <w:pPr>
        <w:pStyle w:val="NoSpacing"/>
        <w:numPr>
          <w:ilvl w:val="0"/>
          <w:numId w:val="34"/>
        </w:numPr>
        <w:rPr>
          <w:i/>
          <w:color w:val="70AD47"/>
        </w:rPr>
      </w:pPr>
      <w:r>
        <w:t xml:space="preserve">AAD845, AQN979:  location changed due to DS end being </w:t>
      </w:r>
      <w:proofErr w:type="gramStart"/>
      <w:r>
        <w:t>used  –</w:t>
      </w:r>
      <w:proofErr w:type="gramEnd"/>
      <w:r>
        <w:t xml:space="preserve"> </w:t>
      </w:r>
      <w:r w:rsidRPr="00A567E1">
        <w:rPr>
          <w:i/>
          <w:color w:val="70AD47"/>
        </w:rPr>
        <w:t xml:space="preserve">artificially use AQN978, AAD872, AAD878 as artificial </w:t>
      </w:r>
      <w:proofErr w:type="spellStart"/>
      <w:r w:rsidRPr="00A567E1">
        <w:rPr>
          <w:i/>
          <w:color w:val="70AD47"/>
        </w:rPr>
        <w:t>delin</w:t>
      </w:r>
      <w:proofErr w:type="spellEnd"/>
      <w:r w:rsidRPr="00A567E1">
        <w:rPr>
          <w:i/>
          <w:color w:val="70AD47"/>
        </w:rPr>
        <w:t xml:space="preserve"> points</w:t>
      </w:r>
    </w:p>
    <w:p w:rsidR="00C85C55" w:rsidRPr="00A567E1" w:rsidRDefault="00C85C55" w:rsidP="00C97BD9">
      <w:pPr>
        <w:pStyle w:val="NoSpacing"/>
        <w:numPr>
          <w:ilvl w:val="0"/>
          <w:numId w:val="34"/>
        </w:numPr>
        <w:rPr>
          <w:i/>
          <w:color w:val="70AD47"/>
        </w:rPr>
      </w:pPr>
      <w:r>
        <w:t xml:space="preserve">AQP000, AAD800 – ditch configuration changed – </w:t>
      </w:r>
      <w:r>
        <w:rPr>
          <w:i/>
        </w:rPr>
        <w:t>use 2015 delineations</w:t>
      </w:r>
    </w:p>
    <w:p w:rsidR="0024799D" w:rsidRPr="00A567E1" w:rsidRDefault="00C85C55" w:rsidP="00C97BD9">
      <w:pPr>
        <w:pStyle w:val="NoSpacing"/>
        <w:numPr>
          <w:ilvl w:val="0"/>
          <w:numId w:val="34"/>
        </w:numPr>
        <w:rPr>
          <w:i/>
          <w:color w:val="70AD47"/>
        </w:rPr>
      </w:pPr>
      <w:r>
        <w:t xml:space="preserve">AAL540 </w:t>
      </w:r>
      <w:proofErr w:type="gramStart"/>
      <w:r>
        <w:t xml:space="preserve">- </w:t>
      </w:r>
      <w:r w:rsidR="0024799D">
        <w:t xml:space="preserve"> </w:t>
      </w:r>
      <w:r>
        <w:t>location</w:t>
      </w:r>
      <w:proofErr w:type="gramEnd"/>
      <w:r>
        <w:t xml:space="preserve"> changed due to DS end being used   - </w:t>
      </w:r>
      <w:r w:rsidRPr="00A567E1">
        <w:rPr>
          <w:i/>
          <w:color w:val="70AD47"/>
        </w:rPr>
        <w:t xml:space="preserve">artificially use node with </w:t>
      </w:r>
      <w:proofErr w:type="spellStart"/>
      <w:r w:rsidRPr="00A567E1">
        <w:rPr>
          <w:i/>
          <w:color w:val="70AD47"/>
        </w:rPr>
        <w:t>GlobalID</w:t>
      </w:r>
      <w:proofErr w:type="spellEnd"/>
      <w:r w:rsidRPr="00A567E1">
        <w:rPr>
          <w:i/>
          <w:color w:val="70AD47"/>
        </w:rPr>
        <w:t xml:space="preserve"> 634841</w:t>
      </w:r>
    </w:p>
    <w:p w:rsidR="00C85C55" w:rsidRPr="00A567E1" w:rsidRDefault="00911BFF" w:rsidP="00C97BD9">
      <w:pPr>
        <w:pStyle w:val="NoSpacing"/>
        <w:numPr>
          <w:ilvl w:val="0"/>
          <w:numId w:val="34"/>
        </w:numPr>
        <w:rPr>
          <w:i/>
          <w:color w:val="70AD47"/>
        </w:rPr>
      </w:pPr>
      <w:r>
        <w:t xml:space="preserve">AMX562, AMV752 - location changed due to DS end being used – </w:t>
      </w:r>
      <w:r w:rsidRPr="00A567E1">
        <w:rPr>
          <w:i/>
          <w:color w:val="70AD47"/>
        </w:rPr>
        <w:t>artificially use AMV723 and AMX564</w:t>
      </w:r>
    </w:p>
    <w:p w:rsidR="00911BFF" w:rsidRPr="00F66A63" w:rsidRDefault="009F70CA" w:rsidP="00C97BD9">
      <w:pPr>
        <w:pStyle w:val="NoSpacing"/>
        <w:numPr>
          <w:ilvl w:val="0"/>
          <w:numId w:val="34"/>
        </w:numPr>
        <w:rPr>
          <w:b/>
          <w:i/>
          <w:color w:val="70AD47"/>
        </w:rPr>
      </w:pPr>
      <w:r w:rsidRPr="00F66A63">
        <w:rPr>
          <w:b/>
        </w:rPr>
        <w:t>Etc…</w:t>
      </w:r>
    </w:p>
    <w:p w:rsidR="006B3332" w:rsidRDefault="006B3332" w:rsidP="006B3332">
      <w:pPr>
        <w:pStyle w:val="NoSpacing"/>
      </w:pPr>
    </w:p>
    <w:p w:rsidR="0023710C" w:rsidRPr="006B3332" w:rsidRDefault="006B3332" w:rsidP="0023710C">
      <w:pPr>
        <w:pStyle w:val="NoSpacing"/>
        <w:rPr>
          <w:color w:val="70AD47"/>
        </w:rPr>
      </w:pPr>
      <w:r>
        <w:t>NOTE – the standard method of adding facility attribution to the associated delineation</w:t>
      </w:r>
      <w:r w:rsidR="006A02DD">
        <w:t xml:space="preserve"> (join through ID field and add fields from nodes to delineations)</w:t>
      </w:r>
      <w:r>
        <w:t xml:space="preserve"> will not work for these exceptions as they are generally created by artificially selecting network nodes not the actual BMP node. Attribution is carried over to the delineation manually using the Attribute Transfer tool.</w:t>
      </w:r>
    </w:p>
    <w:p w:rsidR="00913BEB" w:rsidRDefault="00913BEB" w:rsidP="00913BEB">
      <w:pPr>
        <w:pStyle w:val="NoSpacing"/>
        <w:ind w:left="720"/>
      </w:pPr>
    </w:p>
    <w:p w:rsidR="00913BEB" w:rsidRDefault="00913BEB" w:rsidP="00913BEB">
      <w:pPr>
        <w:pStyle w:val="Heading2"/>
      </w:pPr>
      <w:r>
        <w:lastRenderedPageBreak/>
        <w:t>Caveats/ Usage/ Other</w:t>
      </w:r>
    </w:p>
    <w:p w:rsidR="00913BEB" w:rsidRDefault="00913BEB" w:rsidP="00913BEB">
      <w:pPr>
        <w:pStyle w:val="NoSpacing"/>
        <w:numPr>
          <w:ilvl w:val="0"/>
          <w:numId w:val="32"/>
        </w:numPr>
      </w:pPr>
      <w:r>
        <w:t xml:space="preserve">As the Original ID is a combination of IDs from the various sources it is almost certainly not unique. To join the polygon back to its source </w:t>
      </w:r>
      <w:r w:rsidR="00F12278">
        <w:t xml:space="preserve">inventory </w:t>
      </w:r>
      <w:r w:rsidR="00C32D9C">
        <w:t>facility first subset using</w:t>
      </w:r>
      <w:r>
        <w:t xml:space="preserve"> </w:t>
      </w:r>
      <w:r w:rsidR="00C32D9C">
        <w:t xml:space="preserve">the </w:t>
      </w:r>
      <w:proofErr w:type="spellStart"/>
      <w:r>
        <w:t>Data_Source</w:t>
      </w:r>
      <w:proofErr w:type="spellEnd"/>
      <w:r w:rsidR="00C32D9C">
        <w:t xml:space="preserve"> field</w:t>
      </w:r>
      <w:r>
        <w:t>.</w:t>
      </w:r>
    </w:p>
    <w:p w:rsidR="00913BEB" w:rsidRDefault="00913BEB" w:rsidP="00913BEB">
      <w:pPr>
        <w:pStyle w:val="NoSpacing"/>
        <w:numPr>
          <w:ilvl w:val="0"/>
          <w:numId w:val="32"/>
        </w:numPr>
      </w:pPr>
      <w:r>
        <w:t>The delineation run in March 2015 resulted in ~97%</w:t>
      </w:r>
      <w:r w:rsidR="006711FC">
        <w:t xml:space="preserve"> (22182 of 23051)</w:t>
      </w:r>
      <w:r>
        <w:t xml:space="preserve"> delineation match. This is the percent of BMP facilities that had an associated drainage polygon successfully created. The remaining 3% were excluded as a result of incomplete data, variations in the data and imp</w:t>
      </w:r>
      <w:r w:rsidR="006711FC">
        <w:t>erfect tools. According to</w:t>
      </w:r>
      <w:r w:rsidR="004532C6">
        <w:t xml:space="preserve"> the </w:t>
      </w:r>
      <w:r w:rsidR="006711FC">
        <w:t>MS4 NPDES group which manages the</w:t>
      </w:r>
      <w:r>
        <w:t xml:space="preserve"> submittal this is more than adequate.</w:t>
      </w:r>
      <w:r w:rsidR="004532C6">
        <w:t xml:space="preserve"> However, we have also included</w:t>
      </w:r>
      <w:r w:rsidR="006D2D7F">
        <w:t xml:space="preserve"> some manual cleanup which should lower that 3%</w:t>
      </w:r>
      <w:r w:rsidR="004532C6">
        <w:t xml:space="preserve"> (2.5.2.2 above)</w:t>
      </w:r>
      <w:r w:rsidR="006D2D7F">
        <w:t xml:space="preserve">. All large (~20 acres or more) discrepancies should be resolved. </w:t>
      </w:r>
      <w:r w:rsidR="006D2D7F" w:rsidRPr="00C93585">
        <w:rPr>
          <w:b/>
          <w:i/>
        </w:rPr>
        <w:t xml:space="preserve">If at all </w:t>
      </w:r>
      <w:proofErr w:type="gramStart"/>
      <w:r w:rsidR="006D2D7F" w:rsidRPr="00C93585">
        <w:rPr>
          <w:b/>
          <w:i/>
        </w:rPr>
        <w:t>possible</w:t>
      </w:r>
      <w:proofErr w:type="gramEnd"/>
      <w:r w:rsidR="006D2D7F" w:rsidRPr="00C93585">
        <w:rPr>
          <w:b/>
          <w:i/>
        </w:rPr>
        <w:t xml:space="preserve"> this should </w:t>
      </w:r>
      <w:r w:rsidR="006D2D7F" w:rsidRPr="00C93585">
        <w:rPr>
          <w:b/>
        </w:rPr>
        <w:t>be</w:t>
      </w:r>
      <w:r w:rsidR="006D2D7F" w:rsidRPr="00C93585">
        <w:rPr>
          <w:b/>
          <w:i/>
        </w:rPr>
        <w:t xml:space="preserve"> addressed in the next round as we should avoid manual fixes whenever possible.</w:t>
      </w:r>
      <w:r w:rsidR="00394445">
        <w:rPr>
          <w:b/>
          <w:i/>
        </w:rPr>
        <w:t xml:space="preserve"> </w:t>
      </w:r>
      <w:r w:rsidR="00394445">
        <w:rPr>
          <w:i/>
        </w:rPr>
        <w:t xml:space="preserve">For example, would it </w:t>
      </w:r>
      <w:proofErr w:type="gramStart"/>
      <w:r w:rsidR="00394445">
        <w:rPr>
          <w:i/>
        </w:rPr>
        <w:t>actually work</w:t>
      </w:r>
      <w:proofErr w:type="gramEnd"/>
      <w:r w:rsidR="00394445">
        <w:rPr>
          <w:i/>
        </w:rPr>
        <w:t xml:space="preserve"> better from a Delineator input standpoint to c</w:t>
      </w:r>
      <w:r w:rsidR="00F12278">
        <w:rPr>
          <w:i/>
        </w:rPr>
        <w:t>onvert linear features to the upstream</w:t>
      </w:r>
      <w:r w:rsidR="00394445">
        <w:rPr>
          <w:i/>
        </w:rPr>
        <w:t xml:space="preserve"> end? Many of the issues </w:t>
      </w:r>
      <w:proofErr w:type="spellStart"/>
      <w:r w:rsidR="00394445">
        <w:rPr>
          <w:i/>
        </w:rPr>
        <w:t>ID’ed</w:t>
      </w:r>
      <w:proofErr w:type="spellEnd"/>
      <w:r w:rsidR="00394445">
        <w:rPr>
          <w:i/>
        </w:rPr>
        <w:t xml:space="preserve"> above seem to stem from this.</w:t>
      </w:r>
    </w:p>
    <w:p w:rsidR="00913BEB" w:rsidRDefault="00913BEB" w:rsidP="00913BEB">
      <w:pPr>
        <w:pStyle w:val="NoSpacing"/>
        <w:numPr>
          <w:ilvl w:val="0"/>
          <w:numId w:val="32"/>
        </w:numPr>
      </w:pPr>
      <w:r>
        <w:t xml:space="preserve">Current BMP facility and delineation outputs can be found at: </w:t>
      </w:r>
      <w:hyperlink r:id="rId11" w:history="1">
        <w:r w:rsidRPr="002E3FA9">
          <w:rPr>
            <w:rStyle w:val="Hyperlink"/>
          </w:rPr>
          <w:t>\\cassio\modeling\GridMaster\BMP\PRF\ARC\Working\Drainage_Delineation\DelineationFinal_results.gdb</w:t>
        </w:r>
      </w:hyperlink>
    </w:p>
    <w:p w:rsidR="00913BEB" w:rsidRPr="00C85790" w:rsidRDefault="00913BEB" w:rsidP="00913BEB">
      <w:pPr>
        <w:pStyle w:val="NoSpacing"/>
        <w:numPr>
          <w:ilvl w:val="0"/>
          <w:numId w:val="32"/>
        </w:numPr>
      </w:pPr>
      <w:r>
        <w:t xml:space="preserve">Further </w:t>
      </w:r>
      <w:r w:rsidR="00B161E0">
        <w:t>documentation regarding the establishment of this process can be found at:</w:t>
      </w:r>
      <w:r w:rsidR="00B161E0" w:rsidRPr="00B161E0">
        <w:t xml:space="preserve"> </w:t>
      </w:r>
      <w:hyperlink r:id="rId12" w:history="1">
        <w:r w:rsidR="00B161E0" w:rsidRPr="008B3199">
          <w:rPr>
            <w:rStyle w:val="Hyperlink"/>
          </w:rPr>
          <w:t>\\cassio\modeling\GridMaster\BMP\PRF\ARC\Working\2018_setup\docs</w:t>
        </w:r>
      </w:hyperlink>
    </w:p>
    <w:p w:rsidR="00913BEB" w:rsidRPr="00913BEB" w:rsidRDefault="00913BEB" w:rsidP="00913BEB">
      <w:pPr>
        <w:pStyle w:val="BodyText"/>
      </w:pPr>
    </w:p>
    <w:p w:rsidR="001E2C7B" w:rsidRDefault="001E2C7B">
      <w:pPr>
        <w:pStyle w:val="BodyTextAfterTable"/>
      </w:pPr>
    </w:p>
    <w:sectPr w:rsidR="001E2C7B" w:rsidSect="001F0152">
      <w:footerReference w:type="even" r:id="rId13"/>
      <w:footerReference w:type="default" r:id="rId14"/>
      <w:footerReference w:type="first" r:id="rId15"/>
      <w:pgSz w:w="12240" w:h="15840" w:code="1"/>
      <w:pgMar w:top="1440" w:right="1800" w:bottom="1440" w:left="1800" w:header="965" w:footer="965"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831D9" w:rsidRDefault="00B831D9">
      <w:r>
        <w:separator/>
      </w:r>
    </w:p>
  </w:endnote>
  <w:endnote w:type="continuationSeparator" w:id="0">
    <w:p w:rsidR="00B831D9" w:rsidRDefault="00B831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7885" w:rsidRDefault="00B8788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B87885" w:rsidRDefault="00B8788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7885" w:rsidRDefault="00B87885">
    <w:pPr>
      <w:pStyle w:val="Footer"/>
      <w:tabs>
        <w:tab w:val="clear" w:pos="4320"/>
        <w:tab w:val="clear" w:pos="8640"/>
        <w:tab w:val="center" w:pos="4680"/>
        <w:tab w:val="right" w:pos="9360"/>
      </w:tabs>
      <w:spacing w:before="240"/>
      <w:jc w:val="center"/>
      <w:rPr>
        <w:rStyle w:val="PageNumber"/>
        <w:sz w:val="12"/>
      </w:rPr>
    </w:pPr>
  </w:p>
  <w:p w:rsidR="00B87885" w:rsidRDefault="00B87885" w:rsidP="006F20A5">
    <w:pPr>
      <w:pStyle w:val="Footer"/>
      <w:pBdr>
        <w:top w:val="single" w:sz="4" w:space="1" w:color="auto"/>
      </w:pBdr>
    </w:pPr>
    <w:r>
      <w:rPr>
        <w:rStyle w:val="PageNumber"/>
        <w:sz w:val="12"/>
      </w:rPr>
      <w:fldChar w:fldCharType="begin"/>
    </w:r>
    <w:r>
      <w:rPr>
        <w:rStyle w:val="PageNumber"/>
        <w:sz w:val="12"/>
      </w:rPr>
      <w:instrText xml:space="preserve"> FILENAME \p  \* MERGEFORMAT </w:instrText>
    </w:r>
    <w:r>
      <w:rPr>
        <w:rStyle w:val="PageNumber"/>
        <w:sz w:val="12"/>
      </w:rPr>
      <w:fldChar w:fldCharType="separate"/>
    </w:r>
    <w:r w:rsidR="004E2EA5">
      <w:rPr>
        <w:rStyle w:val="PageNumber"/>
        <w:noProof/>
        <w:sz w:val="12"/>
      </w:rPr>
      <w:t>Document5</w:t>
    </w:r>
    <w:r>
      <w:rPr>
        <w:rStyle w:val="PageNumber"/>
        <w:sz w:val="12"/>
      </w:rPr>
      <w:fldChar w:fldCharType="end"/>
    </w:r>
    <w:r>
      <w:rPr>
        <w:rStyle w:val="PageNumber"/>
      </w:rPr>
      <w:tab/>
    </w:r>
    <w:r>
      <w:rPr>
        <w:rStyle w:val="PageNumber"/>
      </w:rPr>
      <w:tab/>
    </w:r>
    <w:r>
      <w:rPr>
        <w:rStyle w:val="PageNumber"/>
      </w:rPr>
      <w:fldChar w:fldCharType="begin"/>
    </w:r>
    <w:r>
      <w:rPr>
        <w:rStyle w:val="PageNumber"/>
      </w:rPr>
      <w:instrText xml:space="preserve"> PAGE </w:instrText>
    </w:r>
    <w:r>
      <w:rPr>
        <w:rStyle w:val="PageNumber"/>
      </w:rPr>
      <w:fldChar w:fldCharType="separate"/>
    </w:r>
    <w:r w:rsidR="00C32D9C">
      <w:rPr>
        <w:rStyle w:val="PageNumber"/>
        <w:noProof/>
      </w:rPr>
      <w:t>7</w:t>
    </w:r>
    <w:r>
      <w:rPr>
        <w:rStyle w:val="PageNumber"/>
      </w:rPr>
      <w:fldChar w:fldCharType="end"/>
    </w:r>
    <w:r>
      <w:rPr>
        <w:rStyle w:val="PageNumber"/>
        <w:sz w:val="1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7885" w:rsidRDefault="00B87885" w:rsidP="006F20A5">
    <w:pPr>
      <w:pStyle w:val="Footer"/>
      <w:pBdr>
        <w:top w:val="single" w:sz="8" w:space="1" w:color="auto"/>
      </w:pBdr>
      <w:tabs>
        <w:tab w:val="clear" w:pos="4320"/>
      </w:tabs>
      <w:rPr>
        <w:sz w:val="12"/>
      </w:rPr>
    </w:pPr>
    <w:r>
      <w:rPr>
        <w:rStyle w:val="PageNumber"/>
      </w:rPr>
      <w:tab/>
    </w:r>
    <w:r>
      <w:rPr>
        <w:rStyle w:val="PageNumber"/>
        <w:snapToGrid w:val="0"/>
        <w:sz w:val="12"/>
      </w:rPr>
      <w:fldChar w:fldCharType="begin"/>
    </w:r>
    <w:r>
      <w:rPr>
        <w:rStyle w:val="PageNumber"/>
        <w:snapToGrid w:val="0"/>
        <w:sz w:val="12"/>
      </w:rPr>
      <w:instrText xml:space="preserve"> FILENAME \p </w:instrText>
    </w:r>
    <w:r>
      <w:rPr>
        <w:rStyle w:val="PageNumber"/>
        <w:snapToGrid w:val="0"/>
        <w:sz w:val="12"/>
      </w:rPr>
      <w:fldChar w:fldCharType="separate"/>
    </w:r>
    <w:r w:rsidR="004E2EA5">
      <w:rPr>
        <w:rStyle w:val="PageNumber"/>
        <w:noProof/>
        <w:snapToGrid w:val="0"/>
        <w:sz w:val="12"/>
      </w:rPr>
      <w:t>Document5</w:t>
    </w:r>
    <w:r>
      <w:rPr>
        <w:rStyle w:val="PageNumber"/>
        <w:snapToGrid w:val="0"/>
        <w:sz w:val="12"/>
      </w:rPr>
      <w:fldChar w:fldCharType="end"/>
    </w:r>
    <w:r>
      <w:rPr>
        <w:rStyle w:val="PageNumber"/>
        <w:snapToGrid w:val="0"/>
        <w:sz w:val="1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831D9" w:rsidRDefault="00B831D9">
      <w:r>
        <w:separator/>
      </w:r>
    </w:p>
  </w:footnote>
  <w:footnote w:type="continuationSeparator" w:id="0">
    <w:p w:rsidR="00B831D9" w:rsidRDefault="00B831D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0CD6EA6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8AC4FCF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AE2381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B065C6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A14F7F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C0CBF9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24C63A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3560F2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85CC90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EF8DFC6"/>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42A5E6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0A115BA7"/>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15:restartNumberingAfterBreak="0">
    <w:nsid w:val="0D8B4240"/>
    <w:multiLevelType w:val="hybridMultilevel"/>
    <w:tmpl w:val="F81284D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66E3E2A"/>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15:restartNumberingAfterBreak="0">
    <w:nsid w:val="1A1B42CE"/>
    <w:multiLevelType w:val="multilevel"/>
    <w:tmpl w:val="2BDACB64"/>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15:restartNumberingAfterBreak="0">
    <w:nsid w:val="1F6E02C8"/>
    <w:multiLevelType w:val="hybridMultilevel"/>
    <w:tmpl w:val="BF441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2DD2AA0"/>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25125A45"/>
    <w:multiLevelType w:val="hybridMultilevel"/>
    <w:tmpl w:val="C7189E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27E70288"/>
    <w:multiLevelType w:val="hybridMultilevel"/>
    <w:tmpl w:val="CDE210D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A151B8E"/>
    <w:multiLevelType w:val="hybridMultilevel"/>
    <w:tmpl w:val="7C72849E"/>
    <w:lvl w:ilvl="0" w:tplc="04090001">
      <w:start w:val="1"/>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18A3410"/>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1" w15:restartNumberingAfterBreak="0">
    <w:nsid w:val="35F77A4D"/>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15:restartNumberingAfterBreak="0">
    <w:nsid w:val="37AA3A90"/>
    <w:multiLevelType w:val="hybridMultilevel"/>
    <w:tmpl w:val="E932DC38"/>
    <w:lvl w:ilvl="0" w:tplc="BEA68B20">
      <w:numFmt w:val="bullet"/>
      <w:lvlText w:val="-"/>
      <w:lvlJc w:val="left"/>
      <w:pPr>
        <w:ind w:left="1080" w:hanging="360"/>
      </w:pPr>
      <w:rPr>
        <w:rFonts w:ascii="Calibri" w:eastAsia="Calibr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3A8A010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4" w15:restartNumberingAfterBreak="0">
    <w:nsid w:val="3FCD691B"/>
    <w:multiLevelType w:val="hybridMultilevel"/>
    <w:tmpl w:val="774C269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28E7D8A"/>
    <w:multiLevelType w:val="hybridMultilevel"/>
    <w:tmpl w:val="16367870"/>
    <w:lvl w:ilvl="0" w:tplc="CDBC5A54">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3304309"/>
    <w:multiLevelType w:val="hybridMultilevel"/>
    <w:tmpl w:val="016251E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4F5C5445"/>
    <w:multiLevelType w:val="hybridMultilevel"/>
    <w:tmpl w:val="802458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BBA41E2"/>
    <w:multiLevelType w:val="hybridMultilevel"/>
    <w:tmpl w:val="3D6268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F797541"/>
    <w:multiLevelType w:val="hybridMultilevel"/>
    <w:tmpl w:val="9E64080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45723E0"/>
    <w:multiLevelType w:val="hybridMultilevel"/>
    <w:tmpl w:val="0AAEF8B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6CD445F3"/>
    <w:multiLevelType w:val="hybridMultilevel"/>
    <w:tmpl w:val="E3EA1D68"/>
    <w:lvl w:ilvl="0" w:tplc="C0F60F44">
      <w:start w:val="1"/>
      <w:numFmt w:val="bullet"/>
      <w:lvlText w:val=""/>
      <w:lvlJc w:val="left"/>
      <w:pPr>
        <w:ind w:left="720" w:hanging="360"/>
      </w:pPr>
      <w:rPr>
        <w:rFonts w:ascii="Wingdings" w:eastAsia="Calibr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F44633E"/>
    <w:multiLevelType w:val="hybridMultilevel"/>
    <w:tmpl w:val="DC1A4F66"/>
    <w:lvl w:ilvl="0" w:tplc="DF80B15E">
      <w:numFmt w:val="bullet"/>
      <w:lvlText w:val="-"/>
      <w:lvlJc w:val="left"/>
      <w:pPr>
        <w:ind w:left="1440" w:hanging="360"/>
      </w:pPr>
      <w:rPr>
        <w:rFonts w:ascii="Calibri" w:eastAsia="Calibr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7C941BD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4" w15:restartNumberingAfterBreak="0">
    <w:nsid w:val="7CC327C8"/>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5" w15:restartNumberingAfterBreak="0">
    <w:nsid w:val="7F0408CF"/>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9"/>
  </w:num>
  <w:num w:numId="12">
    <w:abstractNumId w:val="14"/>
  </w:num>
  <w:num w:numId="13">
    <w:abstractNumId w:val="11"/>
  </w:num>
  <w:num w:numId="14">
    <w:abstractNumId w:val="13"/>
  </w:num>
  <w:num w:numId="15">
    <w:abstractNumId w:val="23"/>
  </w:num>
  <w:num w:numId="16">
    <w:abstractNumId w:val="35"/>
  </w:num>
  <w:num w:numId="17">
    <w:abstractNumId w:val="34"/>
  </w:num>
  <w:num w:numId="18">
    <w:abstractNumId w:val="33"/>
  </w:num>
  <w:num w:numId="19">
    <w:abstractNumId w:val="16"/>
  </w:num>
  <w:num w:numId="20">
    <w:abstractNumId w:val="10"/>
  </w:num>
  <w:num w:numId="21">
    <w:abstractNumId w:val="21"/>
  </w:num>
  <w:num w:numId="22">
    <w:abstractNumId w:val="20"/>
  </w:num>
  <w:num w:numId="23">
    <w:abstractNumId w:val="28"/>
  </w:num>
  <w:num w:numId="24">
    <w:abstractNumId w:val="31"/>
  </w:num>
  <w:num w:numId="25">
    <w:abstractNumId w:val="32"/>
  </w:num>
  <w:num w:numId="26">
    <w:abstractNumId w:val="26"/>
  </w:num>
  <w:num w:numId="27">
    <w:abstractNumId w:val="27"/>
  </w:num>
  <w:num w:numId="28">
    <w:abstractNumId w:val="24"/>
  </w:num>
  <w:num w:numId="29">
    <w:abstractNumId w:val="17"/>
  </w:num>
  <w:num w:numId="30">
    <w:abstractNumId w:val="29"/>
  </w:num>
  <w:num w:numId="31">
    <w:abstractNumId w:val="18"/>
  </w:num>
  <w:num w:numId="32">
    <w:abstractNumId w:val="30"/>
  </w:num>
  <w:num w:numId="33">
    <w:abstractNumId w:val="22"/>
  </w:num>
  <w:num w:numId="34">
    <w:abstractNumId w:val="25"/>
  </w:num>
  <w:num w:numId="35">
    <w:abstractNumId w:val="15"/>
  </w:num>
  <w:num w:numId="3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activeWritingStyle w:appName="MSWord" w:lang="en-US" w:vendorID="8" w:dllVersion="513" w:checkStyle="1"/>
  <w:proofState w:spelling="clean" w:grammar="clean"/>
  <w:attachedTemplate r:id="rId1"/>
  <w:defaultTabStop w:val="720"/>
  <w:drawingGridHorizontalSpacing w:val="100"/>
  <w:displayHorizontalDrawingGridEvery w:val="0"/>
  <w:displayVerticalDrawingGridEvery w:val="0"/>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EA5"/>
    <w:rsid w:val="00002C51"/>
    <w:rsid w:val="000444F3"/>
    <w:rsid w:val="000A3018"/>
    <w:rsid w:val="000D08BD"/>
    <w:rsid w:val="00130E25"/>
    <w:rsid w:val="00140E7F"/>
    <w:rsid w:val="001422F6"/>
    <w:rsid w:val="001454FD"/>
    <w:rsid w:val="00164974"/>
    <w:rsid w:val="00171DAB"/>
    <w:rsid w:val="001B79A8"/>
    <w:rsid w:val="001C2FE6"/>
    <w:rsid w:val="001D0FFC"/>
    <w:rsid w:val="001E2C7B"/>
    <w:rsid w:val="001E49A6"/>
    <w:rsid w:val="001F0152"/>
    <w:rsid w:val="001F1A88"/>
    <w:rsid w:val="00215D40"/>
    <w:rsid w:val="0023710C"/>
    <w:rsid w:val="0024799D"/>
    <w:rsid w:val="0029283F"/>
    <w:rsid w:val="002B40D7"/>
    <w:rsid w:val="002D15EC"/>
    <w:rsid w:val="00384C82"/>
    <w:rsid w:val="00394445"/>
    <w:rsid w:val="003B237F"/>
    <w:rsid w:val="003B68C4"/>
    <w:rsid w:val="003C0902"/>
    <w:rsid w:val="004532C6"/>
    <w:rsid w:val="004736F5"/>
    <w:rsid w:val="00486C60"/>
    <w:rsid w:val="00494C6D"/>
    <w:rsid w:val="00496E5C"/>
    <w:rsid w:val="004D0D39"/>
    <w:rsid w:val="004D329D"/>
    <w:rsid w:val="004E0AFF"/>
    <w:rsid w:val="004E2EA5"/>
    <w:rsid w:val="004F7A2F"/>
    <w:rsid w:val="00517BB2"/>
    <w:rsid w:val="00552963"/>
    <w:rsid w:val="00582CD8"/>
    <w:rsid w:val="005E06B5"/>
    <w:rsid w:val="005E3115"/>
    <w:rsid w:val="0063308E"/>
    <w:rsid w:val="006432C9"/>
    <w:rsid w:val="006437A0"/>
    <w:rsid w:val="006711FC"/>
    <w:rsid w:val="006A02DD"/>
    <w:rsid w:val="006A504F"/>
    <w:rsid w:val="006A7114"/>
    <w:rsid w:val="006B3332"/>
    <w:rsid w:val="006D01EB"/>
    <w:rsid w:val="006D2D7F"/>
    <w:rsid w:val="006F20A5"/>
    <w:rsid w:val="00710233"/>
    <w:rsid w:val="007114EA"/>
    <w:rsid w:val="00724B85"/>
    <w:rsid w:val="00726426"/>
    <w:rsid w:val="007465E1"/>
    <w:rsid w:val="00757BA7"/>
    <w:rsid w:val="007953CB"/>
    <w:rsid w:val="007C379E"/>
    <w:rsid w:val="008108DD"/>
    <w:rsid w:val="008214FB"/>
    <w:rsid w:val="0089701B"/>
    <w:rsid w:val="008B66D3"/>
    <w:rsid w:val="008E78A7"/>
    <w:rsid w:val="00911BFF"/>
    <w:rsid w:val="00913BEB"/>
    <w:rsid w:val="00933659"/>
    <w:rsid w:val="00934612"/>
    <w:rsid w:val="009B7D61"/>
    <w:rsid w:val="009F70CA"/>
    <w:rsid w:val="00A3375B"/>
    <w:rsid w:val="00A55398"/>
    <w:rsid w:val="00A567E1"/>
    <w:rsid w:val="00A75FB3"/>
    <w:rsid w:val="00AA78A8"/>
    <w:rsid w:val="00AD6D5C"/>
    <w:rsid w:val="00B161E0"/>
    <w:rsid w:val="00B42D02"/>
    <w:rsid w:val="00B53D3A"/>
    <w:rsid w:val="00B763FC"/>
    <w:rsid w:val="00B831D9"/>
    <w:rsid w:val="00B87885"/>
    <w:rsid w:val="00C32D9C"/>
    <w:rsid w:val="00C46353"/>
    <w:rsid w:val="00C60E19"/>
    <w:rsid w:val="00C85C55"/>
    <w:rsid w:val="00C93585"/>
    <w:rsid w:val="00C97BD9"/>
    <w:rsid w:val="00CC1859"/>
    <w:rsid w:val="00CD0AC0"/>
    <w:rsid w:val="00CF071F"/>
    <w:rsid w:val="00CF6E14"/>
    <w:rsid w:val="00D2185D"/>
    <w:rsid w:val="00D52EDD"/>
    <w:rsid w:val="00D962D0"/>
    <w:rsid w:val="00DE2D92"/>
    <w:rsid w:val="00E97AD5"/>
    <w:rsid w:val="00EA3893"/>
    <w:rsid w:val="00EA4B00"/>
    <w:rsid w:val="00EA6E96"/>
    <w:rsid w:val="00F12278"/>
    <w:rsid w:val="00F51B7A"/>
    <w:rsid w:val="00F66A63"/>
    <w:rsid w:val="00F90386"/>
    <w:rsid w:val="00FB34FB"/>
    <w:rsid w:val="00FD4355"/>
    <w:rsid w:val="00FE3ADC"/>
    <w:rsid w:val="00FF59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B808EEC7-D9A8-44B2-8CA3-5CE2A849BF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rFonts w:ascii="Palatino Linotype" w:hAnsi="Palatino Linotype"/>
    </w:rPr>
  </w:style>
  <w:style w:type="paragraph" w:styleId="Heading1">
    <w:name w:val="heading 1"/>
    <w:basedOn w:val="Normal"/>
    <w:next w:val="BodyText"/>
    <w:qFormat/>
    <w:pPr>
      <w:keepNext/>
      <w:keepLines/>
      <w:numPr>
        <w:numId w:val="22"/>
      </w:numPr>
      <w:spacing w:after="220" w:line="200" w:lineRule="atLeast"/>
      <w:outlineLvl w:val="0"/>
    </w:pPr>
    <w:rPr>
      <w:rFonts w:ascii="Arial Black" w:hAnsi="Arial Black"/>
      <w:kern w:val="28"/>
      <w:sz w:val="36"/>
      <w:szCs w:val="36"/>
    </w:rPr>
  </w:style>
  <w:style w:type="paragraph" w:styleId="Heading2">
    <w:name w:val="heading 2"/>
    <w:basedOn w:val="Normal"/>
    <w:next w:val="BodyText"/>
    <w:qFormat/>
    <w:pPr>
      <w:keepNext/>
      <w:keepLines/>
      <w:numPr>
        <w:ilvl w:val="1"/>
        <w:numId w:val="22"/>
      </w:numPr>
      <w:spacing w:after="60" w:line="200" w:lineRule="atLeast"/>
      <w:outlineLvl w:val="1"/>
    </w:pPr>
    <w:rPr>
      <w:rFonts w:ascii="Arial Black" w:hAnsi="Arial Black"/>
      <w:kern w:val="28"/>
      <w:sz w:val="28"/>
      <w:szCs w:val="28"/>
    </w:rPr>
  </w:style>
  <w:style w:type="paragraph" w:styleId="Heading3">
    <w:name w:val="heading 3"/>
    <w:basedOn w:val="Normal"/>
    <w:next w:val="BodyText"/>
    <w:qFormat/>
    <w:pPr>
      <w:keepNext/>
      <w:keepLines/>
      <w:numPr>
        <w:ilvl w:val="2"/>
        <w:numId w:val="22"/>
      </w:numPr>
      <w:spacing w:after="60"/>
      <w:outlineLvl w:val="2"/>
    </w:pPr>
    <w:rPr>
      <w:rFonts w:ascii="Arial Black" w:hAnsi="Arial Black"/>
      <w:kern w:val="28"/>
      <w:sz w:val="24"/>
    </w:rPr>
  </w:style>
  <w:style w:type="paragraph" w:styleId="Heading4">
    <w:name w:val="heading 4"/>
    <w:basedOn w:val="Normal"/>
    <w:next w:val="BodyText"/>
    <w:qFormat/>
    <w:pPr>
      <w:keepNext/>
      <w:keepLines/>
      <w:numPr>
        <w:ilvl w:val="3"/>
        <w:numId w:val="22"/>
      </w:numPr>
      <w:spacing w:after="60"/>
      <w:outlineLvl w:val="3"/>
    </w:pPr>
    <w:rPr>
      <w:b/>
      <w:spacing w:val="-2"/>
      <w:kern w:val="28"/>
      <w:sz w:val="24"/>
    </w:rPr>
  </w:style>
  <w:style w:type="paragraph" w:styleId="Heading5">
    <w:name w:val="heading 5"/>
    <w:basedOn w:val="Normal"/>
    <w:next w:val="BodyText"/>
    <w:qFormat/>
    <w:pPr>
      <w:keepNext/>
      <w:keepLines/>
      <w:numPr>
        <w:ilvl w:val="4"/>
        <w:numId w:val="22"/>
      </w:numPr>
      <w:spacing w:after="60"/>
      <w:outlineLvl w:val="4"/>
    </w:pPr>
    <w:rPr>
      <w:b/>
      <w:i/>
      <w:spacing w:val="-2"/>
      <w:kern w:val="28"/>
      <w:sz w:val="24"/>
    </w:rPr>
  </w:style>
  <w:style w:type="paragraph" w:styleId="Heading6">
    <w:name w:val="heading 6"/>
    <w:basedOn w:val="Normal"/>
    <w:next w:val="BodyText"/>
    <w:qFormat/>
    <w:pPr>
      <w:numPr>
        <w:ilvl w:val="5"/>
        <w:numId w:val="22"/>
      </w:numPr>
      <w:spacing w:after="60"/>
      <w:outlineLvl w:val="5"/>
    </w:pPr>
    <w:rPr>
      <w:b/>
    </w:rPr>
  </w:style>
  <w:style w:type="paragraph" w:styleId="Heading7">
    <w:name w:val="heading 7"/>
    <w:basedOn w:val="Normal"/>
    <w:next w:val="BodyText"/>
    <w:qFormat/>
    <w:pPr>
      <w:numPr>
        <w:ilvl w:val="6"/>
        <w:numId w:val="22"/>
      </w:numPr>
      <w:spacing w:after="60"/>
      <w:outlineLvl w:val="6"/>
    </w:pPr>
    <w:rPr>
      <w:b/>
      <w:i/>
    </w:rPr>
  </w:style>
  <w:style w:type="paragraph" w:styleId="Heading8">
    <w:name w:val="heading 8"/>
    <w:basedOn w:val="Normal"/>
    <w:next w:val="BodyText"/>
    <w:qFormat/>
    <w:pPr>
      <w:numPr>
        <w:ilvl w:val="7"/>
        <w:numId w:val="22"/>
      </w:numPr>
      <w:spacing w:after="60"/>
      <w:outlineLvl w:val="7"/>
    </w:pPr>
    <w:rPr>
      <w:b/>
    </w:rPr>
  </w:style>
  <w:style w:type="paragraph" w:styleId="Heading9">
    <w:name w:val="heading 9"/>
    <w:basedOn w:val="Normal"/>
    <w:next w:val="BodyText"/>
    <w:qFormat/>
    <w:pPr>
      <w:numPr>
        <w:ilvl w:val="8"/>
        <w:numId w:val="22"/>
      </w:numPr>
      <w:spacing w:after="60"/>
      <w:outlineLvl w:val="8"/>
    </w:pPr>
    <w:rPr>
      <w:b/>
      <w:i/>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aliases w:val="bt"/>
    <w:basedOn w:val="Normal"/>
    <w:semiHidden/>
    <w:pPr>
      <w:spacing w:after="240"/>
    </w:pPr>
  </w:style>
  <w:style w:type="paragraph" w:styleId="Caption">
    <w:name w:val="caption"/>
    <w:basedOn w:val="Normal"/>
    <w:next w:val="BodyText"/>
    <w:qFormat/>
    <w:pPr>
      <w:spacing w:before="120" w:after="120"/>
    </w:pPr>
    <w:rPr>
      <w:b/>
      <w:bCs/>
    </w:rPr>
  </w:style>
  <w:style w:type="paragraph" w:customStyle="1" w:styleId="DocumentLabel">
    <w:name w:val="Document Label"/>
    <w:basedOn w:val="Normal"/>
    <w:next w:val="BodyText"/>
    <w:autoRedefine/>
    <w:rsid w:val="006F20A5"/>
    <w:pPr>
      <w:keepNext/>
      <w:keepLines/>
      <w:spacing w:before="960" w:after="480" w:line="240" w:lineRule="atLeast"/>
      <w:ind w:left="-835"/>
    </w:pPr>
    <w:rPr>
      <w:rFonts w:ascii="Arial Black" w:hAnsi="Arial Black"/>
      <w:spacing w:val="-40"/>
      <w:kern w:val="28"/>
      <w:sz w:val="56"/>
    </w:rPr>
  </w:style>
  <w:style w:type="paragraph" w:customStyle="1" w:styleId="BodyTextAfterTable">
    <w:name w:val="Body Text After Table"/>
    <w:basedOn w:val="BodyText"/>
    <w:next w:val="BodyText"/>
    <w:pPr>
      <w:spacing w:before="240"/>
    </w:pPr>
  </w:style>
  <w:style w:type="paragraph" w:customStyle="1" w:styleId="HeaderBase">
    <w:name w:val="Header Base"/>
    <w:basedOn w:val="BodyText"/>
    <w:pPr>
      <w:keepLines/>
      <w:tabs>
        <w:tab w:val="center" w:pos="4320"/>
        <w:tab w:val="right" w:pos="8640"/>
      </w:tabs>
      <w:spacing w:after="0"/>
    </w:pPr>
  </w:style>
  <w:style w:type="paragraph" w:styleId="Footer">
    <w:name w:val="footer"/>
    <w:basedOn w:val="HeaderBase"/>
    <w:semiHidden/>
    <w:rPr>
      <w:sz w:val="18"/>
    </w:rPr>
  </w:style>
  <w:style w:type="paragraph" w:styleId="Header">
    <w:name w:val="header"/>
    <w:basedOn w:val="HeaderBase"/>
    <w:semiHidden/>
    <w:pPr>
      <w:spacing w:after="600"/>
    </w:pPr>
  </w:style>
  <w:style w:type="paragraph" w:customStyle="1" w:styleId="HeadingBase">
    <w:name w:val="Heading Base"/>
    <w:basedOn w:val="BodyText"/>
    <w:next w:val="BodyText"/>
    <w:pPr>
      <w:keepNext/>
      <w:keepLines/>
      <w:spacing w:after="0"/>
    </w:pPr>
    <w:rPr>
      <w:rFonts w:ascii="Arial Black" w:hAnsi="Arial Black"/>
      <w:spacing w:val="-10"/>
      <w:kern w:val="28"/>
    </w:rPr>
  </w:style>
  <w:style w:type="paragraph" w:styleId="MessageHeader">
    <w:name w:val="Message Header"/>
    <w:basedOn w:val="BodyText"/>
    <w:semiHidden/>
    <w:pPr>
      <w:keepLines/>
      <w:spacing w:after="120"/>
      <w:ind w:left="1440" w:hanging="1440"/>
    </w:pPr>
  </w:style>
  <w:style w:type="paragraph" w:customStyle="1" w:styleId="MessageHeaderFirst">
    <w:name w:val="Message Header First"/>
    <w:basedOn w:val="MessageHeader"/>
    <w:next w:val="MessageHeader"/>
    <w:pPr>
      <w:spacing w:before="220"/>
    </w:pPr>
  </w:style>
  <w:style w:type="character" w:customStyle="1" w:styleId="MessageHeaderLabel">
    <w:name w:val="Message Header Label"/>
    <w:rPr>
      <w:rFonts w:ascii="Arial Black" w:hAnsi="Arial Black"/>
      <w:spacing w:val="-10"/>
      <w:sz w:val="18"/>
    </w:rPr>
  </w:style>
  <w:style w:type="paragraph" w:customStyle="1" w:styleId="MessageHeaderLast">
    <w:name w:val="Message Header Last"/>
    <w:basedOn w:val="MessageHeader"/>
    <w:next w:val="BodyText"/>
    <w:pPr>
      <w:pBdr>
        <w:bottom w:val="single" w:sz="6" w:space="15" w:color="auto"/>
      </w:pBdr>
      <w:spacing w:after="320"/>
    </w:pPr>
  </w:style>
  <w:style w:type="character" w:styleId="PageNumber">
    <w:name w:val="page number"/>
    <w:semiHidden/>
    <w:rPr>
      <w:sz w:val="16"/>
    </w:rPr>
  </w:style>
  <w:style w:type="paragraph" w:styleId="DocumentMap">
    <w:name w:val="Document Map"/>
    <w:basedOn w:val="Normal"/>
    <w:semiHidden/>
    <w:pPr>
      <w:shd w:val="clear" w:color="auto" w:fill="000080"/>
    </w:pPr>
    <w:rPr>
      <w:rFonts w:ascii="Tahoma" w:hAnsi="Tahoma"/>
    </w:rPr>
  </w:style>
  <w:style w:type="character" w:customStyle="1" w:styleId="ComputerType">
    <w:name w:val="ComputerType"/>
    <w:aliases w:val="ct"/>
    <w:rPr>
      <w:rFonts w:ascii="Lucida Console" w:hAnsi="Lucida Console"/>
    </w:rPr>
  </w:style>
  <w:style w:type="paragraph" w:customStyle="1" w:styleId="TableHeader">
    <w:name w:val="Table Header"/>
    <w:basedOn w:val="BodyText"/>
    <w:pPr>
      <w:keepNext/>
      <w:spacing w:before="60" w:after="60"/>
    </w:pPr>
    <w:rPr>
      <w:b/>
      <w:sz w:val="16"/>
    </w:rPr>
  </w:style>
  <w:style w:type="paragraph" w:customStyle="1" w:styleId="TableCell">
    <w:name w:val="Table Cell"/>
    <w:basedOn w:val="BodyText"/>
    <w:pPr>
      <w:spacing w:before="60" w:after="60"/>
    </w:pPr>
  </w:style>
  <w:style w:type="character" w:customStyle="1" w:styleId="Lead-In">
    <w:name w:val="Lead-In"/>
    <w:rPr>
      <w:b/>
    </w:rPr>
  </w:style>
  <w:style w:type="character" w:styleId="Hyperlink">
    <w:name w:val="Hyperlink"/>
    <w:uiPriority w:val="99"/>
    <w:rPr>
      <w:color w:val="0000FF"/>
      <w:u w:val="single"/>
    </w:rPr>
  </w:style>
  <w:style w:type="character" w:styleId="FollowedHyperlink">
    <w:name w:val="FollowedHyperlink"/>
    <w:semiHidden/>
    <w:rPr>
      <w:color w:val="800080"/>
      <w:u w:val="single"/>
    </w:rPr>
  </w:style>
  <w:style w:type="paragraph" w:customStyle="1" w:styleId="Picture">
    <w:name w:val="Picture"/>
    <w:basedOn w:val="BodyText"/>
    <w:pPr>
      <w:keepNext/>
      <w:pBdr>
        <w:top w:val="single" w:sz="4" w:space="1" w:color="auto" w:shadow="1"/>
        <w:left w:val="single" w:sz="4" w:space="4" w:color="auto" w:shadow="1"/>
        <w:bottom w:val="single" w:sz="4" w:space="1" w:color="auto" w:shadow="1"/>
        <w:right w:val="single" w:sz="4" w:space="4" w:color="auto" w:shadow="1"/>
      </w:pBdr>
      <w:spacing w:after="0"/>
      <w:jc w:val="center"/>
    </w:pPr>
  </w:style>
  <w:style w:type="paragraph" w:styleId="ListBullet">
    <w:name w:val="List Bullet"/>
    <w:basedOn w:val="Normal"/>
    <w:next w:val="BodyText"/>
    <w:semiHidden/>
    <w:pPr>
      <w:numPr>
        <w:numId w:val="1"/>
      </w:numPr>
    </w:pPr>
  </w:style>
  <w:style w:type="paragraph" w:styleId="ListBullet2">
    <w:name w:val="List Bullet 2"/>
    <w:basedOn w:val="Normal"/>
    <w:semiHidden/>
    <w:pPr>
      <w:numPr>
        <w:numId w:val="2"/>
      </w:numPr>
    </w:pPr>
  </w:style>
  <w:style w:type="paragraph" w:customStyle="1" w:styleId="ListBulletLast">
    <w:name w:val="List Bullet Last"/>
    <w:basedOn w:val="ListBullet"/>
    <w:next w:val="BodyText"/>
    <w:pPr>
      <w:spacing w:after="240"/>
    </w:pPr>
  </w:style>
  <w:style w:type="paragraph" w:styleId="ListNumber">
    <w:name w:val="List Number"/>
    <w:basedOn w:val="Normal"/>
    <w:semiHidden/>
    <w:pPr>
      <w:numPr>
        <w:numId w:val="6"/>
      </w:numPr>
    </w:pPr>
  </w:style>
  <w:style w:type="paragraph" w:customStyle="1" w:styleId="ListNumberLast">
    <w:name w:val="List Number Last"/>
    <w:basedOn w:val="ListNumber"/>
    <w:pPr>
      <w:spacing w:after="240"/>
    </w:pPr>
  </w:style>
  <w:style w:type="paragraph" w:styleId="BodyTextIndent">
    <w:name w:val="Body Text Indent"/>
    <w:basedOn w:val="Normal"/>
    <w:semiHidden/>
    <w:pPr>
      <w:spacing w:after="240"/>
      <w:ind w:left="360" w:right="360"/>
    </w:pPr>
  </w:style>
  <w:style w:type="paragraph" w:styleId="FootnoteText">
    <w:name w:val="footnote text"/>
    <w:basedOn w:val="Normal"/>
    <w:semiHidden/>
    <w:rPr>
      <w:sz w:val="18"/>
    </w:rPr>
  </w:style>
  <w:style w:type="character" w:styleId="FootnoteReference">
    <w:name w:val="footnote reference"/>
    <w:semiHidden/>
    <w:rPr>
      <w:vertAlign w:val="superscript"/>
    </w:rPr>
  </w:style>
  <w:style w:type="table" w:styleId="TableGrid">
    <w:name w:val="Table Grid"/>
    <w:basedOn w:val="TableNormal"/>
    <w:uiPriority w:val="59"/>
    <w:rsid w:val="006F20A5"/>
    <w:tblPr>
      <w:tblBorders>
        <w:top w:val="single" w:sz="4" w:space="0" w:color="1D1D1F"/>
        <w:left w:val="single" w:sz="4" w:space="0" w:color="1D1D1F"/>
        <w:bottom w:val="single" w:sz="4" w:space="0" w:color="1D1D1F"/>
        <w:right w:val="single" w:sz="4" w:space="0" w:color="1D1D1F"/>
        <w:insideH w:val="single" w:sz="4" w:space="0" w:color="1D1D1F"/>
        <w:insideV w:val="single" w:sz="4" w:space="0" w:color="1D1D1F"/>
      </w:tblBorders>
    </w:tblPr>
  </w:style>
  <w:style w:type="paragraph" w:styleId="NoSpacing">
    <w:name w:val="No Spacing"/>
    <w:uiPriority w:val="1"/>
    <w:qFormat/>
    <w:rsid w:val="005E3115"/>
    <w:rPr>
      <w:rFonts w:ascii="Calibri" w:eastAsia="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file:///\\oberon\modeling\GridMaster\BMP\PRF\ARC\Working\2018_setup\docs\meetings\meeting_11252014.docx"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file:///\\cassio\modeling\GridMaster\BMP\PRF\ARC\Working\2018_setup\doc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file:///\\cassio\modeling\GridMaster\BMP\PRF\ARC\Working\Drainage_Delineation\DelineationFinal_results.gdb" TargetMode="Externa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yperlink" Target="file:///\\cassio\modeling\GridMaster\BMP\PRF\ARC\Working\2018_setup\data\BMP_update_2018.gdb\BMP_inventory" TargetMode="External"/><Relationship Id="rId4" Type="http://schemas.openxmlformats.org/officeDocument/2006/relationships/webSettings" Target="webSettings.xml"/><Relationship Id="rId9" Type="http://schemas.openxmlformats.org/officeDocument/2006/relationships/hyperlink" Target="file:///\\cassio\modeling\GridMaster\BMP\PRF\ARC\Working\2018_setup\automation" TargetMode="Externa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Besfile1\grp117\Templates\ASM\MS4-NPDES%20Documen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MS4-NPDES Document.dot</Template>
  <TotalTime>0</TotalTime>
  <Pages>8</Pages>
  <Words>2651</Words>
  <Characters>14643</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Memo</vt:lpstr>
    </vt:vector>
  </TitlesOfParts>
  <Company/>
  <LinksUpToDate>false</LinksUpToDate>
  <CharactersWithSpaces>17260</CharactersWithSpaces>
  <SharedDoc>false</SharedDoc>
  <HLinks>
    <vt:vector size="30" baseType="variant">
      <vt:variant>
        <vt:i4>393259</vt:i4>
      </vt:variant>
      <vt:variant>
        <vt:i4>21</vt:i4>
      </vt:variant>
      <vt:variant>
        <vt:i4>0</vt:i4>
      </vt:variant>
      <vt:variant>
        <vt:i4>5</vt:i4>
      </vt:variant>
      <vt:variant>
        <vt:lpwstr>\\cassio\modeling\GridMaster\BMP\PRF\ARC\Working\2018_setup\docs</vt:lpwstr>
      </vt:variant>
      <vt:variant>
        <vt:lpwstr/>
      </vt:variant>
      <vt:variant>
        <vt:i4>7995445</vt:i4>
      </vt:variant>
      <vt:variant>
        <vt:i4>18</vt:i4>
      </vt:variant>
      <vt:variant>
        <vt:i4>0</vt:i4>
      </vt:variant>
      <vt:variant>
        <vt:i4>5</vt:i4>
      </vt:variant>
      <vt:variant>
        <vt:lpwstr>\\cassio\modeling\GridMaster\BMP\PRF\ARC\Working\Drainage_Delineation\DelineationFinal_results.gdb</vt:lpwstr>
      </vt:variant>
      <vt:variant>
        <vt:lpwstr/>
      </vt:variant>
      <vt:variant>
        <vt:i4>4849676</vt:i4>
      </vt:variant>
      <vt:variant>
        <vt:i4>15</vt:i4>
      </vt:variant>
      <vt:variant>
        <vt:i4>0</vt:i4>
      </vt:variant>
      <vt:variant>
        <vt:i4>5</vt:i4>
      </vt:variant>
      <vt:variant>
        <vt:lpwstr>\\cassio\modeling\GridMaster\BMP\PRF\ARC\Working\2018_setup\data\BMP_update_2018.gdb\BMP_inventory</vt:lpwstr>
      </vt:variant>
      <vt:variant>
        <vt:lpwstr/>
      </vt:variant>
      <vt:variant>
        <vt:i4>6684751</vt:i4>
      </vt:variant>
      <vt:variant>
        <vt:i4>12</vt:i4>
      </vt:variant>
      <vt:variant>
        <vt:i4>0</vt:i4>
      </vt:variant>
      <vt:variant>
        <vt:i4>5</vt:i4>
      </vt:variant>
      <vt:variant>
        <vt:lpwstr>\\cassio\modeling\GridMaster\BMP\PRF\ARC\Working\2018_setup\automation</vt:lpwstr>
      </vt:variant>
      <vt:variant>
        <vt:lpwstr/>
      </vt:variant>
      <vt:variant>
        <vt:i4>7864352</vt:i4>
      </vt:variant>
      <vt:variant>
        <vt:i4>9</vt:i4>
      </vt:variant>
      <vt:variant>
        <vt:i4>0</vt:i4>
      </vt:variant>
      <vt:variant>
        <vt:i4>5</vt:i4>
      </vt:variant>
      <vt:variant>
        <vt:lpwstr>\\oberon\modeling\GridMaster\BMP\PRF\ARC\Working\2018_setup\docs\meetings\meeting_11252014.docx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Memo</dc:title>
  <dc:subject/>
  <dc:creator>DASHNEY</dc:creator>
  <cp:keywords/>
  <cp:lastModifiedBy>Freeman, Brent</cp:lastModifiedBy>
  <cp:revision>2</cp:revision>
  <cp:lastPrinted>2002-03-21T07:51:00Z</cp:lastPrinted>
  <dcterms:created xsi:type="dcterms:W3CDTF">2020-05-01T15:59:00Z</dcterms:created>
  <dcterms:modified xsi:type="dcterms:W3CDTF">2020-05-01T15:59:00Z</dcterms:modified>
</cp:coreProperties>
</file>