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B5" w:rsidRPr="00F072F8" w:rsidRDefault="00A94A58" w:rsidP="00A94A58">
      <w:pPr>
        <w:widowControl w:val="0"/>
        <w:pBdr>
          <w:bottom w:val="single" w:sz="4" w:space="1" w:color="auto"/>
        </w:pBdr>
        <w:autoSpaceDE w:val="0"/>
        <w:autoSpaceDN w:val="0"/>
        <w:adjustRightInd w:val="0"/>
        <w:spacing w:after="280" w:line="280" w:lineRule="atLeast"/>
        <w:outlineLvl w:val="0"/>
        <w:rPr>
          <w:color w:val="004813"/>
          <w:szCs w:val="22"/>
        </w:rPr>
      </w:pPr>
      <w:r w:rsidRPr="00F072F8">
        <w:rPr>
          <w:rFonts w:ascii="Arial" w:eastAsia="Cambria" w:hAnsi="Arial" w:cs="Arial"/>
          <w:b/>
          <w:noProof/>
          <w:color w:val="004813"/>
          <w:szCs w:val="22"/>
        </w:rPr>
        <w:drawing>
          <wp:anchor distT="0" distB="0" distL="114300" distR="114300" simplePos="0" relativeHeight="251657728" behindDoc="1" locked="0" layoutInCell="1" allowOverlap="0">
            <wp:simplePos x="0" y="0"/>
            <wp:positionH relativeFrom="page">
              <wp:posOffset>5438775</wp:posOffset>
            </wp:positionH>
            <wp:positionV relativeFrom="page">
              <wp:posOffset>641350</wp:posOffset>
            </wp:positionV>
            <wp:extent cx="1461770" cy="452755"/>
            <wp:effectExtent l="19050" t="0" r="5080" b="0"/>
            <wp:wrapNone/>
            <wp:docPr id="2"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jpg"/>
                    <pic:cNvPicPr>
                      <a:picLocks noChangeAspect="1" noChangeArrowheads="1"/>
                    </pic:cNvPicPr>
                  </pic:nvPicPr>
                  <pic:blipFill>
                    <a:blip r:embed="rId8" cstate="print"/>
                    <a:srcRect/>
                    <a:stretch>
                      <a:fillRect/>
                    </a:stretch>
                  </pic:blipFill>
                  <pic:spPr bwMode="auto">
                    <a:xfrm>
                      <a:off x="0" y="0"/>
                      <a:ext cx="1461770" cy="452755"/>
                    </a:xfrm>
                    <a:prstGeom prst="rect">
                      <a:avLst/>
                    </a:prstGeom>
                    <a:noFill/>
                    <a:ln w="9525">
                      <a:noFill/>
                      <a:miter lim="800000"/>
                      <a:headEnd/>
                      <a:tailEnd/>
                    </a:ln>
                  </pic:spPr>
                </pic:pic>
              </a:graphicData>
            </a:graphic>
          </wp:anchor>
        </w:drawing>
      </w:r>
      <w:r w:rsidR="000B03B5" w:rsidRPr="00F072F8">
        <w:rPr>
          <w:rFonts w:ascii="Arial" w:eastAsia="Cambria" w:hAnsi="Arial" w:cs="Arial"/>
          <w:b/>
          <w:color w:val="004813"/>
          <w:szCs w:val="22"/>
        </w:rPr>
        <w:t>TECHNICAL MEMORANDUM</w:t>
      </w:r>
      <w:r w:rsidR="000B03B5" w:rsidRPr="00F072F8">
        <w:rPr>
          <w:color w:val="004813"/>
          <w:szCs w:val="22"/>
        </w:rPr>
        <w:t xml:space="preserve"> </w:t>
      </w:r>
      <w:bookmarkStart w:id="0" w:name="memo_no"/>
      <w:bookmarkEnd w:id="0"/>
      <w:r w:rsidR="000B03B5" w:rsidRPr="00F072F8">
        <w:rPr>
          <w:color w:val="004813"/>
          <w:szCs w:val="22"/>
        </w:rPr>
        <w:tab/>
      </w:r>
    </w:p>
    <w:p w:rsidR="000B03B5" w:rsidRDefault="000B03B5"/>
    <w:p w:rsidR="000B03B5" w:rsidRPr="00073E9F" w:rsidRDefault="00A81006">
      <w:pPr>
        <w:pStyle w:val="MemoSubject"/>
        <w:rPr>
          <w:rFonts w:ascii="Arial" w:hAnsi="Arial" w:cs="Arial"/>
          <w:color w:val="004813"/>
        </w:rPr>
      </w:pPr>
      <w:bookmarkStart w:id="1" w:name="subject"/>
      <w:bookmarkEnd w:id="1"/>
      <w:r>
        <w:rPr>
          <w:rFonts w:ascii="Arial" w:hAnsi="Arial" w:cs="Arial"/>
          <w:color w:val="004813"/>
        </w:rPr>
        <w:t>PRGFX – Multiple Data Technologies Specification</w:t>
      </w:r>
    </w:p>
    <w:tbl>
      <w:tblPr>
        <w:tblW w:w="0" w:type="auto"/>
        <w:tblLayout w:type="fixed"/>
        <w:tblLook w:val="0000"/>
      </w:tblPr>
      <w:tblGrid>
        <w:gridCol w:w="2268"/>
        <w:gridCol w:w="6840"/>
      </w:tblGrid>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FOR:</w:t>
            </w:r>
          </w:p>
        </w:tc>
        <w:tc>
          <w:tcPr>
            <w:tcW w:w="6840" w:type="dxa"/>
          </w:tcPr>
          <w:p w:rsidR="000B03B5" w:rsidRDefault="00A81006">
            <w:pPr>
              <w:pStyle w:val="DateSubjProj"/>
            </w:pPr>
            <w:bookmarkStart w:id="2" w:name="to"/>
            <w:bookmarkEnd w:id="2"/>
            <w:r>
              <w:t>Arnel Mandilag</w:t>
            </w:r>
          </w:p>
          <w:p w:rsidR="00A81006" w:rsidRDefault="00A81006" w:rsidP="00A81006">
            <w:pPr>
              <w:pStyle w:val="DateSubjProj"/>
            </w:pPr>
            <w:r>
              <w:t>Arnold Engelmann</w:t>
            </w:r>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PREPARED BY:</w:t>
            </w:r>
          </w:p>
        </w:tc>
        <w:tc>
          <w:tcPr>
            <w:tcW w:w="6840" w:type="dxa"/>
          </w:tcPr>
          <w:p w:rsidR="000B03B5" w:rsidRDefault="00A81006">
            <w:pPr>
              <w:pStyle w:val="DateSubjProj"/>
            </w:pPr>
            <w:bookmarkStart w:id="3" w:name="from"/>
            <w:bookmarkEnd w:id="3"/>
            <w:r>
              <w:t>D.F. Cautley</w:t>
            </w:r>
          </w:p>
        </w:tc>
      </w:tr>
      <w:tr w:rsidR="000B03B5">
        <w:trPr>
          <w:cantSplit/>
        </w:trPr>
        <w:tc>
          <w:tcPr>
            <w:tcW w:w="2268" w:type="dxa"/>
          </w:tcPr>
          <w:p w:rsidR="000B03B5" w:rsidRDefault="000B03B5">
            <w:pPr>
              <w:pStyle w:val="BodyText"/>
              <w:spacing w:before="40" w:after="0"/>
              <w:rPr>
                <w:rFonts w:ascii="Arial Narrow" w:hAnsi="Arial Narrow"/>
                <w:sz w:val="16"/>
              </w:rPr>
            </w:pPr>
            <w:r>
              <w:rPr>
                <w:rFonts w:ascii="Arial Narrow" w:hAnsi="Arial Narrow"/>
                <w:b/>
                <w:sz w:val="16"/>
              </w:rPr>
              <w:t>COPIES:</w:t>
            </w:r>
          </w:p>
        </w:tc>
        <w:tc>
          <w:tcPr>
            <w:tcW w:w="6840" w:type="dxa"/>
          </w:tcPr>
          <w:p w:rsidR="000B03B5" w:rsidRDefault="00A81006">
            <w:pPr>
              <w:pStyle w:val="DateSubjProj"/>
            </w:pPr>
            <w:bookmarkStart w:id="4" w:name="copies"/>
            <w:bookmarkEnd w:id="4"/>
            <w:r>
              <w:t>PRGFX team</w:t>
            </w:r>
          </w:p>
        </w:tc>
      </w:tr>
      <w:tr w:rsidR="000B03B5">
        <w:trPr>
          <w:cantSplit/>
        </w:trPr>
        <w:tc>
          <w:tcPr>
            <w:tcW w:w="2268" w:type="dxa"/>
          </w:tcPr>
          <w:p w:rsidR="000B03B5" w:rsidRDefault="000B03B5">
            <w:pPr>
              <w:pStyle w:val="BodyText"/>
              <w:spacing w:before="40" w:after="0"/>
              <w:rPr>
                <w:rFonts w:ascii="Arial Narrow" w:hAnsi="Arial Narrow"/>
                <w:b/>
                <w:sz w:val="16"/>
              </w:rPr>
            </w:pPr>
            <w:r>
              <w:rPr>
                <w:rFonts w:ascii="Arial Narrow" w:hAnsi="Arial Narrow"/>
                <w:b/>
                <w:sz w:val="16"/>
              </w:rPr>
              <w:t>DATE:</w:t>
            </w:r>
          </w:p>
        </w:tc>
        <w:bookmarkStart w:id="5" w:name="date"/>
        <w:bookmarkEnd w:id="5"/>
        <w:tc>
          <w:tcPr>
            <w:tcW w:w="6840" w:type="dxa"/>
          </w:tcPr>
          <w:p w:rsidR="000B03B5" w:rsidRDefault="00821C36">
            <w:pPr>
              <w:pStyle w:val="DateSubjProj"/>
            </w:pPr>
            <w:r>
              <w:fldChar w:fldCharType="begin"/>
            </w:r>
            <w:r w:rsidR="000B03B5">
              <w:instrText xml:space="preserve"> date \@ "MMMM d, yyyy"</w:instrText>
            </w:r>
            <w:r>
              <w:fldChar w:fldCharType="separate"/>
            </w:r>
            <w:r w:rsidR="0031644F">
              <w:rPr>
                <w:noProof/>
              </w:rPr>
              <w:t>June 9, 2010</w:t>
            </w:r>
            <w:r>
              <w:fldChar w:fldCharType="end"/>
            </w:r>
          </w:p>
        </w:tc>
      </w:tr>
      <w:tr w:rsidR="0031644F">
        <w:trPr>
          <w:cantSplit/>
        </w:trPr>
        <w:tc>
          <w:tcPr>
            <w:tcW w:w="2268" w:type="dxa"/>
          </w:tcPr>
          <w:p w:rsidR="0031644F" w:rsidRDefault="0031644F">
            <w:pPr>
              <w:pStyle w:val="BodyText"/>
              <w:spacing w:before="40" w:after="0"/>
              <w:rPr>
                <w:rFonts w:ascii="Arial Narrow" w:hAnsi="Arial Narrow"/>
                <w:b/>
                <w:sz w:val="16"/>
              </w:rPr>
            </w:pPr>
            <w:r>
              <w:rPr>
                <w:rFonts w:ascii="Arial Narrow" w:hAnsi="Arial Narrow"/>
                <w:b/>
                <w:sz w:val="16"/>
              </w:rPr>
              <w:t>Revisions</w:t>
            </w:r>
          </w:p>
        </w:tc>
        <w:tc>
          <w:tcPr>
            <w:tcW w:w="6840" w:type="dxa"/>
          </w:tcPr>
          <w:p w:rsidR="0031644F" w:rsidRDefault="0031644F">
            <w:pPr>
              <w:pStyle w:val="DateSubjProj"/>
            </w:pPr>
          </w:p>
        </w:tc>
      </w:tr>
      <w:tr w:rsidR="0031644F">
        <w:trPr>
          <w:cantSplit/>
        </w:trPr>
        <w:tc>
          <w:tcPr>
            <w:tcW w:w="2268" w:type="dxa"/>
          </w:tcPr>
          <w:p w:rsidR="0031644F" w:rsidRDefault="0031644F">
            <w:pPr>
              <w:pStyle w:val="BodyText"/>
              <w:spacing w:before="40" w:after="0"/>
              <w:rPr>
                <w:rFonts w:ascii="Arial Narrow" w:hAnsi="Arial Narrow"/>
                <w:b/>
                <w:sz w:val="16"/>
              </w:rPr>
            </w:pPr>
            <w:r>
              <w:rPr>
                <w:rFonts w:ascii="Arial Narrow" w:hAnsi="Arial Narrow"/>
                <w:b/>
                <w:sz w:val="16"/>
              </w:rPr>
              <w:t>1.1 -- DFC</w:t>
            </w:r>
          </w:p>
        </w:tc>
        <w:tc>
          <w:tcPr>
            <w:tcW w:w="6840" w:type="dxa"/>
          </w:tcPr>
          <w:p w:rsidR="0031644F" w:rsidRDefault="0031644F">
            <w:pPr>
              <w:pStyle w:val="DateSubjProj"/>
            </w:pPr>
            <w:r>
              <w:t>Add placeholder for non SQL data sources and an ASM Emulation</w:t>
            </w:r>
          </w:p>
        </w:tc>
      </w:tr>
    </w:tbl>
    <w:p w:rsidR="000B03B5" w:rsidRDefault="000B03B5"/>
    <w:p w:rsidR="000B03B5" w:rsidRDefault="002C0372" w:rsidP="002C0372">
      <w:pPr>
        <w:pStyle w:val="Heading1"/>
      </w:pPr>
      <w:bookmarkStart w:id="6" w:name="begin_type"/>
      <w:bookmarkEnd w:id="6"/>
      <w:r>
        <w:t>Introduction</w:t>
      </w:r>
    </w:p>
    <w:p w:rsidR="00A81006" w:rsidRDefault="00A81006" w:rsidP="00A81006">
      <w:pPr>
        <w:pStyle w:val="BodyText"/>
      </w:pPr>
      <w:r>
        <w:t>The PRGFX project is intended to provide a re-usable programming framework for future System Analysis development work. One of the key functions is standardization of the data access methods and the use of a 3</w:t>
      </w:r>
      <w:r w:rsidRPr="00A81006">
        <w:rPr>
          <w:vertAlign w:val="superscript"/>
        </w:rPr>
        <w:t>rd</w:t>
      </w:r>
      <w:r>
        <w:t>-party, quasi-commercial framework – NetTiers.</w:t>
      </w:r>
    </w:p>
    <w:p w:rsidR="00A81006" w:rsidRPr="00A81006" w:rsidRDefault="00A81006" w:rsidP="00A81006">
      <w:pPr>
        <w:pStyle w:val="BodyText"/>
      </w:pPr>
      <w:r>
        <w:t>The challenge is that various data subjects will be stored using different data technologies; and that these technologies can migrate over time and in the worst case, from project to project. Thus, the off-the-shelf data access framework, while very rich, will not be sufficient. NetTiers is designed to access</w:t>
      </w:r>
      <w:r w:rsidR="00A16CCE">
        <w:t xml:space="preserve"> to one data storage technology at a time, primarily </w:t>
      </w:r>
      <w:r>
        <w:t>SQL Server.</w:t>
      </w:r>
    </w:p>
    <w:p w:rsidR="002C0372" w:rsidRDefault="002C0372" w:rsidP="002C0372">
      <w:pPr>
        <w:pStyle w:val="Heading1"/>
      </w:pPr>
      <w:r>
        <w:t>Summary</w:t>
      </w:r>
    </w:p>
    <w:p w:rsidR="00A16CCE" w:rsidRDefault="00A16CCE" w:rsidP="00A16CCE">
      <w:pPr>
        <w:pStyle w:val="BodyText"/>
      </w:pPr>
      <w:r>
        <w:t>NetTiers provides a useful, non ADO.NET business object model for a targeted relational database. It also provides a configurable, flexible data access stack between the business object model and the persistence or storage of the data in the RDBMS. We would like to present a single logical business object model to the programmer, who can ignore the technical or physical details around how those objects are persisted.</w:t>
      </w:r>
      <w:r w:rsidR="00917678">
        <w:t xml:space="preserve"> The standard NetTiers provides much of that separation of concerns. We would like to expand that to include the actual physical data storage and technology used to persist that data. In other words, the programmer should not need to know or care that some of the business object model is persisted in SQL Server, some in ESRI SDE, some in one of the file based geodatabase formats, or even MS Access.  The ability to read or write to an Excel workbook should be considered, but obviously this use does not hold the same place in the logic priority as the relational data stores.</w:t>
      </w:r>
    </w:p>
    <w:p w:rsidR="007664BF" w:rsidRDefault="007664BF" w:rsidP="007664BF">
      <w:pPr>
        <w:pStyle w:val="Heading2"/>
      </w:pPr>
      <w:r>
        <w:t>Expected Solution</w:t>
      </w:r>
    </w:p>
    <w:p w:rsidR="007664BF" w:rsidRDefault="007664BF" w:rsidP="007664BF">
      <w:pPr>
        <w:pStyle w:val="BodyText"/>
      </w:pPr>
      <w:r>
        <w:t>First of all, these comments are NOT intended to constrain the solution.</w:t>
      </w:r>
    </w:p>
    <w:p w:rsidR="007664BF" w:rsidRDefault="007664BF" w:rsidP="007664BF">
      <w:pPr>
        <w:pStyle w:val="BodyText"/>
        <w:numPr>
          <w:ilvl w:val="0"/>
          <w:numId w:val="7"/>
        </w:numPr>
      </w:pPr>
      <w:r>
        <w:t>We don’t expect to be able to generate code for all the persistence technologies in one pass.</w:t>
      </w:r>
    </w:p>
    <w:p w:rsidR="007664BF" w:rsidRDefault="007664BF" w:rsidP="007664BF">
      <w:pPr>
        <w:pStyle w:val="BodyText"/>
        <w:numPr>
          <w:ilvl w:val="0"/>
          <w:numId w:val="7"/>
        </w:numPr>
      </w:pPr>
      <w:r>
        <w:t>We do expect that “some assembly is required” to combine artifacts from several generation passes.</w:t>
      </w:r>
    </w:p>
    <w:p w:rsidR="007664BF" w:rsidRDefault="007664BF" w:rsidP="007664BF">
      <w:pPr>
        <w:pStyle w:val="BodyText"/>
        <w:numPr>
          <w:ilvl w:val="0"/>
          <w:numId w:val="7"/>
        </w:numPr>
      </w:pPr>
      <w:r>
        <w:t>We do expect that a single logical model</w:t>
      </w:r>
      <w:r w:rsidR="000100A6">
        <w:t xml:space="preserve"> will need to be constructed, and that the entities (business objects) layer will be generated from that model.</w:t>
      </w:r>
    </w:p>
    <w:p w:rsidR="0006640F" w:rsidRPr="007664BF" w:rsidRDefault="0006640F" w:rsidP="0006640F">
      <w:pPr>
        <w:pStyle w:val="BodyText"/>
      </w:pPr>
      <w:r>
        <w:t>We should not assume that NetTiers is incapable of the functions we need; it may simply be obscure (un-documented).</w:t>
      </w:r>
    </w:p>
    <w:p w:rsidR="007664BF" w:rsidRDefault="007664BF" w:rsidP="007664BF">
      <w:pPr>
        <w:pStyle w:val="Heading2"/>
      </w:pPr>
      <w:r>
        <w:lastRenderedPageBreak/>
        <w:t>Expected Outcome</w:t>
      </w:r>
    </w:p>
    <w:p w:rsidR="007664BF" w:rsidRDefault="007664BF" w:rsidP="007664BF">
      <w:pPr>
        <w:pStyle w:val="BodyText"/>
        <w:numPr>
          <w:ilvl w:val="0"/>
          <w:numId w:val="6"/>
        </w:numPr>
      </w:pPr>
      <w:r>
        <w:t>A documented design of the architecture modifications to .NetTiers that enables support of multiple data persistence technologies within the same business object (Entity) model.</w:t>
      </w:r>
    </w:p>
    <w:p w:rsidR="007664BF" w:rsidRDefault="007664BF" w:rsidP="007664BF">
      <w:pPr>
        <w:pStyle w:val="BodyText"/>
        <w:numPr>
          <w:ilvl w:val="0"/>
          <w:numId w:val="6"/>
        </w:numPr>
      </w:pPr>
      <w:r>
        <w:t>Modified .NetTiers templates to support the modified architecture.</w:t>
      </w:r>
    </w:p>
    <w:p w:rsidR="007664BF" w:rsidRPr="007664BF" w:rsidRDefault="007664BF" w:rsidP="007664BF">
      <w:pPr>
        <w:pStyle w:val="BodyText"/>
        <w:numPr>
          <w:ilvl w:val="0"/>
          <w:numId w:val="6"/>
        </w:numPr>
      </w:pPr>
      <w:r>
        <w:t>Modified .NetTiers documentation describing the modified architecture and a cookbook for using it.</w:t>
      </w:r>
    </w:p>
    <w:p w:rsidR="0031644F" w:rsidRDefault="0031644F" w:rsidP="00FA6867">
      <w:pPr>
        <w:pStyle w:val="Heading1"/>
      </w:pPr>
      <w:r>
        <w:t>General Feature Universe</w:t>
      </w:r>
    </w:p>
    <w:p w:rsidR="0031644F" w:rsidRDefault="0031644F" w:rsidP="0031644F">
      <w:pPr>
        <w:pStyle w:val="BodyText"/>
        <w:keepNext/>
      </w:pPr>
      <w:r>
        <w:rPr>
          <w:noProof/>
        </w:rPr>
        <w:drawing>
          <wp:inline distT="0" distB="0" distL="0" distR="0">
            <wp:extent cx="5715000" cy="429503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15000" cy="4295037"/>
                    </a:xfrm>
                    <a:prstGeom prst="rect">
                      <a:avLst/>
                    </a:prstGeom>
                    <a:noFill/>
                    <a:ln w="9525">
                      <a:noFill/>
                      <a:miter lim="800000"/>
                      <a:headEnd/>
                      <a:tailEnd/>
                    </a:ln>
                  </pic:spPr>
                </pic:pic>
              </a:graphicData>
            </a:graphic>
          </wp:inline>
        </w:drawing>
      </w:r>
    </w:p>
    <w:p w:rsidR="0031644F" w:rsidRPr="0031644F" w:rsidRDefault="0031644F" w:rsidP="0031644F">
      <w:pPr>
        <w:pStyle w:val="Caption"/>
      </w:pPr>
      <w:r>
        <w:t xml:space="preserve">Figure </w:t>
      </w:r>
      <w:fldSimple w:instr=" SEQ Figure \* ARABIC ">
        <w:r>
          <w:rPr>
            <w:noProof/>
          </w:rPr>
          <w:t>1</w:t>
        </w:r>
      </w:fldSimple>
      <w:r>
        <w:t xml:space="preserve"> -- General Feature Universe</w:t>
      </w:r>
    </w:p>
    <w:p w:rsidR="00586432" w:rsidRDefault="00586432" w:rsidP="00FA6867">
      <w:pPr>
        <w:pStyle w:val="Heading1"/>
      </w:pPr>
      <w:r>
        <w:t>Requirement Statements</w:t>
      </w:r>
    </w:p>
    <w:bookmarkStart w:id="7" w:name="General"/>
    <w:bookmarkStart w:id="8" w:name="BKM_96005D16_922D_4faa_ABE3_2D0E83A2A59D"/>
    <w:p w:rsidR="00BA5B49" w:rsidRDefault="00821C36">
      <w:pPr>
        <w:rPr>
          <w:szCs w:val="24"/>
        </w:rPr>
      </w:pPr>
      <w:r>
        <w:rPr>
          <w:szCs w:val="24"/>
        </w:rPr>
        <w:fldChar w:fldCharType="begin" w:fldLock="1"/>
      </w:r>
      <w:r w:rsidR="00BA5B49">
        <w:rPr>
          <w:szCs w:val="24"/>
        </w:rPr>
        <w:instrText xml:space="preserve">MERGEFIELD </w:instrText>
      </w:r>
      <w:r w:rsidR="00BA5B49">
        <w:rPr>
          <w:b/>
          <w:sz w:val="24"/>
          <w:szCs w:val="24"/>
        </w:rPr>
        <w:instrText>Pkg.Name</w:instrText>
      </w:r>
      <w:r>
        <w:rPr>
          <w:szCs w:val="24"/>
        </w:rPr>
        <w:fldChar w:fldCharType="separate"/>
      </w:r>
      <w:r w:rsidR="00BA5B49">
        <w:rPr>
          <w:b/>
          <w:sz w:val="24"/>
          <w:szCs w:val="24"/>
        </w:rPr>
        <w:t>General</w:t>
      </w:r>
      <w:r>
        <w:rPr>
          <w:szCs w:val="24"/>
        </w:rPr>
        <w:fldChar w:fldCharType="end"/>
      </w:r>
      <w:r w:rsidR="00BA5B49">
        <w:rPr>
          <w:b/>
          <w:sz w:val="24"/>
          <w:szCs w:val="24"/>
        </w:rPr>
        <w:t>.</w:t>
      </w:r>
    </w:p>
    <w:p w:rsidR="00BA5B49" w:rsidRDefault="00BA5B49">
      <w:pPr>
        <w:rPr>
          <w:szCs w:val="24"/>
        </w:rPr>
      </w:pPr>
      <w:bookmarkStart w:id="9" w:name="BKM_47A63CF8_8B77_42d4_97C7_BD0DEA546971"/>
    </w:p>
    <w:tbl>
      <w:tblPr>
        <w:tblW w:w="0" w:type="auto"/>
        <w:tblInd w:w="60" w:type="dxa"/>
        <w:tblLayout w:type="fixed"/>
        <w:tblCellMar>
          <w:left w:w="60" w:type="dxa"/>
          <w:right w:w="60" w:type="dxa"/>
        </w:tblCellMar>
        <w:tblLook w:val="0000"/>
      </w:tblPr>
      <w:tblGrid>
        <w:gridCol w:w="1980"/>
        <w:gridCol w:w="2610"/>
        <w:gridCol w:w="3690"/>
      </w:tblGrid>
      <w:tr w:rsidR="00BA5B49">
        <w:trPr>
          <w:trHeight w:val="245"/>
          <w:tblHeader/>
        </w:trPr>
        <w:tc>
          <w:tcPr>
            <w:tcW w:w="198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Head"/>
            </w:pPr>
            <w:r>
              <w:t>Name</w:t>
            </w:r>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Head"/>
            </w:pPr>
          </w:p>
        </w:tc>
        <w:tc>
          <w:tcPr>
            <w:tcW w:w="369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Head"/>
            </w:pPr>
            <w:r>
              <w:t>Notes</w:t>
            </w:r>
          </w:p>
        </w:tc>
      </w:tr>
      <w:tr w:rsidR="00BA5B49">
        <w:tc>
          <w:tcPr>
            <w:tcW w:w="198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fldSimple w:instr="MERGEFIELD Element.Name" w:fldLock="1">
              <w:r w:rsidR="00BA5B49">
                <w:t>Central Config</w:t>
              </w:r>
            </w:fldSimple>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Body"/>
              <w:rPr>
                <w:b/>
              </w:rPr>
            </w:pPr>
            <w:r>
              <w:rPr>
                <w:b/>
              </w:rPr>
              <w:t>Status:</w:t>
            </w:r>
            <w:r>
              <w:tab/>
            </w:r>
            <w:r>
              <w:tab/>
            </w:r>
            <w:fldSimple w:instr="MERGEFIELD Element.Status" w:fldLock="1">
              <w:r>
                <w:t>Proposed</w:t>
              </w:r>
            </w:fldSimple>
            <w:r>
              <w:br/>
            </w:r>
            <w:r>
              <w:rPr>
                <w:b/>
              </w:rPr>
              <w:t>Difficulty:</w:t>
            </w:r>
            <w:r>
              <w:t xml:space="preserve"> </w:t>
            </w:r>
            <w:r>
              <w:tab/>
            </w:r>
            <w:fldSimple w:instr="MERGEFIELD Element.Difficulty" w:fldLock="1">
              <w:r>
                <w:t>Medium</w:t>
              </w:r>
            </w:fldSimple>
            <w:r>
              <w:br/>
            </w:r>
            <w:r>
              <w:rPr>
                <w:b/>
              </w:rPr>
              <w:t>Priority</w:t>
            </w:r>
            <w:r>
              <w:t>:</w:t>
            </w:r>
            <w:r>
              <w:tab/>
            </w:r>
            <w:r w:rsidR="0006640F">
              <w:tab/>
            </w:r>
            <w:fldSimple w:instr="MERGEFIELD Element.Priority" w:fldLock="1">
              <w:r>
                <w:t>Medium</w:t>
              </w:r>
            </w:fldSimple>
          </w:p>
        </w:tc>
        <w:tc>
          <w:tcPr>
            <w:tcW w:w="369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r>
              <w:fldChar w:fldCharType="begin" w:fldLock="1"/>
            </w:r>
            <w:r w:rsidR="00BA5B49">
              <w:instrText>MERGEFIELD Element.Notes</w:instrText>
            </w:r>
            <w:r>
              <w:fldChar w:fldCharType="end"/>
            </w:r>
            <w:r w:rsidR="00BA5B49">
              <w:t xml:space="preserve">Using the app.config file on every desktop will not be a good solution to storing the default connection strings for various entities. </w:t>
            </w:r>
          </w:p>
          <w:p w:rsidR="00BA5B49" w:rsidRDefault="00BA5B49" w:rsidP="004B39EB">
            <w:pPr>
              <w:pStyle w:val="TableBody"/>
              <w:numPr>
                <w:ilvl w:val="0"/>
                <w:numId w:val="14"/>
              </w:numPr>
            </w:pPr>
            <w:r>
              <w:t>Look at whether NetTiers can get config data from a service already</w:t>
            </w:r>
          </w:p>
          <w:p w:rsidR="00BA5B49" w:rsidRDefault="00BA5B49" w:rsidP="004B39EB">
            <w:pPr>
              <w:pStyle w:val="TableBody"/>
              <w:numPr>
                <w:ilvl w:val="0"/>
                <w:numId w:val="14"/>
              </w:numPr>
            </w:pPr>
            <w:r>
              <w:t>If not, some kind of service for defaults is probably necessary.</w:t>
            </w:r>
          </w:p>
          <w:p w:rsidR="00BA5B49" w:rsidRDefault="00BA5B49" w:rsidP="004B39EB">
            <w:pPr>
              <w:pStyle w:val="TableBody"/>
              <w:numPr>
                <w:ilvl w:val="0"/>
                <w:numId w:val="14"/>
              </w:numPr>
            </w:pPr>
            <w:r>
              <w:t>Local config would be an override (based on user preferences for a particular configuration or "run" of the application.</w:t>
            </w:r>
          </w:p>
          <w:p w:rsidR="00BA5B49" w:rsidRDefault="00BA5B49" w:rsidP="0006640F">
            <w:pPr>
              <w:pStyle w:val="TableBody"/>
            </w:pPr>
          </w:p>
        </w:tc>
        <w:bookmarkEnd w:id="9"/>
      </w:tr>
      <w:tr w:rsidR="00BA5B49">
        <w:tc>
          <w:tcPr>
            <w:tcW w:w="198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fldSimple w:instr="MERGEFIELD Element.Name" w:fldLock="1">
              <w:r w:rsidR="00BA5B49">
                <w:t>Connect Strings</w:t>
              </w:r>
            </w:fldSimple>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Body"/>
              <w:rPr>
                <w:b/>
              </w:rPr>
            </w:pPr>
            <w:r>
              <w:rPr>
                <w:b/>
              </w:rPr>
              <w:t>Status:</w:t>
            </w:r>
            <w:r>
              <w:tab/>
            </w:r>
            <w:r>
              <w:tab/>
            </w:r>
            <w:fldSimple w:instr="MERGEFIELD Element.Status" w:fldLock="1">
              <w:r>
                <w:t>Proposed</w:t>
              </w:r>
            </w:fldSimple>
            <w:r>
              <w:br/>
            </w:r>
            <w:r>
              <w:rPr>
                <w:b/>
              </w:rPr>
              <w:t>Difficulty:</w:t>
            </w:r>
            <w:r>
              <w:t xml:space="preserve"> </w:t>
            </w:r>
            <w:r>
              <w:tab/>
            </w:r>
            <w:fldSimple w:instr="MERGEFIELD Element.Difficulty" w:fldLock="1">
              <w:r>
                <w:t>Medium</w:t>
              </w:r>
            </w:fldSimple>
            <w:r>
              <w:br/>
            </w:r>
            <w:r>
              <w:rPr>
                <w:b/>
              </w:rPr>
              <w:t>Priority</w:t>
            </w:r>
            <w:r>
              <w:t>:</w:t>
            </w:r>
            <w:r>
              <w:tab/>
            </w:r>
            <w:r w:rsidR="0006640F">
              <w:tab/>
            </w:r>
            <w:fldSimple w:instr="MERGEFIELD Element.Priority" w:fldLock="1">
              <w:r>
                <w:t>Medium</w:t>
              </w:r>
            </w:fldSimple>
          </w:p>
        </w:tc>
        <w:tc>
          <w:tcPr>
            <w:tcW w:w="369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fldSimple w:instr="MERGEFIELD Element.Notes" w:fldLock="1">
              <w:r w:rsidR="00BA5B49">
                <w:t>The developer should not have to manage or provide connect strings -- which indicate the access technology -- except to provide override or special case handling.</w:t>
              </w:r>
            </w:fldSimple>
          </w:p>
        </w:tc>
      </w:tr>
      <w:bookmarkStart w:id="10" w:name="BKM_2DB542F2_5E4E_4d26_B4BB_E78BF0CA5B24"/>
      <w:tr w:rsidR="00BA5B49">
        <w:tc>
          <w:tcPr>
            <w:tcW w:w="198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r>
              <w:fldChar w:fldCharType="begin" w:fldLock="1"/>
            </w:r>
            <w:r w:rsidR="00BA5B49">
              <w:instrText>MERGEFIELD Element.Name</w:instrText>
            </w:r>
            <w:r>
              <w:fldChar w:fldCharType="separate"/>
            </w:r>
            <w:r w:rsidR="00BA5B49">
              <w:t>Physical Sources Required</w:t>
            </w:r>
            <w:r>
              <w:fldChar w:fldCharType="end"/>
            </w:r>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Body"/>
              <w:rPr>
                <w:b/>
              </w:rPr>
            </w:pPr>
            <w:r>
              <w:rPr>
                <w:b/>
              </w:rPr>
              <w:t>Status:</w:t>
            </w:r>
            <w:r>
              <w:tab/>
            </w:r>
            <w:r>
              <w:tab/>
            </w:r>
            <w:fldSimple w:instr="MERGEFIELD Element.Status" w:fldLock="1">
              <w:r>
                <w:t>Proposed</w:t>
              </w:r>
            </w:fldSimple>
            <w:r>
              <w:br/>
            </w:r>
            <w:r>
              <w:rPr>
                <w:b/>
              </w:rPr>
              <w:t>Difficulty:</w:t>
            </w:r>
            <w:r>
              <w:t xml:space="preserve"> </w:t>
            </w:r>
            <w:r>
              <w:tab/>
            </w:r>
            <w:fldSimple w:instr="MERGEFIELD Element.Difficulty" w:fldLock="1">
              <w:r>
                <w:t>Medium</w:t>
              </w:r>
            </w:fldSimple>
            <w:r>
              <w:br/>
            </w:r>
            <w:r>
              <w:rPr>
                <w:b/>
              </w:rPr>
              <w:t>Priority</w:t>
            </w:r>
            <w:r>
              <w:t>:</w:t>
            </w:r>
            <w:r>
              <w:tab/>
            </w:r>
            <w:r w:rsidR="0006640F">
              <w:tab/>
            </w:r>
            <w:fldSimple w:instr="MERGEFIELD Element.Priority" w:fldLock="1">
              <w:r>
                <w:t>Medium</w:t>
              </w:r>
            </w:fldSimple>
          </w:p>
        </w:tc>
        <w:tc>
          <w:tcPr>
            <w:tcW w:w="369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r>
              <w:fldChar w:fldCharType="begin" w:fldLock="1"/>
            </w:r>
            <w:r w:rsidR="00BA5B49">
              <w:instrText>MERGEFIELD Element.Notes</w:instrText>
            </w:r>
            <w:r>
              <w:fldChar w:fldCharType="end"/>
            </w:r>
            <w:r w:rsidR="00BA5B49">
              <w:t>The following databases need to be supported:</w:t>
            </w:r>
          </w:p>
          <w:p w:rsidR="00BA5B49" w:rsidRDefault="00BA5B49" w:rsidP="0006640F">
            <w:pPr>
              <w:pStyle w:val="TableBody"/>
            </w:pPr>
          </w:p>
          <w:p w:rsidR="00BA5B49" w:rsidRDefault="00BA5B49" w:rsidP="004B39EB">
            <w:pPr>
              <w:pStyle w:val="TableBody"/>
              <w:numPr>
                <w:ilvl w:val="0"/>
                <w:numId w:val="13"/>
              </w:numPr>
            </w:pPr>
            <w:r>
              <w:t>SQL Server</w:t>
            </w:r>
          </w:p>
          <w:p w:rsidR="00BA5B49" w:rsidRDefault="00BA5B49" w:rsidP="004B39EB">
            <w:pPr>
              <w:pStyle w:val="TableBody"/>
              <w:numPr>
                <w:ilvl w:val="0"/>
                <w:numId w:val="13"/>
              </w:numPr>
            </w:pPr>
            <w:r>
              <w:t>ArcServer SDE (on SQL Server)</w:t>
            </w:r>
          </w:p>
          <w:p w:rsidR="00BA5B49" w:rsidRDefault="00BA5B49" w:rsidP="004B39EB">
            <w:pPr>
              <w:pStyle w:val="TableBody"/>
              <w:numPr>
                <w:ilvl w:val="0"/>
                <w:numId w:val="13"/>
              </w:numPr>
            </w:pPr>
            <w:r>
              <w:t>MS Access</w:t>
            </w:r>
          </w:p>
          <w:p w:rsidR="00BA5B49" w:rsidRDefault="00BA5B49" w:rsidP="0006640F">
            <w:pPr>
              <w:pStyle w:val="TableBody"/>
            </w:pPr>
          </w:p>
        </w:tc>
        <w:bookmarkEnd w:id="10"/>
      </w:tr>
      <w:bookmarkStart w:id="11" w:name="BKM_EF87CE3A_AD76_4adb_AEE1_08B1464770C1"/>
      <w:tr w:rsidR="00BA5B49">
        <w:tc>
          <w:tcPr>
            <w:tcW w:w="198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r>
              <w:fldChar w:fldCharType="begin" w:fldLock="1"/>
            </w:r>
            <w:r w:rsidR="00BA5B49">
              <w:instrText>MERGEFIELD Element.Name</w:instrText>
            </w:r>
            <w:r>
              <w:fldChar w:fldCharType="separate"/>
            </w:r>
            <w:r w:rsidR="00BA5B49">
              <w:t>Single Entity Model</w:t>
            </w:r>
            <w:r>
              <w:fldChar w:fldCharType="end"/>
            </w:r>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Body"/>
              <w:rPr>
                <w:b/>
              </w:rPr>
            </w:pPr>
            <w:r>
              <w:rPr>
                <w:b/>
              </w:rPr>
              <w:t>Status:</w:t>
            </w:r>
            <w:r>
              <w:tab/>
            </w:r>
            <w:r>
              <w:tab/>
            </w:r>
            <w:fldSimple w:instr="MERGEFIELD Element.Status" w:fldLock="1">
              <w:r>
                <w:t>Proposed</w:t>
              </w:r>
            </w:fldSimple>
            <w:r>
              <w:br/>
            </w:r>
            <w:r>
              <w:rPr>
                <w:b/>
              </w:rPr>
              <w:t>Difficulty:</w:t>
            </w:r>
            <w:r>
              <w:t xml:space="preserve"> </w:t>
            </w:r>
            <w:r>
              <w:tab/>
            </w:r>
            <w:fldSimple w:instr="MERGEFIELD Element.Difficulty" w:fldLock="1">
              <w:r>
                <w:t>Medium</w:t>
              </w:r>
            </w:fldSimple>
            <w:r>
              <w:br/>
            </w:r>
            <w:r>
              <w:rPr>
                <w:b/>
              </w:rPr>
              <w:t>Priority</w:t>
            </w:r>
            <w:r>
              <w:t>:</w:t>
            </w:r>
            <w:r>
              <w:tab/>
            </w:r>
            <w:r w:rsidR="0006640F">
              <w:tab/>
            </w:r>
            <w:fldSimple w:instr="MERGEFIELD Element.Priority" w:fldLock="1">
              <w:r>
                <w:t>High</w:t>
              </w:r>
            </w:fldSimple>
          </w:p>
        </w:tc>
        <w:tc>
          <w:tcPr>
            <w:tcW w:w="369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fldSimple w:instr="MERGEFIELD Element.Notes" w:fldLock="1">
              <w:r w:rsidR="00BA5B49">
                <w:t>The DAL shall present a single, integrated data model regardless of the physical storage or technology of the actual data. This includes the maintenance of relationships, referential integrity and business logic among entities.</w:t>
              </w:r>
            </w:fldSimple>
          </w:p>
        </w:tc>
        <w:bookmarkEnd w:id="11"/>
      </w:tr>
      <w:bookmarkEnd w:id="7"/>
      <w:bookmarkEnd w:id="8"/>
    </w:tbl>
    <w:p w:rsidR="00BA5B49" w:rsidRDefault="00BA5B49">
      <w:pPr>
        <w:rPr>
          <w:szCs w:val="24"/>
        </w:rPr>
      </w:pPr>
    </w:p>
    <w:bookmarkStart w:id="12" w:name="Spatial_Consideration"/>
    <w:bookmarkStart w:id="13" w:name="BKM_71757222_2982_4b9f_92FB_1FC2563B4E0E"/>
    <w:p w:rsidR="00BA5B49" w:rsidRDefault="00821C36">
      <w:pPr>
        <w:rPr>
          <w:szCs w:val="24"/>
        </w:rPr>
      </w:pPr>
      <w:r>
        <w:rPr>
          <w:szCs w:val="24"/>
        </w:rPr>
        <w:fldChar w:fldCharType="begin" w:fldLock="1"/>
      </w:r>
      <w:r w:rsidR="00BA5B49">
        <w:rPr>
          <w:szCs w:val="24"/>
        </w:rPr>
        <w:instrText xml:space="preserve">MERGEFIELD </w:instrText>
      </w:r>
      <w:r w:rsidR="00BA5B49">
        <w:rPr>
          <w:b/>
          <w:sz w:val="24"/>
          <w:szCs w:val="24"/>
        </w:rPr>
        <w:instrText>Pkg.Name</w:instrText>
      </w:r>
      <w:r>
        <w:rPr>
          <w:szCs w:val="24"/>
        </w:rPr>
        <w:fldChar w:fldCharType="separate"/>
      </w:r>
      <w:r w:rsidR="00BA5B49">
        <w:rPr>
          <w:b/>
          <w:sz w:val="24"/>
          <w:szCs w:val="24"/>
        </w:rPr>
        <w:t>Spatial Consideration</w:t>
      </w:r>
      <w:r>
        <w:rPr>
          <w:szCs w:val="24"/>
        </w:rPr>
        <w:fldChar w:fldCharType="end"/>
      </w:r>
      <w:r w:rsidR="00BA5B49">
        <w:rPr>
          <w:b/>
          <w:sz w:val="24"/>
          <w:szCs w:val="24"/>
        </w:rPr>
        <w:t>.</w:t>
      </w:r>
    </w:p>
    <w:p w:rsidR="00BA5B49" w:rsidRDefault="00BA5B49">
      <w:pPr>
        <w:rPr>
          <w:szCs w:val="24"/>
        </w:rPr>
      </w:pPr>
    </w:p>
    <w:p w:rsidR="00BA5B49" w:rsidRDefault="00BA5B49">
      <w:pPr>
        <w:rPr>
          <w:szCs w:val="24"/>
        </w:rPr>
      </w:pPr>
    </w:p>
    <w:p w:rsidR="00BA5B49" w:rsidRDefault="00BA5B49">
      <w:pPr>
        <w:rPr>
          <w:szCs w:val="24"/>
        </w:rPr>
      </w:pPr>
      <w:bookmarkStart w:id="14" w:name="BKM_356B3154_5052_42cd_8342_0F58510C51F5"/>
    </w:p>
    <w:tbl>
      <w:tblPr>
        <w:tblW w:w="0" w:type="auto"/>
        <w:tblInd w:w="60" w:type="dxa"/>
        <w:tblLayout w:type="fixed"/>
        <w:tblCellMar>
          <w:left w:w="60" w:type="dxa"/>
          <w:right w:w="60" w:type="dxa"/>
        </w:tblCellMar>
        <w:tblLook w:val="0000"/>
      </w:tblPr>
      <w:tblGrid>
        <w:gridCol w:w="1980"/>
        <w:gridCol w:w="2610"/>
        <w:gridCol w:w="3690"/>
      </w:tblGrid>
      <w:tr w:rsidR="00BA5B49" w:rsidTr="0006640F">
        <w:trPr>
          <w:cantSplit/>
          <w:trHeight w:val="245"/>
          <w:tblHeader/>
        </w:trPr>
        <w:tc>
          <w:tcPr>
            <w:tcW w:w="198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Head"/>
            </w:pPr>
            <w:r>
              <w:t>Name</w:t>
            </w:r>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Head"/>
            </w:pPr>
          </w:p>
        </w:tc>
        <w:tc>
          <w:tcPr>
            <w:tcW w:w="369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Head"/>
            </w:pPr>
            <w:r>
              <w:t>Notes</w:t>
            </w:r>
          </w:p>
        </w:tc>
      </w:tr>
      <w:tr w:rsidR="00BA5B49" w:rsidTr="0006640F">
        <w:trPr>
          <w:cantSplit/>
        </w:trPr>
        <w:tc>
          <w:tcPr>
            <w:tcW w:w="198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fldSimple w:instr="MERGEFIELD Element.Name" w:fldLock="1">
              <w:r w:rsidR="00BA5B49">
                <w:t>Spatial Computation</w:t>
              </w:r>
            </w:fldSimple>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Body"/>
              <w:rPr>
                <w:b/>
              </w:rPr>
            </w:pPr>
            <w:r>
              <w:rPr>
                <w:b/>
              </w:rPr>
              <w:t>Status:</w:t>
            </w:r>
            <w:r>
              <w:tab/>
            </w:r>
            <w:r>
              <w:tab/>
            </w:r>
            <w:fldSimple w:instr="MERGEFIELD Element.Status" w:fldLock="1">
              <w:r>
                <w:t>Proposed</w:t>
              </w:r>
            </w:fldSimple>
            <w:r>
              <w:br/>
            </w:r>
            <w:r>
              <w:rPr>
                <w:b/>
              </w:rPr>
              <w:t>Difficulty:</w:t>
            </w:r>
            <w:r>
              <w:t xml:space="preserve"> </w:t>
            </w:r>
            <w:r>
              <w:tab/>
            </w:r>
            <w:fldSimple w:instr="MERGEFIELD Element.Difficulty" w:fldLock="1">
              <w:r>
                <w:t>Medium</w:t>
              </w:r>
            </w:fldSimple>
            <w:r>
              <w:br/>
            </w:r>
            <w:r>
              <w:rPr>
                <w:b/>
              </w:rPr>
              <w:t>Priority</w:t>
            </w:r>
            <w:r>
              <w:t>:</w:t>
            </w:r>
            <w:r>
              <w:tab/>
            </w:r>
            <w:r w:rsidR="0006640F">
              <w:tab/>
            </w:r>
            <w:fldSimple w:instr="MERGEFIELD Element.Priority" w:fldLock="1">
              <w:r>
                <w:t>Medium</w:t>
              </w:r>
            </w:fldSimple>
          </w:p>
        </w:tc>
        <w:tc>
          <w:tcPr>
            <w:tcW w:w="369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r>
              <w:fldChar w:fldCharType="begin" w:fldLock="1"/>
            </w:r>
            <w:r w:rsidR="00BA5B49">
              <w:instrText>MERGEFIELD Element.Notes</w:instrText>
            </w:r>
            <w:r>
              <w:fldChar w:fldCharType="end"/>
            </w:r>
            <w:r w:rsidR="00BA5B49">
              <w:t>Support for spatial operations, even when working with SDE or MapInfo data are not required:</w:t>
            </w:r>
          </w:p>
          <w:p w:rsidR="00BA5B49" w:rsidRDefault="00BA5B49" w:rsidP="0006640F">
            <w:pPr>
              <w:pStyle w:val="TableBody"/>
            </w:pPr>
          </w:p>
          <w:p w:rsidR="00BA5B49" w:rsidRDefault="00BA5B49" w:rsidP="0006640F">
            <w:pPr>
              <w:pStyle w:val="TableBody"/>
            </w:pPr>
            <w:r>
              <w:t>No need to support spatial operations or spatial SQL.</w:t>
            </w:r>
          </w:p>
          <w:p w:rsidR="00BA5B49" w:rsidRDefault="00BA5B49" w:rsidP="0006640F">
            <w:pPr>
              <w:pStyle w:val="TableBody"/>
            </w:pPr>
          </w:p>
        </w:tc>
        <w:bookmarkEnd w:id="14"/>
      </w:tr>
      <w:bookmarkStart w:id="15" w:name="BKM_F3D329F9_AAF9_4956_951E_184DA802DAB3"/>
      <w:tr w:rsidR="00BA5B49" w:rsidTr="0006640F">
        <w:trPr>
          <w:cantSplit/>
        </w:trPr>
        <w:tc>
          <w:tcPr>
            <w:tcW w:w="198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r>
              <w:fldChar w:fldCharType="begin" w:fldLock="1"/>
            </w:r>
            <w:r w:rsidR="00BA5B49">
              <w:instrText>MERGEFIELD Element.Name</w:instrText>
            </w:r>
            <w:r>
              <w:fldChar w:fldCharType="separate"/>
            </w:r>
            <w:r w:rsidR="00BA5B49">
              <w:t>Spatial Handline</w:t>
            </w:r>
            <w:r>
              <w:fldChar w:fldCharType="end"/>
            </w:r>
          </w:p>
        </w:tc>
        <w:tc>
          <w:tcPr>
            <w:tcW w:w="2610" w:type="dxa"/>
            <w:tcBorders>
              <w:top w:val="single" w:sz="2" w:space="0" w:color="auto"/>
              <w:left w:val="single" w:sz="2" w:space="0" w:color="auto"/>
              <w:bottom w:val="single" w:sz="2" w:space="0" w:color="auto"/>
              <w:right w:val="single" w:sz="2" w:space="0" w:color="auto"/>
            </w:tcBorders>
          </w:tcPr>
          <w:p w:rsidR="00BA5B49" w:rsidRDefault="00BA5B49" w:rsidP="0006640F">
            <w:pPr>
              <w:pStyle w:val="TableBody"/>
              <w:rPr>
                <w:b/>
              </w:rPr>
            </w:pPr>
            <w:r>
              <w:rPr>
                <w:b/>
              </w:rPr>
              <w:t>Status:</w:t>
            </w:r>
            <w:r>
              <w:tab/>
            </w:r>
            <w:r>
              <w:tab/>
            </w:r>
            <w:fldSimple w:instr="MERGEFIELD Element.Status" w:fldLock="1">
              <w:r>
                <w:t>Proposed</w:t>
              </w:r>
            </w:fldSimple>
            <w:r>
              <w:br/>
            </w:r>
            <w:r>
              <w:rPr>
                <w:b/>
              </w:rPr>
              <w:t>Difficulty:</w:t>
            </w:r>
            <w:r>
              <w:t xml:space="preserve"> </w:t>
            </w:r>
            <w:r>
              <w:tab/>
            </w:r>
            <w:fldSimple w:instr="MERGEFIELD Element.Difficulty" w:fldLock="1">
              <w:r>
                <w:t>Medium</w:t>
              </w:r>
            </w:fldSimple>
            <w:r>
              <w:br/>
            </w:r>
            <w:r>
              <w:rPr>
                <w:b/>
              </w:rPr>
              <w:t>Priority</w:t>
            </w:r>
            <w:r>
              <w:t>:</w:t>
            </w:r>
            <w:r>
              <w:tab/>
            </w:r>
            <w:r w:rsidR="0006640F">
              <w:tab/>
            </w:r>
            <w:fldSimple w:instr="MERGEFIELD Element.Priority" w:fldLock="1">
              <w:r>
                <w:t>Medium</w:t>
              </w:r>
            </w:fldSimple>
          </w:p>
        </w:tc>
        <w:tc>
          <w:tcPr>
            <w:tcW w:w="3690" w:type="dxa"/>
            <w:tcBorders>
              <w:top w:val="single" w:sz="2" w:space="0" w:color="auto"/>
              <w:left w:val="single" w:sz="2" w:space="0" w:color="auto"/>
              <w:bottom w:val="single" w:sz="2" w:space="0" w:color="auto"/>
              <w:right w:val="single" w:sz="2" w:space="0" w:color="auto"/>
            </w:tcBorders>
          </w:tcPr>
          <w:p w:rsidR="00BA5B49" w:rsidRDefault="00821C36" w:rsidP="0006640F">
            <w:pPr>
              <w:pStyle w:val="TableBody"/>
            </w:pPr>
            <w:fldSimple w:instr="MERGEFIELD Element.Notes" w:fldLock="1">
              <w:r w:rsidR="00BA5B49">
                <w:t>NetTiers will never understand spatial data, except as a BLOB (or equivalent) that needs to be packed around.</w:t>
              </w:r>
            </w:fldSimple>
          </w:p>
        </w:tc>
        <w:bookmarkEnd w:id="15"/>
      </w:tr>
      <w:bookmarkEnd w:id="12"/>
      <w:bookmarkEnd w:id="13"/>
    </w:tbl>
    <w:p w:rsidR="00BA5B49" w:rsidRDefault="00BA5B49">
      <w:pPr>
        <w:rPr>
          <w:szCs w:val="24"/>
        </w:rPr>
      </w:pPr>
    </w:p>
    <w:p w:rsidR="00BA5B49" w:rsidRDefault="00BA5B49">
      <w:pPr>
        <w:rPr>
          <w:szCs w:val="24"/>
        </w:rPr>
      </w:pPr>
    </w:p>
    <w:p w:rsidR="00FA6867" w:rsidRDefault="00FA6867" w:rsidP="00FA6867">
      <w:pPr>
        <w:pStyle w:val="Heading1"/>
      </w:pPr>
      <w:r>
        <w:t>Details</w:t>
      </w:r>
    </w:p>
    <w:p w:rsidR="00FA6867" w:rsidRDefault="00FA6867" w:rsidP="00FA6867">
      <w:pPr>
        <w:pStyle w:val="Heading2"/>
      </w:pPr>
      <w:r>
        <w:t>Structure of a NetTiers generated data access layer (DAL)</w:t>
      </w:r>
    </w:p>
    <w:p w:rsidR="00FA6867" w:rsidRDefault="0031644F" w:rsidP="00FA6867">
      <w:pPr>
        <w:pStyle w:val="BodyText"/>
      </w:pPr>
      <w:r>
        <w:rPr>
          <w:noProof/>
        </w:rPr>
        <w:pict>
          <v:shapetype id="_x0000_t202" coordsize="21600,21600" o:spt="202" path="m,l,21600r21600,l21600,xe">
            <v:stroke joinstyle="miter"/>
            <v:path gradientshapeok="t" o:connecttype="rect"/>
          </v:shapetype>
          <v:shape id="_x0000_s1026" type="#_x0000_t202" style="position:absolute;margin-left:324pt;margin-top:237.75pt;width:125.85pt;height:.05pt;z-index:251660800" stroked="f">
            <v:textbox style="mso-fit-shape-to-text:t" inset="0,0,0,0">
              <w:txbxContent>
                <w:p w:rsidR="0031644F" w:rsidRPr="008F0C7B" w:rsidRDefault="0031644F" w:rsidP="0031644F">
                  <w:pPr>
                    <w:pStyle w:val="Caption"/>
                    <w:rPr>
                      <w:rFonts w:ascii="Arial" w:hAnsi="Arial"/>
                      <w:noProof/>
                      <w:sz w:val="18"/>
                    </w:rPr>
                  </w:pPr>
                  <w:r>
                    <w:t xml:space="preserve">Figure </w:t>
                  </w:r>
                  <w:fldSimple w:instr=" SEQ Figure \* ARABIC ">
                    <w:r>
                      <w:rPr>
                        <w:noProof/>
                      </w:rPr>
                      <w:t>2</w:t>
                    </w:r>
                  </w:fldSimple>
                  <w:r>
                    <w:t xml:space="preserve"> -- NetTiers Layering</w:t>
                  </w:r>
                </w:p>
              </w:txbxContent>
            </v:textbox>
            <w10:wrap type="square"/>
          </v:shape>
        </w:pict>
      </w:r>
      <w:r w:rsidR="00586432">
        <w:rPr>
          <w:noProof/>
        </w:rPr>
        <w:drawing>
          <wp:anchor distT="0" distB="0" distL="114300" distR="114300" simplePos="0" relativeHeight="251658752" behindDoc="0" locked="0" layoutInCell="1" allowOverlap="1">
            <wp:simplePos x="0" y="0"/>
            <wp:positionH relativeFrom="margin">
              <wp:align>right</wp:align>
            </wp:positionH>
            <wp:positionV relativeFrom="paragraph">
              <wp:posOffset>0</wp:posOffset>
            </wp:positionV>
            <wp:extent cx="1598295" cy="2962275"/>
            <wp:effectExtent l="19050" t="0" r="1905" b="0"/>
            <wp:wrapSquare wrapText="bothSides"/>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cstate="print"/>
                    <a:srcRect/>
                    <a:stretch>
                      <a:fillRect/>
                    </a:stretch>
                  </pic:blipFill>
                  <pic:spPr bwMode="auto">
                    <a:xfrm>
                      <a:off x="0" y="0"/>
                      <a:ext cx="1598295" cy="2962275"/>
                    </a:xfrm>
                    <a:prstGeom prst="rect">
                      <a:avLst/>
                    </a:prstGeom>
                    <a:noFill/>
                    <a:ln w="9525">
                      <a:noFill/>
                      <a:miter lim="800000"/>
                      <a:headEnd/>
                      <a:tailEnd/>
                    </a:ln>
                  </pic:spPr>
                </pic:pic>
              </a:graphicData>
            </a:graphic>
          </wp:anchor>
        </w:drawing>
      </w:r>
      <w:r w:rsidR="00586432">
        <w:t>Consider this figure from the .NetTiers documentation. We want all the layers except the very bottom one to be independent of the technology used to store the data.</w:t>
      </w:r>
    </w:p>
    <w:p w:rsidR="00586432" w:rsidRDefault="00E604D2" w:rsidP="00E604D2">
      <w:pPr>
        <w:pStyle w:val="BodyText"/>
      </w:pPr>
      <w:r>
        <w:t>At the Data level, the programmer calls a generated class of the form &lt;Entity&gt;Service; for example</w:t>
      </w:r>
    </w:p>
    <w:p w:rsidR="00E604D2" w:rsidRDefault="00E604D2" w:rsidP="00E604D2">
      <w:pPr>
        <w:pStyle w:val="Code"/>
      </w:pPr>
      <w:r>
        <w:t>Mst_LinksService ms = new MstLinksService();</w:t>
      </w:r>
    </w:p>
    <w:p w:rsidR="00E604D2" w:rsidRDefault="00E604D2" w:rsidP="00E604D2">
      <w:pPr>
        <w:pStyle w:val="Code"/>
      </w:pPr>
      <w:r>
        <w:t>TList&lt;Mst_Links&gt; mlList = ms.GetAll();</w:t>
      </w:r>
    </w:p>
    <w:p w:rsidR="00E604D2" w:rsidRDefault="00E604D2" w:rsidP="00E604D2">
      <w:pPr>
        <w:pStyle w:val="BodyText"/>
      </w:pPr>
      <w:r>
        <w:t>The difference in the physical storage needs to lie at least below the service level.  Let’s keep drilling down.</w:t>
      </w:r>
    </w:p>
    <w:p w:rsidR="00E604D2" w:rsidRDefault="00E604D2" w:rsidP="00E604D2">
      <w:pPr>
        <w:pStyle w:val="BodyText"/>
      </w:pPr>
      <w:r>
        <w:t>The service calls a data provider this way:</w:t>
      </w:r>
    </w:p>
    <w:p w:rsidR="00E604D2" w:rsidRDefault="00E604D2" w:rsidP="00E604D2">
      <w:pPr>
        <w:pStyle w:val="Code"/>
      </w:pPr>
      <w:r>
        <w:t>try</w:t>
      </w:r>
    </w:p>
    <w:p w:rsidR="00E604D2" w:rsidRDefault="00E604D2" w:rsidP="00E604D2">
      <w:pPr>
        <w:pStyle w:val="Code"/>
      </w:pPr>
      <w:r>
        <w:t>{</w:t>
      </w:r>
      <w:r>
        <w:tab/>
      </w:r>
    </w:p>
    <w:p w:rsidR="00E604D2" w:rsidRDefault="00E604D2" w:rsidP="00E604D2">
      <w:pPr>
        <w:pStyle w:val="Code"/>
      </w:pPr>
      <w:r>
        <w:tab/>
        <w:t xml:space="preserve">transactionManager = </w:t>
      </w:r>
      <w:r>
        <w:rPr>
          <w:color w:val="2B91AF"/>
        </w:rPr>
        <w:t>ConnectionScope</w:t>
      </w:r>
      <w:r>
        <w:t>.ValidateOrCreateTransaction(noTranByDefault);</w:t>
      </w:r>
    </w:p>
    <w:p w:rsidR="00E604D2" w:rsidRDefault="00E604D2" w:rsidP="00E604D2">
      <w:pPr>
        <w:pStyle w:val="Code"/>
      </w:pPr>
      <w:r>
        <w:tab/>
        <w:t xml:space="preserve">dataProvider = </w:t>
      </w:r>
      <w:r>
        <w:rPr>
          <w:color w:val="2B91AF"/>
        </w:rPr>
        <w:t>ConnectionScope</w:t>
      </w:r>
      <w:r>
        <w:t>.Current.DataProvider;</w:t>
      </w:r>
    </w:p>
    <w:p w:rsidR="00E604D2" w:rsidRDefault="00E604D2" w:rsidP="00E604D2">
      <w:pPr>
        <w:pStyle w:val="Code"/>
      </w:pPr>
    </w:p>
    <w:p w:rsidR="00E604D2" w:rsidRDefault="00E604D2" w:rsidP="00E604D2">
      <w:pPr>
        <w:pStyle w:val="Code"/>
      </w:pPr>
      <w:r>
        <w:tab/>
        <w:t>list = dataProvider.Mst_LinksProvider.GetAll(transactionManager);</w:t>
      </w:r>
      <w:r>
        <w:tab/>
      </w:r>
    </w:p>
    <w:p w:rsidR="00E604D2" w:rsidRDefault="00E604D2" w:rsidP="00E604D2">
      <w:pPr>
        <w:pStyle w:val="Code"/>
      </w:pPr>
      <w:r>
        <w:t xml:space="preserve"> }</w:t>
      </w:r>
    </w:p>
    <w:p w:rsidR="00E604D2" w:rsidRDefault="00E604D2" w:rsidP="00E604D2">
      <w:pPr>
        <w:pStyle w:val="BodyText"/>
      </w:pPr>
      <w:r>
        <w:t>So, the “switch” that selects the physical storage is likely to be buried inside the transaction manager, the data provider, or both.</w:t>
      </w:r>
    </w:p>
    <w:p w:rsidR="00E604D2" w:rsidRPr="00E604D2" w:rsidRDefault="00E604D2" w:rsidP="00E604D2">
      <w:pPr>
        <w:pStyle w:val="BodyText"/>
      </w:pPr>
    </w:p>
    <w:p w:rsidR="00CA30DD" w:rsidRDefault="00CA30DD" w:rsidP="00CA30DD">
      <w:pPr>
        <w:pStyle w:val="Heading2"/>
      </w:pPr>
      <w:r>
        <w:t>Clues</w:t>
      </w:r>
    </w:p>
    <w:p w:rsidR="00CA30DD" w:rsidRDefault="00CA30DD" w:rsidP="00CA30DD">
      <w:pPr>
        <w:pStyle w:val="BodyText"/>
      </w:pPr>
      <w:r>
        <w:t>Ideas to follow that could be useful.</w:t>
      </w:r>
    </w:p>
    <w:p w:rsidR="00CA30DD" w:rsidRPr="000408A4" w:rsidRDefault="00CA30DD" w:rsidP="00CA30DD">
      <w:pPr>
        <w:pStyle w:val="BodyText"/>
        <w:numPr>
          <w:ilvl w:val="0"/>
          <w:numId w:val="9"/>
        </w:numPr>
      </w:pPr>
      <w:r>
        <w:t xml:space="preserve">In the documentation, look at the section captioned </w:t>
      </w:r>
      <w:bookmarkStart w:id="16" w:name="_Toc183446849"/>
      <w:r w:rsidRPr="00CA30DD">
        <w:rPr>
          <w:u w:val="single"/>
        </w:rPr>
        <w:t>Dynamic Connection String</w:t>
      </w:r>
      <w:bookmarkEnd w:id="16"/>
    </w:p>
    <w:p w:rsidR="000408A4" w:rsidRDefault="000408A4" w:rsidP="00CA30DD">
      <w:pPr>
        <w:pStyle w:val="BodyText"/>
        <w:numPr>
          <w:ilvl w:val="0"/>
          <w:numId w:val="9"/>
        </w:numPr>
      </w:pPr>
      <w:r w:rsidRPr="000408A4">
        <w:t>In the docs, consult the section</w:t>
      </w:r>
      <w:r>
        <w:rPr>
          <w:u w:val="single"/>
        </w:rPr>
        <w:t xml:space="preserve"> </w:t>
      </w:r>
      <w:r w:rsidRPr="000408A4">
        <w:rPr>
          <w:u w:val="single"/>
        </w:rPr>
        <w:t>Multiple NetTiers Service Sections</w:t>
      </w:r>
    </w:p>
    <w:p w:rsidR="00CA30DD" w:rsidRPr="00CA30DD" w:rsidRDefault="00CA30DD" w:rsidP="00CA30DD">
      <w:pPr>
        <w:pStyle w:val="BodyText"/>
      </w:pPr>
    </w:p>
    <w:sectPr w:rsidR="00CA30DD" w:rsidRPr="00CA30DD" w:rsidSect="0006640F">
      <w:headerReference w:type="even" r:id="rId11"/>
      <w:headerReference w:type="default" r:id="rId12"/>
      <w:footerReference w:type="default" r:id="rId13"/>
      <w:footerReference w:type="first" r:id="rId14"/>
      <w:type w:val="continuous"/>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C26" w:rsidRDefault="00A07C26">
      <w:r>
        <w:separator/>
      </w:r>
    </w:p>
  </w:endnote>
  <w:endnote w:type="continuationSeparator" w:id="0">
    <w:p w:rsidR="00A07C26" w:rsidRDefault="00A07C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6D3F68" w:rsidTr="006D3F68">
      <w:tc>
        <w:tcPr>
          <w:tcW w:w="1008" w:type="dxa"/>
        </w:tcPr>
        <w:p w:rsidR="006D3F68" w:rsidRPr="006D3F68" w:rsidRDefault="00821C36">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6D3F68"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31644F" w:rsidRPr="0031644F">
            <w:rPr>
              <w:rFonts w:ascii="Arial" w:hAnsi="Arial" w:cs="Arial"/>
              <w:b/>
              <w:noProof/>
              <w:color w:val="439639"/>
              <w:sz w:val="18"/>
              <w:szCs w:val="18"/>
            </w:rPr>
            <w:t>4</w:t>
          </w:r>
          <w:r w:rsidRPr="006D3F68">
            <w:rPr>
              <w:rFonts w:ascii="Arial" w:hAnsi="Arial" w:cs="Arial"/>
              <w:color w:val="439639"/>
              <w:sz w:val="18"/>
              <w:szCs w:val="18"/>
            </w:rPr>
            <w:fldChar w:fldCharType="end"/>
          </w:r>
        </w:p>
      </w:tc>
      <w:tc>
        <w:tcPr>
          <w:tcW w:w="8208" w:type="dxa"/>
        </w:tcPr>
        <w:p w:rsidR="006D3F68" w:rsidRPr="006D3F68" w:rsidRDefault="00821C36">
          <w:pPr>
            <w:pStyle w:val="Footer"/>
            <w:rPr>
              <w:rFonts w:ascii="Arial" w:hAnsi="Arial" w:cs="Arial"/>
              <w:color w:val="004813"/>
              <w:sz w:val="18"/>
              <w:szCs w:val="18"/>
            </w:rPr>
          </w:pPr>
          <w:fldSimple w:instr=" FILENAME   \* MERGEFORMAT ">
            <w:r w:rsidR="00650E8F" w:rsidRPr="00650E8F">
              <w:rPr>
                <w:rFonts w:ascii="Arial" w:hAnsi="Arial" w:cs="Arial"/>
                <w:noProof/>
                <w:color w:val="004813"/>
                <w:sz w:val="18"/>
                <w:szCs w:val="18"/>
              </w:rPr>
              <w:t>Multi</w:t>
            </w:r>
            <w:r w:rsidR="00650E8F">
              <w:rPr>
                <w:noProof/>
              </w:rPr>
              <w:t xml:space="preserve"> Data Tech SRS.docx</w:t>
            </w:r>
          </w:fldSimple>
        </w:p>
      </w:tc>
    </w:tr>
  </w:tbl>
  <w:p w:rsidR="006D3F68" w:rsidRDefault="006D3F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600"/>
    </w:tblPr>
    <w:tblGrid>
      <w:gridCol w:w="1008"/>
      <w:gridCol w:w="8208"/>
    </w:tblGrid>
    <w:tr w:rsidR="003170F0" w:rsidTr="005D7032">
      <w:tc>
        <w:tcPr>
          <w:tcW w:w="1008" w:type="dxa"/>
        </w:tcPr>
        <w:p w:rsidR="003170F0" w:rsidRPr="006D3F68" w:rsidRDefault="00821C36" w:rsidP="005D7032">
          <w:pPr>
            <w:pStyle w:val="Footer"/>
            <w:jc w:val="right"/>
            <w:rPr>
              <w:rFonts w:ascii="Arial" w:hAnsi="Arial" w:cs="Arial"/>
              <w:b/>
              <w:color w:val="439639"/>
              <w:sz w:val="18"/>
              <w:szCs w:val="18"/>
            </w:rPr>
          </w:pPr>
          <w:r w:rsidRPr="006D3F68">
            <w:rPr>
              <w:rFonts w:ascii="Arial" w:hAnsi="Arial" w:cs="Arial"/>
              <w:color w:val="439639"/>
              <w:sz w:val="18"/>
              <w:szCs w:val="18"/>
            </w:rPr>
            <w:fldChar w:fldCharType="begin"/>
          </w:r>
          <w:r w:rsidR="003170F0" w:rsidRPr="006D3F68">
            <w:rPr>
              <w:rFonts w:ascii="Arial" w:hAnsi="Arial" w:cs="Arial"/>
              <w:color w:val="439639"/>
              <w:sz w:val="18"/>
              <w:szCs w:val="18"/>
            </w:rPr>
            <w:instrText xml:space="preserve"> PAGE   \* MERGEFORMAT </w:instrText>
          </w:r>
          <w:r w:rsidRPr="006D3F68">
            <w:rPr>
              <w:rFonts w:ascii="Arial" w:hAnsi="Arial" w:cs="Arial"/>
              <w:color w:val="439639"/>
              <w:sz w:val="18"/>
              <w:szCs w:val="18"/>
            </w:rPr>
            <w:fldChar w:fldCharType="separate"/>
          </w:r>
          <w:r w:rsidR="00A07C26" w:rsidRPr="00A07C26">
            <w:rPr>
              <w:rFonts w:ascii="Arial" w:hAnsi="Arial" w:cs="Arial"/>
              <w:b/>
              <w:noProof/>
              <w:color w:val="439639"/>
              <w:sz w:val="18"/>
              <w:szCs w:val="18"/>
            </w:rPr>
            <w:t>1</w:t>
          </w:r>
          <w:r w:rsidRPr="006D3F68">
            <w:rPr>
              <w:rFonts w:ascii="Arial" w:hAnsi="Arial" w:cs="Arial"/>
              <w:color w:val="439639"/>
              <w:sz w:val="18"/>
              <w:szCs w:val="18"/>
            </w:rPr>
            <w:fldChar w:fldCharType="end"/>
          </w:r>
        </w:p>
      </w:tc>
      <w:tc>
        <w:tcPr>
          <w:tcW w:w="8208" w:type="dxa"/>
        </w:tcPr>
        <w:p w:rsidR="003170F0" w:rsidRPr="006D3F68" w:rsidRDefault="00821C36" w:rsidP="005D7032">
          <w:pPr>
            <w:pStyle w:val="Footer"/>
            <w:rPr>
              <w:rFonts w:ascii="Arial" w:hAnsi="Arial" w:cs="Arial"/>
              <w:color w:val="004813"/>
              <w:sz w:val="18"/>
              <w:szCs w:val="18"/>
            </w:rPr>
          </w:pPr>
          <w:fldSimple w:instr=" FILENAME   \* MERGEFORMAT ">
            <w:r w:rsidR="00650E8F" w:rsidRPr="00650E8F">
              <w:rPr>
                <w:rFonts w:ascii="Arial" w:hAnsi="Arial" w:cs="Arial"/>
                <w:noProof/>
                <w:color w:val="004813"/>
                <w:sz w:val="18"/>
                <w:szCs w:val="18"/>
              </w:rPr>
              <w:t>Multi</w:t>
            </w:r>
            <w:r w:rsidR="00650E8F">
              <w:rPr>
                <w:noProof/>
              </w:rPr>
              <w:t xml:space="preserve"> Data Tech SRS.docx</w:t>
            </w:r>
          </w:fldSimple>
        </w:p>
      </w:tc>
    </w:tr>
  </w:tbl>
  <w:p w:rsidR="003170F0" w:rsidRDefault="003170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C26" w:rsidRDefault="00A07C26">
      <w:r>
        <w:separator/>
      </w:r>
    </w:p>
  </w:footnote>
  <w:footnote w:type="continuationSeparator" w:id="0">
    <w:p w:rsidR="00A07C26" w:rsidRDefault="00A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8325B2">
    <w:pPr>
      <w:pStyle w:val="Header"/>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5B2" w:rsidRDefault="00821C36">
    <w:pPr>
      <w:pStyle w:val="Header"/>
    </w:pPr>
    <w:fldSimple w:instr=" STYLEREF &quot;Memo Subject&quot; \* MERGEFORMAT ">
      <w:r w:rsidR="0031644F">
        <w:rPr>
          <w:noProof/>
        </w:rPr>
        <w:t>PRGFX – Multiple Data Technologies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7F1B"/>
    <w:multiLevelType w:val="multilevel"/>
    <w:tmpl w:val="00000001"/>
    <w:name w:val="HTML-List2277353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15B7F3A"/>
    <w:multiLevelType w:val="multilevel"/>
    <w:tmpl w:val="00000001"/>
    <w:name w:val="HTML-List2277356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15B7F4A"/>
    <w:multiLevelType w:val="multilevel"/>
    <w:tmpl w:val="00000001"/>
    <w:name w:val="HTML-List2277357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5792036"/>
    <w:multiLevelType w:val="hybridMultilevel"/>
    <w:tmpl w:val="8DCA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92829"/>
    <w:multiLevelType w:val="hybridMultilevel"/>
    <w:tmpl w:val="E53E0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B2E22"/>
    <w:multiLevelType w:val="hybridMultilevel"/>
    <w:tmpl w:val="8B72FB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B6F33"/>
    <w:multiLevelType w:val="hybridMultilevel"/>
    <w:tmpl w:val="1E0AEDD6"/>
    <w:lvl w:ilvl="0" w:tplc="DD548D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E027E"/>
    <w:multiLevelType w:val="hybridMultilevel"/>
    <w:tmpl w:val="7BBE9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F5343F"/>
    <w:multiLevelType w:val="hybridMultilevel"/>
    <w:tmpl w:val="3CD0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B253B3"/>
    <w:multiLevelType w:val="hybridMultilevel"/>
    <w:tmpl w:val="5D0E4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40BC2"/>
    <w:multiLevelType w:val="hybridMultilevel"/>
    <w:tmpl w:val="59CE906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20672"/>
    <w:multiLevelType w:val="hybridMultilevel"/>
    <w:tmpl w:val="CA36F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4E5FDB"/>
    <w:multiLevelType w:val="hybridMultilevel"/>
    <w:tmpl w:val="32AC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ED3499"/>
    <w:multiLevelType w:val="hybridMultilevel"/>
    <w:tmpl w:val="0C72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1"/>
  </w:num>
  <w:num w:numId="4">
    <w:abstractNumId w:val="13"/>
  </w:num>
  <w:num w:numId="5">
    <w:abstractNumId w:val="4"/>
  </w:num>
  <w:num w:numId="6">
    <w:abstractNumId w:val="3"/>
  </w:num>
  <w:num w:numId="7">
    <w:abstractNumId w:val="10"/>
  </w:num>
  <w:num w:numId="8">
    <w:abstractNumId w:val="9"/>
  </w:num>
  <w:num w:numId="9">
    <w:abstractNumId w:val="12"/>
  </w:num>
  <w:num w:numId="10">
    <w:abstractNumId w:val="0"/>
  </w:num>
  <w:num w:numId="11">
    <w:abstractNumId w:val="1"/>
  </w:num>
  <w:num w:numId="12">
    <w:abstractNumId w:val="2"/>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n-US" w:vendorID="64" w:dllVersion="131078" w:nlCheck="1" w:checkStyle="1"/>
  <w:attachedTemplate r:id="rId1"/>
  <w:stylePaneFormatFilter w:val="3F01"/>
  <w:defaultTabStop w:val="720"/>
  <w:consecutiveHyphenLimit w:val="2"/>
  <w:doNotHyphenateCaps/>
  <w:drawingGridHorizontalSpacing w:val="110"/>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rsids>
    <w:rsidRoot w:val="00A16CCE"/>
    <w:rsid w:val="000100A6"/>
    <w:rsid w:val="00021F6F"/>
    <w:rsid w:val="00030A8D"/>
    <w:rsid w:val="00040438"/>
    <w:rsid w:val="000408A4"/>
    <w:rsid w:val="0006640F"/>
    <w:rsid w:val="00073E9F"/>
    <w:rsid w:val="000A4918"/>
    <w:rsid w:val="000B03B5"/>
    <w:rsid w:val="000C6433"/>
    <w:rsid w:val="000E1D21"/>
    <w:rsid w:val="00103733"/>
    <w:rsid w:val="001570FE"/>
    <w:rsid w:val="0017600C"/>
    <w:rsid w:val="00181A6D"/>
    <w:rsid w:val="001C2525"/>
    <w:rsid w:val="001E51E8"/>
    <w:rsid w:val="001F3575"/>
    <w:rsid w:val="00201D3A"/>
    <w:rsid w:val="002616F8"/>
    <w:rsid w:val="00294CA8"/>
    <w:rsid w:val="002B0C21"/>
    <w:rsid w:val="002B56D3"/>
    <w:rsid w:val="002B5782"/>
    <w:rsid w:val="002C0372"/>
    <w:rsid w:val="002D4F00"/>
    <w:rsid w:val="00303BB7"/>
    <w:rsid w:val="0031644F"/>
    <w:rsid w:val="003170F0"/>
    <w:rsid w:val="003521A5"/>
    <w:rsid w:val="003529A7"/>
    <w:rsid w:val="00355D11"/>
    <w:rsid w:val="00357958"/>
    <w:rsid w:val="003D23D3"/>
    <w:rsid w:val="00496BA6"/>
    <w:rsid w:val="004B39EB"/>
    <w:rsid w:val="00522275"/>
    <w:rsid w:val="00576CE1"/>
    <w:rsid w:val="005827AA"/>
    <w:rsid w:val="00586432"/>
    <w:rsid w:val="00590CFC"/>
    <w:rsid w:val="00597A71"/>
    <w:rsid w:val="005C1BB6"/>
    <w:rsid w:val="005C1E6A"/>
    <w:rsid w:val="005D3421"/>
    <w:rsid w:val="00600B2B"/>
    <w:rsid w:val="0062573B"/>
    <w:rsid w:val="00650E8F"/>
    <w:rsid w:val="00671E32"/>
    <w:rsid w:val="00690D9C"/>
    <w:rsid w:val="006D1029"/>
    <w:rsid w:val="006D3F68"/>
    <w:rsid w:val="00761912"/>
    <w:rsid w:val="007664BF"/>
    <w:rsid w:val="007C3DAA"/>
    <w:rsid w:val="007C6B8E"/>
    <w:rsid w:val="00821C36"/>
    <w:rsid w:val="00823843"/>
    <w:rsid w:val="008325B2"/>
    <w:rsid w:val="00846B23"/>
    <w:rsid w:val="008E15DB"/>
    <w:rsid w:val="008F0582"/>
    <w:rsid w:val="00905083"/>
    <w:rsid w:val="00917678"/>
    <w:rsid w:val="009217BE"/>
    <w:rsid w:val="009534B9"/>
    <w:rsid w:val="00957DA8"/>
    <w:rsid w:val="009843F7"/>
    <w:rsid w:val="009A455A"/>
    <w:rsid w:val="009C1F9A"/>
    <w:rsid w:val="009D6FBA"/>
    <w:rsid w:val="00A00431"/>
    <w:rsid w:val="00A07C26"/>
    <w:rsid w:val="00A16CCE"/>
    <w:rsid w:val="00A271E2"/>
    <w:rsid w:val="00A37A4C"/>
    <w:rsid w:val="00A50A71"/>
    <w:rsid w:val="00A74950"/>
    <w:rsid w:val="00A81006"/>
    <w:rsid w:val="00A81FC9"/>
    <w:rsid w:val="00A908B9"/>
    <w:rsid w:val="00A94A58"/>
    <w:rsid w:val="00AF3AC1"/>
    <w:rsid w:val="00B51A3B"/>
    <w:rsid w:val="00B73469"/>
    <w:rsid w:val="00B905C0"/>
    <w:rsid w:val="00BA45FF"/>
    <w:rsid w:val="00BA5B49"/>
    <w:rsid w:val="00BA62DC"/>
    <w:rsid w:val="00BA6B2E"/>
    <w:rsid w:val="00BB79C6"/>
    <w:rsid w:val="00BD5F14"/>
    <w:rsid w:val="00BD66C1"/>
    <w:rsid w:val="00CA30DD"/>
    <w:rsid w:val="00CA3B15"/>
    <w:rsid w:val="00CA5538"/>
    <w:rsid w:val="00CA61E6"/>
    <w:rsid w:val="00CC014C"/>
    <w:rsid w:val="00CC604C"/>
    <w:rsid w:val="00CE6188"/>
    <w:rsid w:val="00D01D3D"/>
    <w:rsid w:val="00D0211A"/>
    <w:rsid w:val="00D10DAC"/>
    <w:rsid w:val="00D81349"/>
    <w:rsid w:val="00DB2127"/>
    <w:rsid w:val="00E604D2"/>
    <w:rsid w:val="00E65C42"/>
    <w:rsid w:val="00E71AD8"/>
    <w:rsid w:val="00E860F6"/>
    <w:rsid w:val="00ED4DBE"/>
    <w:rsid w:val="00F072F8"/>
    <w:rsid w:val="00F17287"/>
    <w:rsid w:val="00F73AB1"/>
    <w:rsid w:val="00FA6867"/>
    <w:rsid w:val="00FD7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6BA6"/>
    <w:rPr>
      <w:rFonts w:ascii="Book Antiqua" w:hAnsi="Book Antiqua"/>
      <w:sz w:val="22"/>
    </w:rPr>
  </w:style>
  <w:style w:type="paragraph" w:styleId="Heading1">
    <w:name w:val="heading 1"/>
    <w:basedOn w:val="Main-Head"/>
    <w:next w:val="BodyText"/>
    <w:qFormat/>
    <w:rsid w:val="00073E9F"/>
    <w:pPr>
      <w:keepNext/>
      <w:spacing w:after="240"/>
      <w:outlineLvl w:val="0"/>
    </w:pPr>
    <w:rPr>
      <w:rFonts w:ascii="Arial" w:hAnsi="Arial"/>
      <w:color w:val="004813"/>
      <w:sz w:val="24"/>
    </w:rPr>
  </w:style>
  <w:style w:type="paragraph" w:styleId="Heading2">
    <w:name w:val="heading 2"/>
    <w:basedOn w:val="Main-Head"/>
    <w:next w:val="BodyText"/>
    <w:qFormat/>
    <w:rsid w:val="00B905C0"/>
    <w:pPr>
      <w:keepNext/>
      <w:keepLines/>
      <w:spacing w:before="160" w:after="160"/>
      <w:outlineLvl w:val="1"/>
    </w:pPr>
    <w:rPr>
      <w:rFonts w:ascii="Arial" w:hAnsi="Arial"/>
      <w:color w:val="439639"/>
      <w:sz w:val="20"/>
    </w:rPr>
  </w:style>
  <w:style w:type="paragraph" w:styleId="Heading3">
    <w:name w:val="heading 3"/>
    <w:basedOn w:val="Main-Head"/>
    <w:next w:val="BodyText"/>
    <w:qFormat/>
    <w:rsid w:val="00073E9F"/>
    <w:pPr>
      <w:keepNext/>
      <w:keepLines/>
      <w:spacing w:before="80" w:after="80"/>
      <w:outlineLvl w:val="2"/>
    </w:pPr>
    <w:rPr>
      <w:rFonts w:ascii="Arial" w:hAnsi="Arial"/>
      <w:color w:val="C1D82F"/>
      <w:sz w:val="18"/>
    </w:rPr>
  </w:style>
  <w:style w:type="paragraph" w:styleId="Heading4">
    <w:name w:val="heading 4"/>
    <w:basedOn w:val="Main-Head"/>
    <w:next w:val="BodyText"/>
    <w:qFormat/>
    <w:rsid w:val="002C0372"/>
    <w:pPr>
      <w:keepNext/>
      <w:keepLines/>
      <w:spacing w:before="80" w:after="80"/>
      <w:outlineLvl w:val="3"/>
    </w:pPr>
    <w:rPr>
      <w:rFonts w:ascii="Arial" w:hAnsi="Arial"/>
      <w:i/>
      <w:sz w:val="18"/>
    </w:rPr>
  </w:style>
  <w:style w:type="paragraph" w:styleId="Heading5">
    <w:name w:val="heading 5"/>
    <w:basedOn w:val="Main-Head"/>
    <w:next w:val="BodyText"/>
    <w:qFormat/>
    <w:rsid w:val="00496BA6"/>
    <w:pPr>
      <w:outlineLvl w:val="4"/>
    </w:pPr>
    <w:rPr>
      <w:sz w:val="24"/>
    </w:rPr>
  </w:style>
  <w:style w:type="paragraph" w:styleId="Heading6">
    <w:name w:val="heading 6"/>
    <w:basedOn w:val="Main-Head"/>
    <w:next w:val="BodyText"/>
    <w:qFormat/>
    <w:rsid w:val="00496BA6"/>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next w:val="BodyText"/>
    <w:rsid w:val="00496BA6"/>
    <w:rPr>
      <w:rFonts w:ascii="Arial Narrow" w:hAnsi="Arial Narrow"/>
      <w:b/>
    </w:rPr>
  </w:style>
  <w:style w:type="paragraph" w:styleId="BodyText">
    <w:name w:val="Body Text"/>
    <w:basedOn w:val="Normal"/>
    <w:qFormat/>
    <w:rsid w:val="002C0372"/>
    <w:pPr>
      <w:spacing w:after="160" w:line="276" w:lineRule="auto"/>
    </w:pPr>
    <w:rPr>
      <w:rFonts w:ascii="Arial" w:hAnsi="Arial"/>
      <w:sz w:val="18"/>
    </w:rPr>
  </w:style>
  <w:style w:type="character" w:styleId="CommentReference">
    <w:name w:val="annotation reference"/>
    <w:basedOn w:val="DefaultParagraphFont"/>
    <w:semiHidden/>
    <w:rsid w:val="00496BA6"/>
    <w:rPr>
      <w:rFonts w:ascii="Arial" w:hAnsi="Arial"/>
      <w:color w:val="FF0000"/>
      <w:position w:val="6"/>
      <w:sz w:val="20"/>
    </w:rPr>
  </w:style>
  <w:style w:type="paragraph" w:styleId="CommentText">
    <w:name w:val="annotation text"/>
    <w:basedOn w:val="Normal"/>
    <w:semiHidden/>
    <w:rsid w:val="00496BA6"/>
    <w:pPr>
      <w:spacing w:before="120"/>
    </w:pPr>
    <w:rPr>
      <w:rFonts w:ascii="Arial" w:hAnsi="Arial"/>
      <w:sz w:val="20"/>
    </w:rPr>
  </w:style>
  <w:style w:type="paragraph" w:styleId="TOC3">
    <w:name w:val="toc 3"/>
    <w:basedOn w:val="TOC2"/>
    <w:semiHidden/>
    <w:rsid w:val="00496BA6"/>
    <w:pPr>
      <w:tabs>
        <w:tab w:val="clear" w:pos="1008"/>
        <w:tab w:val="left" w:pos="1728"/>
      </w:tabs>
      <w:ind w:left="1440"/>
    </w:pPr>
  </w:style>
  <w:style w:type="paragraph" w:styleId="TOC2">
    <w:name w:val="toc 2"/>
    <w:basedOn w:val="TOC1"/>
    <w:next w:val="TOC3"/>
    <w:semiHidden/>
    <w:rsid w:val="00496BA6"/>
    <w:pPr>
      <w:tabs>
        <w:tab w:val="left" w:pos="1008"/>
      </w:tabs>
      <w:ind w:left="720"/>
    </w:pPr>
    <w:rPr>
      <w:b w:val="0"/>
    </w:rPr>
  </w:style>
  <w:style w:type="paragraph" w:styleId="TOC1">
    <w:name w:val="toc 1"/>
    <w:basedOn w:val="BodyText"/>
    <w:next w:val="TOC2"/>
    <w:semiHidden/>
    <w:rsid w:val="00496BA6"/>
    <w:pPr>
      <w:tabs>
        <w:tab w:val="right" w:leader="dot" w:pos="8640"/>
      </w:tabs>
      <w:spacing w:after="0"/>
    </w:pPr>
    <w:rPr>
      <w:b/>
    </w:rPr>
  </w:style>
  <w:style w:type="paragraph" w:styleId="Footer">
    <w:name w:val="footer"/>
    <w:basedOn w:val="Normal"/>
    <w:link w:val="FooterChar"/>
    <w:uiPriority w:val="99"/>
    <w:rsid w:val="00496BA6"/>
    <w:pPr>
      <w:tabs>
        <w:tab w:val="center" w:pos="4507"/>
        <w:tab w:val="right" w:pos="9000"/>
      </w:tabs>
    </w:pPr>
    <w:rPr>
      <w:rFonts w:ascii="Arial Narrow" w:hAnsi="Arial Narrow"/>
      <w:caps/>
      <w:sz w:val="14"/>
    </w:rPr>
  </w:style>
  <w:style w:type="paragraph" w:styleId="Header">
    <w:name w:val="header"/>
    <w:basedOn w:val="Normal"/>
    <w:rsid w:val="00496BA6"/>
    <w:pPr>
      <w:pBdr>
        <w:bottom w:val="single" w:sz="6" w:space="1" w:color="auto"/>
      </w:pBdr>
      <w:jc w:val="right"/>
    </w:pPr>
    <w:rPr>
      <w:rFonts w:ascii="Arial Narrow" w:hAnsi="Arial Narrow"/>
      <w:caps/>
      <w:sz w:val="14"/>
    </w:rPr>
  </w:style>
  <w:style w:type="character" w:styleId="FootnoteReference">
    <w:name w:val="footnote reference"/>
    <w:basedOn w:val="DefaultParagraphFont"/>
    <w:semiHidden/>
    <w:rsid w:val="00496BA6"/>
    <w:rPr>
      <w:rFonts w:ascii="Arial" w:hAnsi="Arial"/>
      <w:spacing w:val="0"/>
      <w:position w:val="6"/>
      <w:sz w:val="16"/>
    </w:rPr>
  </w:style>
  <w:style w:type="paragraph" w:styleId="FootnoteText">
    <w:name w:val="footnote text"/>
    <w:basedOn w:val="BodyText"/>
    <w:semiHidden/>
    <w:rsid w:val="00496BA6"/>
    <w:pPr>
      <w:spacing w:after="0"/>
    </w:pPr>
    <w:rPr>
      <w:sz w:val="16"/>
    </w:rPr>
  </w:style>
  <w:style w:type="paragraph" w:styleId="NormalIndent">
    <w:name w:val="Normal Indent"/>
    <w:basedOn w:val="Normal"/>
    <w:rsid w:val="00496BA6"/>
    <w:pPr>
      <w:ind w:left="360"/>
    </w:pPr>
  </w:style>
  <w:style w:type="paragraph" w:customStyle="1" w:styleId="FirstMemoLine">
    <w:name w:val="First Memo Line"/>
    <w:basedOn w:val="Main-Head"/>
    <w:rsid w:val="00496BA6"/>
    <w:pPr>
      <w:pBdr>
        <w:bottom w:val="single" w:sz="6" w:space="1" w:color="auto"/>
      </w:pBdr>
      <w:tabs>
        <w:tab w:val="right" w:pos="9000"/>
      </w:tabs>
    </w:pPr>
    <w:rPr>
      <w:spacing w:val="50"/>
      <w:sz w:val="20"/>
    </w:rPr>
  </w:style>
  <w:style w:type="paragraph" w:customStyle="1" w:styleId="CSA">
    <w:name w:val="CSA"/>
    <w:basedOn w:val="BodyText"/>
    <w:next w:val="Heading1"/>
    <w:rsid w:val="00496BA6"/>
    <w:pPr>
      <w:keepNext/>
      <w:spacing w:after="0"/>
    </w:pPr>
    <w:rPr>
      <w:b/>
      <w:caps/>
      <w:sz w:val="20"/>
    </w:rPr>
  </w:style>
  <w:style w:type="paragraph" w:customStyle="1" w:styleId="MemoSubject">
    <w:name w:val="Memo Subject"/>
    <w:basedOn w:val="Normal"/>
    <w:rsid w:val="00496BA6"/>
    <w:pPr>
      <w:spacing w:after="240"/>
    </w:pPr>
    <w:rPr>
      <w:b/>
      <w:sz w:val="36"/>
    </w:rPr>
  </w:style>
  <w:style w:type="paragraph" w:customStyle="1" w:styleId="DateSubjProj">
    <w:name w:val="Date/Subj/Proj"/>
    <w:basedOn w:val="BodyText"/>
    <w:rsid w:val="00496BA6"/>
    <w:pPr>
      <w:spacing w:after="120"/>
    </w:pPr>
  </w:style>
  <w:style w:type="paragraph" w:customStyle="1" w:styleId="Bullet">
    <w:name w:val="Bullet"/>
    <w:basedOn w:val="BodyText"/>
    <w:next w:val="BodyText"/>
    <w:rsid w:val="00496BA6"/>
  </w:style>
  <w:style w:type="paragraph" w:styleId="Caption">
    <w:name w:val="caption"/>
    <w:basedOn w:val="Main-Head"/>
    <w:next w:val="Normal"/>
    <w:qFormat/>
    <w:rsid w:val="00496BA6"/>
    <w:pPr>
      <w:keepNext/>
      <w:spacing w:after="240"/>
    </w:pPr>
    <w:rPr>
      <w:b w:val="0"/>
      <w:i/>
      <w:sz w:val="20"/>
    </w:rPr>
  </w:style>
  <w:style w:type="character" w:styleId="PageNumber">
    <w:name w:val="page number"/>
    <w:basedOn w:val="DefaultParagraphFont"/>
    <w:rsid w:val="00496BA6"/>
  </w:style>
  <w:style w:type="paragraph" w:customStyle="1" w:styleId="TableBody">
    <w:name w:val="Table Body"/>
    <w:basedOn w:val="TableHead"/>
    <w:rsid w:val="0006640F"/>
    <w:pPr>
      <w:shd w:val="clear" w:color="auto" w:fill="auto"/>
      <w:jc w:val="left"/>
    </w:pPr>
    <w:rPr>
      <w:b w:val="0"/>
    </w:rPr>
  </w:style>
  <w:style w:type="paragraph" w:customStyle="1" w:styleId="TableHead">
    <w:name w:val="Table Head"/>
    <w:basedOn w:val="Normal"/>
    <w:next w:val="Normal"/>
    <w:rsid w:val="0006640F"/>
    <w:pPr>
      <w:shd w:val="clear" w:color="auto" w:fill="C2D69B" w:themeFill="accent3" w:themeFillTint="99"/>
      <w:spacing w:before="80" w:after="80"/>
      <w:jc w:val="center"/>
    </w:pPr>
    <w:rPr>
      <w:rFonts w:ascii="Arial" w:hAnsi="Arial"/>
      <w:b/>
      <w:sz w:val="18"/>
    </w:rPr>
  </w:style>
  <w:style w:type="paragraph" w:customStyle="1" w:styleId="TableNotes">
    <w:name w:val="Table Notes"/>
    <w:basedOn w:val="TableBody"/>
    <w:rsid w:val="00496BA6"/>
    <w:pPr>
      <w:spacing w:after="320"/>
    </w:pPr>
  </w:style>
  <w:style w:type="paragraph" w:customStyle="1" w:styleId="Number">
    <w:name w:val="Number"/>
    <w:basedOn w:val="BodyText"/>
    <w:next w:val="BodyText"/>
    <w:rsid w:val="00496BA6"/>
    <w:pPr>
      <w:spacing w:after="0"/>
      <w:ind w:left="360" w:hanging="360"/>
    </w:pPr>
  </w:style>
  <w:style w:type="paragraph" w:customStyle="1" w:styleId="Tick">
    <w:name w:val="Tick"/>
    <w:basedOn w:val="BodyText"/>
    <w:next w:val="BodyText"/>
    <w:rsid w:val="00496BA6"/>
    <w:pPr>
      <w:spacing w:after="0"/>
      <w:ind w:left="720" w:hanging="360"/>
    </w:pPr>
  </w:style>
  <w:style w:type="paragraph" w:styleId="Title">
    <w:name w:val="Title"/>
    <w:basedOn w:val="Main-Head"/>
    <w:qFormat/>
    <w:rsid w:val="00496BA6"/>
    <w:pPr>
      <w:keepNext/>
      <w:spacing w:before="160" w:after="30"/>
    </w:pPr>
    <w:rPr>
      <w:sz w:val="20"/>
    </w:rPr>
  </w:style>
  <w:style w:type="paragraph" w:customStyle="1" w:styleId="Exhibit--Number">
    <w:name w:val="Exhibit--Number"/>
    <w:basedOn w:val="Main-Head"/>
    <w:next w:val="Exhibit--Title"/>
    <w:rsid w:val="00496BA6"/>
    <w:pPr>
      <w:spacing w:before="160"/>
    </w:pPr>
    <w:rPr>
      <w:caps/>
      <w:sz w:val="18"/>
    </w:rPr>
  </w:style>
  <w:style w:type="paragraph" w:customStyle="1" w:styleId="Exhibit--Title">
    <w:name w:val="Exhibit--Title"/>
    <w:basedOn w:val="Exhibit--Number"/>
    <w:next w:val="Exhibit--Caption"/>
    <w:rsid w:val="00496BA6"/>
    <w:pPr>
      <w:spacing w:before="0"/>
    </w:pPr>
    <w:rPr>
      <w:b w:val="0"/>
      <w:caps w:val="0"/>
      <w:sz w:val="20"/>
    </w:rPr>
  </w:style>
  <w:style w:type="paragraph" w:customStyle="1" w:styleId="Exhibit--Caption">
    <w:name w:val="Exhibit--Caption"/>
    <w:basedOn w:val="Exhibit--Title"/>
    <w:next w:val="BodyText"/>
    <w:rsid w:val="00496BA6"/>
    <w:rPr>
      <w:i/>
    </w:rPr>
  </w:style>
  <w:style w:type="paragraph" w:styleId="BalloonText">
    <w:name w:val="Balloon Text"/>
    <w:basedOn w:val="Normal"/>
    <w:link w:val="BalloonTextChar"/>
    <w:rsid w:val="00957DA8"/>
    <w:rPr>
      <w:rFonts w:ascii="Tahoma" w:hAnsi="Tahoma" w:cs="Tahoma"/>
      <w:sz w:val="16"/>
      <w:szCs w:val="16"/>
    </w:rPr>
  </w:style>
  <w:style w:type="character" w:customStyle="1" w:styleId="BalloonTextChar">
    <w:name w:val="Balloon Text Char"/>
    <w:basedOn w:val="DefaultParagraphFont"/>
    <w:link w:val="BalloonText"/>
    <w:rsid w:val="00957DA8"/>
    <w:rPr>
      <w:rFonts w:ascii="Tahoma" w:hAnsi="Tahoma" w:cs="Tahoma"/>
      <w:sz w:val="16"/>
      <w:szCs w:val="16"/>
    </w:rPr>
  </w:style>
  <w:style w:type="paragraph" w:styleId="DocumentMap">
    <w:name w:val="Document Map"/>
    <w:basedOn w:val="Normal"/>
    <w:link w:val="DocumentMapChar"/>
    <w:rsid w:val="00A94A58"/>
    <w:rPr>
      <w:rFonts w:ascii="Tahoma" w:hAnsi="Tahoma" w:cs="Tahoma"/>
      <w:sz w:val="16"/>
      <w:szCs w:val="16"/>
    </w:rPr>
  </w:style>
  <w:style w:type="character" w:customStyle="1" w:styleId="DocumentMapChar">
    <w:name w:val="Document Map Char"/>
    <w:basedOn w:val="DefaultParagraphFont"/>
    <w:link w:val="DocumentMap"/>
    <w:rsid w:val="00A94A58"/>
    <w:rPr>
      <w:rFonts w:ascii="Tahoma" w:hAnsi="Tahoma" w:cs="Tahoma"/>
      <w:sz w:val="16"/>
      <w:szCs w:val="16"/>
    </w:rPr>
  </w:style>
  <w:style w:type="table" w:styleId="TableGrid">
    <w:name w:val="Table Grid"/>
    <w:basedOn w:val="TableNormal"/>
    <w:rsid w:val="00294C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F68"/>
    <w:rPr>
      <w:rFonts w:ascii="Arial Narrow" w:hAnsi="Arial Narrow"/>
      <w:caps/>
      <w:sz w:val="14"/>
    </w:rPr>
  </w:style>
  <w:style w:type="table" w:customStyle="1" w:styleId="CritigenTable">
    <w:name w:val="Critigen Table"/>
    <w:basedOn w:val="TableNormal"/>
    <w:uiPriority w:val="99"/>
    <w:qFormat/>
    <w:rsid w:val="002D4F00"/>
    <w:rPr>
      <w:rFonts w:ascii="Arial" w:hAnsi="Arial"/>
      <w:sz w:val="18"/>
    </w:rPr>
    <w:tblPr>
      <w:tblStyleRowBandSize w:val="1"/>
      <w:tblInd w:w="0" w:type="dxa"/>
      <w:tblBorders>
        <w:top w:val="single" w:sz="4" w:space="0" w:color="439639"/>
        <w:left w:val="single" w:sz="4" w:space="0" w:color="439639"/>
        <w:bottom w:val="single" w:sz="4" w:space="0" w:color="439639"/>
        <w:right w:val="single" w:sz="4" w:space="0" w:color="439639"/>
        <w:insideH w:val="single" w:sz="4" w:space="0" w:color="439639"/>
        <w:insideV w:val="single" w:sz="4" w:space="0" w:color="439639"/>
      </w:tblBorders>
      <w:tblCellMar>
        <w:top w:w="0" w:type="dxa"/>
        <w:left w:w="108" w:type="dxa"/>
        <w:bottom w:w="0" w:type="dxa"/>
        <w:right w:w="108" w:type="dxa"/>
      </w:tblCellMar>
    </w:tblPr>
    <w:trPr>
      <w:cantSplit/>
    </w:trPr>
    <w:tblStylePr w:type="firstRow">
      <w:rPr>
        <w:rFonts w:ascii="Arial" w:hAnsi="Arial"/>
        <w:b/>
        <w:color w:val="FFFFFF" w:themeColor="background1"/>
        <w:sz w:val="18"/>
      </w:rPr>
      <w:tblPr/>
      <w:trPr>
        <w:cantSplit w:val="off"/>
        <w:tblHeader/>
      </w:trPr>
      <w:tcPr>
        <w:tcBorders>
          <w:top w:val="nil"/>
          <w:left w:val="nil"/>
          <w:bottom w:val="nil"/>
          <w:right w:val="nil"/>
          <w:insideH w:val="nil"/>
          <w:insideV w:val="nil"/>
          <w:tl2br w:val="nil"/>
          <w:tr2bl w:val="nil"/>
        </w:tcBorders>
        <w:shd w:val="clear" w:color="auto" w:fill="439639"/>
      </w:tcPr>
    </w:tblStylePr>
    <w:tblStylePr w:type="band1Horz">
      <w:tblPr/>
      <w:tcPr>
        <w:shd w:val="clear" w:color="auto" w:fill="EAF1DD" w:themeFill="accent3" w:themeFillTint="33"/>
      </w:tcPr>
    </w:tblStylePr>
  </w:style>
  <w:style w:type="paragraph" w:customStyle="1" w:styleId="Code">
    <w:name w:val="Code"/>
    <w:basedOn w:val="BodyText"/>
    <w:next w:val="BodyText"/>
    <w:qFormat/>
    <w:rsid w:val="00E604D2"/>
    <w:pPr>
      <w:spacing w:after="120" w:line="240" w:lineRule="auto"/>
      <w:ind w:left="432"/>
    </w:pPr>
    <w:rPr>
      <w:rFonts w:ascii="Courier New" w:hAnsi="Courier New"/>
      <w:color w:val="4F6228" w:themeColor="accent3" w:themeShade="80"/>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autley\Application%20Data\Microsoft\Templates\CRI%20Tech%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B75C3-E020-4D7A-BB78-D9D4DD27B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 Tech Memo.dotx</Template>
  <TotalTime>308</TotalTime>
  <Pages>4</Pages>
  <Words>993</Words>
  <Characters>5661</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/TECHNICAL MEMORANDUM 	</vt:lpstr>
      <vt:lpstr>Introduction</vt:lpstr>
      <vt:lpstr>Summary</vt:lpstr>
      <vt:lpstr>    Expected Solution</vt:lpstr>
      <vt:lpstr>    Expected Outcome</vt:lpstr>
      <vt:lpstr>Requirement Statements</vt:lpstr>
      <vt:lpstr>Details</vt:lpstr>
      <vt:lpstr>    Structure of a NetTiers generated data access layer (DAL)</vt:lpstr>
      <vt:lpstr>    </vt:lpstr>
      <vt:lpstr>    </vt:lpstr>
      <vt:lpstr>    </vt:lpstr>
      <vt:lpstr>    </vt:lpstr>
      <vt:lpstr>    </vt:lpstr>
      <vt:lpstr>    </vt:lpstr>
      <vt:lpstr>    </vt:lpstr>
      <vt:lpstr>    </vt:lpstr>
      <vt:lpstr>    </vt:lpstr>
      <vt:lpstr>    Clues</vt:lpstr>
    </vt:vector>
  </TitlesOfParts>
  <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Cautley</dc:creator>
  <cp:keywords/>
  <dc:description/>
  <cp:lastModifiedBy> David Cautley</cp:lastModifiedBy>
  <cp:revision>10</cp:revision>
  <cp:lastPrinted>2010-05-18T00:54:00Z</cp:lastPrinted>
  <dcterms:created xsi:type="dcterms:W3CDTF">2010-05-17T21:16:00Z</dcterms:created>
  <dcterms:modified xsi:type="dcterms:W3CDTF">2010-06-09T22:29:00Z</dcterms:modified>
</cp:coreProperties>
</file>