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9D693" w14:textId="26C4C295" w:rsidR="000A03C2" w:rsidRPr="000A03C2" w:rsidRDefault="000A03C2" w:rsidP="00C51B46">
      <w:pPr>
        <w:spacing w:after="120"/>
        <w:rPr>
          <w:sz w:val="22"/>
          <w:szCs w:val="22"/>
        </w:rPr>
      </w:pPr>
      <w:r w:rsidRPr="000A03C2">
        <w:rPr>
          <w:sz w:val="22"/>
          <w:szCs w:val="22"/>
        </w:rPr>
        <w:t>Name: Bobby Cochran</w:t>
      </w:r>
      <w:r w:rsidRPr="000A03C2">
        <w:rPr>
          <w:sz w:val="22"/>
          <w:szCs w:val="22"/>
        </w:rPr>
        <w:br/>
        <w:t xml:space="preserve">Instructor: Professor </w:t>
      </w:r>
      <w:r w:rsidR="005A6F20">
        <w:rPr>
          <w:sz w:val="22"/>
          <w:szCs w:val="22"/>
        </w:rPr>
        <w:t xml:space="preserve">Mike </w:t>
      </w:r>
      <w:r w:rsidRPr="000A03C2">
        <w:rPr>
          <w:sz w:val="22"/>
          <w:szCs w:val="22"/>
        </w:rPr>
        <w:t>Heather</w:t>
      </w:r>
      <w:r w:rsidRPr="000A03C2">
        <w:rPr>
          <w:sz w:val="22"/>
          <w:szCs w:val="22"/>
        </w:rPr>
        <w:br/>
        <w:t>Course: THEA 363: Banned Plays and the Theatre</w:t>
      </w:r>
      <w:r w:rsidRPr="000A03C2">
        <w:rPr>
          <w:sz w:val="22"/>
          <w:szCs w:val="22"/>
        </w:rPr>
        <w:br/>
        <w:t xml:space="preserve">Date: </w:t>
      </w:r>
      <w:r w:rsidR="00AE1FA5">
        <w:rPr>
          <w:sz w:val="22"/>
          <w:szCs w:val="22"/>
        </w:rPr>
        <w:fldChar w:fldCharType="begin"/>
      </w:r>
      <w:r w:rsidR="00AE1FA5">
        <w:rPr>
          <w:sz w:val="22"/>
          <w:szCs w:val="22"/>
        </w:rPr>
        <w:instrText xml:space="preserve"> DATE \@ "MMMM d, yyyy" </w:instrText>
      </w:r>
      <w:r w:rsidR="00AE1FA5">
        <w:rPr>
          <w:sz w:val="22"/>
          <w:szCs w:val="22"/>
        </w:rPr>
        <w:fldChar w:fldCharType="separate"/>
      </w:r>
      <w:r w:rsidR="005B7239">
        <w:rPr>
          <w:noProof/>
          <w:sz w:val="22"/>
          <w:szCs w:val="22"/>
        </w:rPr>
        <w:t>September 24, 2025</w:t>
      </w:r>
      <w:r w:rsidR="00AE1FA5">
        <w:rPr>
          <w:sz w:val="22"/>
          <w:szCs w:val="22"/>
        </w:rPr>
        <w:fldChar w:fldCharType="end"/>
      </w:r>
    </w:p>
    <w:p w14:paraId="22999893" w14:textId="24519B4A" w:rsidR="000A03C2" w:rsidRPr="000A03C2" w:rsidRDefault="000A03C2" w:rsidP="00C51B46">
      <w:pPr>
        <w:spacing w:after="120"/>
        <w:jc w:val="center"/>
        <w:rPr>
          <w:b/>
          <w:bCs/>
          <w:sz w:val="28"/>
          <w:szCs w:val="28"/>
        </w:rPr>
      </w:pPr>
      <w:r w:rsidRPr="000A03C2">
        <w:rPr>
          <w:b/>
          <w:bCs/>
          <w:sz w:val="28"/>
          <w:szCs w:val="28"/>
        </w:rPr>
        <w:t>Lysistrata: From Ancient Outrage to Modern Resonance</w:t>
      </w:r>
    </w:p>
    <w:p w14:paraId="3BC14DD0" w14:textId="77777777" w:rsidR="001F6434" w:rsidRPr="00750E9A" w:rsidRDefault="001F6434" w:rsidP="00C51B46">
      <w:pPr>
        <w:pStyle w:val="BodyText"/>
        <w:spacing w:before="0" w:after="120"/>
        <w:rPr>
          <w:sz w:val="22"/>
          <w:szCs w:val="22"/>
        </w:rPr>
      </w:pPr>
      <w:r w:rsidRPr="00750E9A">
        <w:rPr>
          <w:sz w:val="22"/>
          <w:szCs w:val="22"/>
        </w:rPr>
        <w:t xml:space="preserve">Aristophanes’ </w:t>
      </w:r>
      <w:r w:rsidRPr="00750E9A">
        <w:rPr>
          <w:i/>
          <w:iCs/>
          <w:sz w:val="22"/>
          <w:szCs w:val="22"/>
        </w:rPr>
        <w:t>Lysistrata</w:t>
      </w:r>
      <w:r w:rsidRPr="00750E9A">
        <w:rPr>
          <w:sz w:val="22"/>
          <w:szCs w:val="22"/>
        </w:rPr>
        <w:t xml:space="preserve"> is a sharp, satirical play from ancient Greece that remains astonishingly relevant. Set during the Peloponnesian War, the play imagines a bold plan devised by the title character, Lysistrata, to force an end to the seemingly endless conflict between Athens and Sparta. Her method? Convince the women of both cities to go on a sex strike—refusing intimacy with their husbands until the men agree to negotiate peace. The strategy sends both men and women into comic distress, filled with bawdy humor, exaggerated gender stereotypes, and an unexpectedly powerful political message about the cost of war. The bedroom becomes the bargaining table. In short: peace by pelvic embargo.</w:t>
      </w:r>
    </w:p>
    <w:p w14:paraId="01D2E66E" w14:textId="77777777" w:rsidR="001F6434" w:rsidRPr="00750E9A" w:rsidRDefault="001F6434" w:rsidP="00C51B46">
      <w:pPr>
        <w:pStyle w:val="BodyText"/>
        <w:spacing w:before="0" w:after="120"/>
        <w:rPr>
          <w:sz w:val="22"/>
          <w:szCs w:val="22"/>
        </w:rPr>
      </w:pPr>
      <w:r w:rsidRPr="00750E9A">
        <w:rPr>
          <w:b/>
          <w:bCs/>
          <w:sz w:val="22"/>
          <w:szCs w:val="22"/>
        </w:rPr>
        <w:t>What Was the Original Controversy?</w:t>
      </w:r>
    </w:p>
    <w:p w14:paraId="12DEB07A" w14:textId="77777777" w:rsidR="001F6434" w:rsidRPr="00750E9A" w:rsidRDefault="001F6434" w:rsidP="00C51B46">
      <w:pPr>
        <w:pStyle w:val="BodyText"/>
        <w:spacing w:before="0" w:after="120"/>
        <w:rPr>
          <w:sz w:val="22"/>
          <w:szCs w:val="22"/>
        </w:rPr>
      </w:pPr>
      <w:r w:rsidRPr="00750E9A">
        <w:rPr>
          <w:sz w:val="22"/>
          <w:szCs w:val="22"/>
        </w:rPr>
        <w:t xml:space="preserve">In 411 BCE, </w:t>
      </w:r>
      <w:r w:rsidRPr="00750E9A">
        <w:rPr>
          <w:i/>
          <w:iCs/>
          <w:sz w:val="22"/>
          <w:szCs w:val="22"/>
        </w:rPr>
        <w:t>Lysistrata</w:t>
      </w:r>
      <w:r w:rsidRPr="00750E9A">
        <w:rPr>
          <w:sz w:val="22"/>
          <w:szCs w:val="22"/>
        </w:rPr>
        <w:t xml:space="preserve"> wasn’t just cheeky entertainment—it was straight-up scandalous. First, it portrayed women taking political control in a society where women weren’t even legally people. Athenian women weren’t full citizens, yet here they are onstage, organizing, strategizing, and withholding the goods like seasoned union bosses.</w:t>
      </w:r>
    </w:p>
    <w:p w14:paraId="0424F9BD" w14:textId="77777777" w:rsidR="001F6434" w:rsidRPr="00750E9A" w:rsidRDefault="001F6434" w:rsidP="00C51B46">
      <w:pPr>
        <w:pStyle w:val="BodyText"/>
        <w:spacing w:before="0" w:after="120"/>
        <w:rPr>
          <w:sz w:val="22"/>
          <w:szCs w:val="22"/>
        </w:rPr>
      </w:pPr>
      <w:r w:rsidRPr="00750E9A">
        <w:rPr>
          <w:sz w:val="22"/>
          <w:szCs w:val="22"/>
        </w:rPr>
        <w:t xml:space="preserve">Second, the method of protest—sexual abstinence—was both radical and deeply personal. Aristophanes wasn’t just </w:t>
      </w:r>
      <w:proofErr w:type="gramStart"/>
      <w:r w:rsidRPr="00750E9A">
        <w:rPr>
          <w:sz w:val="22"/>
          <w:szCs w:val="22"/>
        </w:rPr>
        <w:t>making sex</w:t>
      </w:r>
      <w:proofErr w:type="gramEnd"/>
      <w:r w:rsidRPr="00750E9A">
        <w:rPr>
          <w:sz w:val="22"/>
          <w:szCs w:val="22"/>
        </w:rPr>
        <w:t xml:space="preserve"> jokes; he was politicizing desire, dragging bedroom politics into the public square. The idea that personal intimacy could be weaponized for social change probably hit ancient audiences like a spit-take of ouzo.</w:t>
      </w:r>
    </w:p>
    <w:p w14:paraId="198D81BB" w14:textId="77777777" w:rsidR="001F6434" w:rsidRPr="00750E9A" w:rsidRDefault="001F6434" w:rsidP="00C51B46">
      <w:pPr>
        <w:pStyle w:val="BodyText"/>
        <w:spacing w:before="0" w:after="120"/>
        <w:rPr>
          <w:sz w:val="22"/>
          <w:szCs w:val="22"/>
        </w:rPr>
      </w:pPr>
      <w:r w:rsidRPr="00750E9A">
        <w:rPr>
          <w:sz w:val="22"/>
          <w:szCs w:val="22"/>
        </w:rPr>
        <w:t>Third, the satire didn’t stop at gender. Aristophanes went for the jugular, portraying the military elite as incompetent and reactionary, more theater than threat. In a culture that prized military valor, this was not just edgy—it was potentially dangerous. The jokes had teeth, and those teeth were biting down on power.</w:t>
      </w:r>
    </w:p>
    <w:p w14:paraId="64B6B401" w14:textId="77777777" w:rsidR="001F6434" w:rsidRPr="00750E9A" w:rsidRDefault="001F6434" w:rsidP="00C51B46">
      <w:pPr>
        <w:pStyle w:val="BodyText"/>
        <w:spacing w:before="0" w:after="120"/>
        <w:rPr>
          <w:sz w:val="22"/>
          <w:szCs w:val="22"/>
        </w:rPr>
      </w:pPr>
      <w:r w:rsidRPr="00750E9A">
        <w:rPr>
          <w:b/>
          <w:bCs/>
          <w:sz w:val="22"/>
          <w:szCs w:val="22"/>
        </w:rPr>
        <w:t>Modern Controversy: Then vs. Now</w:t>
      </w:r>
    </w:p>
    <w:p w14:paraId="502478BB" w14:textId="77777777" w:rsidR="001F6434" w:rsidRPr="00750E9A" w:rsidRDefault="001F6434" w:rsidP="00C51B46">
      <w:pPr>
        <w:pStyle w:val="BodyText"/>
        <w:spacing w:before="0" w:after="120"/>
        <w:rPr>
          <w:sz w:val="22"/>
          <w:szCs w:val="22"/>
        </w:rPr>
      </w:pPr>
      <w:r w:rsidRPr="00750E9A">
        <w:rPr>
          <w:sz w:val="22"/>
          <w:szCs w:val="22"/>
        </w:rPr>
        <w:t xml:space="preserve">Fast-forward to now, and </w:t>
      </w:r>
      <w:r w:rsidRPr="00750E9A">
        <w:rPr>
          <w:i/>
          <w:iCs/>
          <w:sz w:val="22"/>
          <w:szCs w:val="22"/>
        </w:rPr>
        <w:t>Lysistrata</w:t>
      </w:r>
      <w:r w:rsidRPr="00750E9A">
        <w:rPr>
          <w:sz w:val="22"/>
          <w:szCs w:val="22"/>
        </w:rPr>
        <w:t xml:space="preserve"> still knows how to stir the pot, just in different kitchens. Some contemporary critics argue the play objectifies women—reducing them to gatekeepers of sex rather than full agents of change. Others take issue with the gender stereotypes: men as overgrown frat boys, women as manipulative moral compasses.</w:t>
      </w:r>
    </w:p>
    <w:p w14:paraId="22388D21" w14:textId="77777777" w:rsidR="001F6434" w:rsidRPr="00750E9A" w:rsidRDefault="001F6434" w:rsidP="00C51B46">
      <w:pPr>
        <w:pStyle w:val="BodyText"/>
        <w:spacing w:before="0" w:after="120"/>
        <w:rPr>
          <w:sz w:val="22"/>
          <w:szCs w:val="22"/>
        </w:rPr>
      </w:pPr>
      <w:r w:rsidRPr="00750E9A">
        <w:rPr>
          <w:sz w:val="22"/>
          <w:szCs w:val="22"/>
        </w:rPr>
        <w:t xml:space="preserve">Modern productions often find themselves walking a tonal tightrope. Is the sex strike empowering or reductive? Is the play feminist satire or just sex comedy in a toga? The answer, frustratingly, </w:t>
      </w:r>
      <w:proofErr w:type="gramStart"/>
      <w:r w:rsidRPr="00750E9A">
        <w:rPr>
          <w:sz w:val="22"/>
          <w:szCs w:val="22"/>
        </w:rPr>
        <w:t>is:</w:t>
      </w:r>
      <w:proofErr w:type="gramEnd"/>
      <w:r w:rsidRPr="00750E9A">
        <w:rPr>
          <w:sz w:val="22"/>
          <w:szCs w:val="22"/>
        </w:rPr>
        <w:t xml:space="preserve"> yes.</w:t>
      </w:r>
    </w:p>
    <w:p w14:paraId="6E8AF3BE" w14:textId="77777777" w:rsidR="001F6434" w:rsidRPr="00750E9A" w:rsidRDefault="001F6434" w:rsidP="00C51B46">
      <w:pPr>
        <w:pStyle w:val="BodyText"/>
        <w:spacing w:before="0" w:after="120"/>
        <w:rPr>
          <w:sz w:val="22"/>
          <w:szCs w:val="22"/>
        </w:rPr>
      </w:pPr>
      <w:r w:rsidRPr="00750E9A">
        <w:rPr>
          <w:sz w:val="22"/>
          <w:szCs w:val="22"/>
        </w:rPr>
        <w:t xml:space="preserve">And then there’s the real-world legacy. </w:t>
      </w:r>
      <w:r w:rsidRPr="00750E9A">
        <w:rPr>
          <w:i/>
          <w:iCs/>
          <w:sz w:val="22"/>
          <w:szCs w:val="22"/>
        </w:rPr>
        <w:t>Lysistrata</w:t>
      </w:r>
      <w:r w:rsidRPr="00750E9A">
        <w:rPr>
          <w:sz w:val="22"/>
          <w:szCs w:val="22"/>
        </w:rPr>
        <w:t>-style protests have made encore appearances in recent decades, including notable nonviolent sex strikes in Liberia (2003), Colombia (2006), and even among U.S. protestors, as documented by Waging Nonviolence (Baker, 2021).S. Depending on your perspective, that’s either grassroots activism with ancient flair, or the theatrical equivalent of using glitter to protest oil spills—well-intentioned, maybe, but… complicated.</w:t>
      </w:r>
    </w:p>
    <w:p w14:paraId="75309856" w14:textId="77777777" w:rsidR="00842761" w:rsidRDefault="00842761" w:rsidP="00C51B46">
      <w:pPr>
        <w:pStyle w:val="BodyText"/>
        <w:spacing w:before="0" w:after="120"/>
        <w:rPr>
          <w:b/>
          <w:bCs/>
          <w:sz w:val="22"/>
          <w:szCs w:val="22"/>
        </w:rPr>
      </w:pPr>
    </w:p>
    <w:p w14:paraId="14D64A57" w14:textId="77777777" w:rsidR="00842761" w:rsidRDefault="00842761" w:rsidP="00C51B46">
      <w:pPr>
        <w:pStyle w:val="BodyText"/>
        <w:spacing w:before="0" w:after="120"/>
        <w:rPr>
          <w:b/>
          <w:bCs/>
          <w:sz w:val="22"/>
          <w:szCs w:val="22"/>
        </w:rPr>
      </w:pPr>
    </w:p>
    <w:p w14:paraId="63B5A82C" w14:textId="64510FC1" w:rsidR="001F6434" w:rsidRPr="00750E9A" w:rsidRDefault="001F6434" w:rsidP="00C51B46">
      <w:pPr>
        <w:pStyle w:val="BodyText"/>
        <w:spacing w:before="0" w:after="120"/>
        <w:rPr>
          <w:sz w:val="22"/>
          <w:szCs w:val="22"/>
        </w:rPr>
      </w:pPr>
      <w:r w:rsidRPr="00750E9A">
        <w:rPr>
          <w:b/>
          <w:bCs/>
          <w:sz w:val="22"/>
          <w:szCs w:val="22"/>
        </w:rPr>
        <w:lastRenderedPageBreak/>
        <w:t>Historical Context: Why Aristophanes Wrote It</w:t>
      </w:r>
    </w:p>
    <w:p w14:paraId="4B018C68" w14:textId="77777777" w:rsidR="001F6434" w:rsidRPr="00750E9A" w:rsidRDefault="001F6434" w:rsidP="00C51B46">
      <w:pPr>
        <w:pStyle w:val="BodyText"/>
        <w:spacing w:before="0" w:after="120"/>
        <w:rPr>
          <w:sz w:val="22"/>
          <w:szCs w:val="22"/>
        </w:rPr>
      </w:pPr>
      <w:r w:rsidRPr="00750E9A">
        <w:rPr>
          <w:sz w:val="22"/>
          <w:szCs w:val="22"/>
        </w:rPr>
        <w:t xml:space="preserve">Aristophanes wrote </w:t>
      </w:r>
      <w:r w:rsidRPr="00750E9A">
        <w:rPr>
          <w:i/>
          <w:iCs/>
          <w:sz w:val="22"/>
          <w:szCs w:val="22"/>
        </w:rPr>
        <w:t>Lysistrata</w:t>
      </w:r>
      <w:r w:rsidRPr="00750E9A">
        <w:rPr>
          <w:sz w:val="22"/>
          <w:szCs w:val="22"/>
        </w:rPr>
        <w:t xml:space="preserve"> during the Peloponnesian War—a years-long blood feud between Athens and Sparta that had ground down morale and decimated resources. Athens had just faceplanted in Sicily, public opinion was souring, and the whole city had major battle fatigue (Hornblower, 2002).</w:t>
      </w:r>
    </w:p>
    <w:p w14:paraId="6D306728" w14:textId="4B487661" w:rsidR="0091406C" w:rsidRPr="00750E9A" w:rsidRDefault="0091406C" w:rsidP="009140F4">
      <w:pPr>
        <w:pStyle w:val="BodyText"/>
        <w:spacing w:before="0" w:after="120"/>
        <w:rPr>
          <w:sz w:val="22"/>
          <w:szCs w:val="22"/>
        </w:rPr>
      </w:pPr>
      <w:proofErr w:type="gramStart"/>
      <w:r w:rsidRPr="00750E9A">
        <w:rPr>
          <w:sz w:val="22"/>
          <w:szCs w:val="22"/>
        </w:rPr>
        <w:t>So</w:t>
      </w:r>
      <w:proofErr w:type="gramEnd"/>
      <w:r w:rsidRPr="00750E9A">
        <w:rPr>
          <w:sz w:val="22"/>
          <w:szCs w:val="22"/>
        </w:rPr>
        <w:t xml:space="preserve"> Aristophanes did what all great comedians do when society is spiraling: he told a dirty joke with a moral backbone. He imagined a world where the people with the least official power (women) made the biggest change, not with weapons or votes, but with leverage. The fact that he got away with it says something about the power of comedy to slip past defenses.</w:t>
      </w:r>
    </w:p>
    <w:p w14:paraId="28918F6E" w14:textId="5D825CD6" w:rsidR="001F6434" w:rsidRPr="00750E9A" w:rsidRDefault="001F6434" w:rsidP="009140F4">
      <w:pPr>
        <w:pStyle w:val="BodyText"/>
        <w:spacing w:before="0" w:after="120"/>
        <w:rPr>
          <w:sz w:val="22"/>
          <w:szCs w:val="22"/>
        </w:rPr>
      </w:pPr>
      <w:r w:rsidRPr="00750E9A">
        <w:rPr>
          <w:b/>
          <w:bCs/>
          <w:sz w:val="22"/>
          <w:szCs w:val="22"/>
        </w:rPr>
        <w:t>Consequences for Aristophanes</w:t>
      </w:r>
    </w:p>
    <w:p w14:paraId="73382701" w14:textId="77777777" w:rsidR="001F6434" w:rsidRPr="00750E9A" w:rsidRDefault="001F6434" w:rsidP="009140F4">
      <w:pPr>
        <w:pStyle w:val="BodyText"/>
        <w:spacing w:before="0" w:after="120"/>
        <w:rPr>
          <w:sz w:val="22"/>
          <w:szCs w:val="22"/>
        </w:rPr>
      </w:pPr>
      <w:r w:rsidRPr="00750E9A">
        <w:rPr>
          <w:sz w:val="22"/>
          <w:szCs w:val="22"/>
        </w:rPr>
        <w:t xml:space="preserve">Unlike today’s political satirists who risk cancelation (or worse), Aristophanes didn’t face jail time. But he </w:t>
      </w:r>
      <w:proofErr w:type="gramStart"/>
      <w:r w:rsidRPr="00750E9A">
        <w:rPr>
          <w:sz w:val="22"/>
          <w:szCs w:val="22"/>
        </w:rPr>
        <w:t>definitely made</w:t>
      </w:r>
      <w:proofErr w:type="gramEnd"/>
      <w:r w:rsidRPr="00750E9A">
        <w:rPr>
          <w:sz w:val="22"/>
          <w:szCs w:val="22"/>
        </w:rPr>
        <w:t xml:space="preserve"> enemies. His earlier play </w:t>
      </w:r>
      <w:r w:rsidRPr="00750E9A">
        <w:rPr>
          <w:i/>
          <w:iCs/>
          <w:sz w:val="22"/>
          <w:szCs w:val="22"/>
        </w:rPr>
        <w:t>The Clouds</w:t>
      </w:r>
      <w:r w:rsidRPr="00750E9A">
        <w:rPr>
          <w:sz w:val="22"/>
          <w:szCs w:val="22"/>
        </w:rPr>
        <w:t xml:space="preserve"> earned him a public feud with Socrates (which, I assume, was the ancient Greek version of a subtweet war). While we don’t have a record of </w:t>
      </w:r>
      <w:r w:rsidRPr="00750E9A">
        <w:rPr>
          <w:i/>
          <w:iCs/>
          <w:sz w:val="22"/>
          <w:szCs w:val="22"/>
        </w:rPr>
        <w:t>Lysistrata</w:t>
      </w:r>
      <w:r w:rsidRPr="00750E9A">
        <w:rPr>
          <w:sz w:val="22"/>
          <w:szCs w:val="22"/>
        </w:rPr>
        <w:t xml:space="preserve"> leading to arrest, it likely didn’t earn him invites to the Spartan-Athenian Friendship Picnic either.</w:t>
      </w:r>
    </w:p>
    <w:p w14:paraId="4C3D4C78" w14:textId="77777777" w:rsidR="001F6434" w:rsidRPr="00750E9A" w:rsidRDefault="001F6434" w:rsidP="009140F4">
      <w:pPr>
        <w:pStyle w:val="BodyText"/>
        <w:spacing w:before="0" w:after="120"/>
        <w:rPr>
          <w:sz w:val="22"/>
          <w:szCs w:val="22"/>
        </w:rPr>
      </w:pPr>
      <w:r w:rsidRPr="00750E9A">
        <w:rPr>
          <w:sz w:val="22"/>
          <w:szCs w:val="22"/>
        </w:rPr>
        <w:t>Still, the fact that this play survived—and keeps getting banned, revived, and reinterpreted—is its own kind of consequence. Comedy this sharp leaves a paper cut on history.</w:t>
      </w:r>
    </w:p>
    <w:p w14:paraId="66AB8237" w14:textId="77777777" w:rsidR="001F6434" w:rsidRPr="00750E9A" w:rsidRDefault="001F6434" w:rsidP="009140F4">
      <w:pPr>
        <w:pStyle w:val="BodyText"/>
        <w:spacing w:before="0" w:after="120"/>
        <w:rPr>
          <w:sz w:val="22"/>
          <w:szCs w:val="22"/>
        </w:rPr>
      </w:pPr>
      <w:r w:rsidRPr="00750E9A">
        <w:rPr>
          <w:b/>
          <w:bCs/>
          <w:sz w:val="22"/>
          <w:szCs w:val="22"/>
        </w:rPr>
        <w:t>Should the Play Be Banned, Censored, or Suppressed?</w:t>
      </w:r>
    </w:p>
    <w:p w14:paraId="5CAF6407" w14:textId="77777777" w:rsidR="001F6434" w:rsidRPr="00750E9A" w:rsidRDefault="001F6434" w:rsidP="009140F4">
      <w:pPr>
        <w:pStyle w:val="BodyText"/>
        <w:spacing w:before="0" w:after="120"/>
        <w:rPr>
          <w:sz w:val="22"/>
          <w:szCs w:val="22"/>
        </w:rPr>
      </w:pPr>
      <w:r w:rsidRPr="00750E9A">
        <w:rPr>
          <w:sz w:val="22"/>
          <w:szCs w:val="22"/>
        </w:rPr>
        <w:t>Hard pass.</w:t>
      </w:r>
    </w:p>
    <w:p w14:paraId="4F9D3789" w14:textId="77777777" w:rsidR="001F6434" w:rsidRPr="00750E9A" w:rsidRDefault="001F6434" w:rsidP="009140F4">
      <w:pPr>
        <w:pStyle w:val="BodyText"/>
        <w:spacing w:before="0" w:after="120"/>
        <w:rPr>
          <w:sz w:val="22"/>
          <w:szCs w:val="22"/>
        </w:rPr>
      </w:pPr>
      <w:r w:rsidRPr="00750E9A">
        <w:rPr>
          <w:sz w:val="22"/>
          <w:szCs w:val="22"/>
        </w:rPr>
        <w:t xml:space="preserve">If anything, </w:t>
      </w:r>
      <w:r w:rsidRPr="00750E9A">
        <w:rPr>
          <w:i/>
          <w:iCs/>
          <w:sz w:val="22"/>
          <w:szCs w:val="22"/>
        </w:rPr>
        <w:t>Lysistrata</w:t>
      </w:r>
      <w:r w:rsidRPr="00750E9A">
        <w:rPr>
          <w:sz w:val="22"/>
          <w:szCs w:val="22"/>
        </w:rPr>
        <w:t xml:space="preserve"> should be required reading for anyone studying protest, gender, or the strange Venn diagram where humor meets rage. Yes, it’s crude. Yes, it’s messy. But its contradictions are the point. The play is both feminist and problematic, earnest and absurd, silly and serious. It holds a mirror up to society and then dares you to make eye contact.</w:t>
      </w:r>
    </w:p>
    <w:p w14:paraId="272F6376" w14:textId="5CE10FE1" w:rsidR="003B5060" w:rsidRPr="00750E9A" w:rsidRDefault="001F6434" w:rsidP="009140F4">
      <w:pPr>
        <w:pStyle w:val="BodyText"/>
        <w:spacing w:before="0" w:after="120"/>
        <w:rPr>
          <w:b/>
          <w:bCs/>
          <w:sz w:val="22"/>
          <w:szCs w:val="22"/>
        </w:rPr>
      </w:pPr>
      <w:r w:rsidRPr="00750E9A">
        <w:rPr>
          <w:sz w:val="22"/>
          <w:szCs w:val="22"/>
        </w:rPr>
        <w:t xml:space="preserve">Rather than suppress it, we should teach it alongside the context it needs. Let students wrestle with its tension. Let audiences sit in that </w:t>
      </w:r>
      <w:proofErr w:type="gramStart"/>
      <w:r w:rsidRPr="00750E9A">
        <w:rPr>
          <w:sz w:val="22"/>
          <w:szCs w:val="22"/>
        </w:rPr>
        <w:t>squirmy</w:t>
      </w:r>
      <w:proofErr w:type="gramEnd"/>
      <w:r w:rsidRPr="00750E9A">
        <w:rPr>
          <w:sz w:val="22"/>
          <w:szCs w:val="22"/>
        </w:rPr>
        <w:t xml:space="preserve"> space between laugh and think. That’s where the best theater lives.</w:t>
      </w:r>
      <w:r w:rsidR="009140F4">
        <w:rPr>
          <w:sz w:val="22"/>
          <w:szCs w:val="22"/>
        </w:rPr>
        <w:t xml:space="preserve"> </w:t>
      </w:r>
    </w:p>
    <w:p w14:paraId="070C05FA" w14:textId="7250F762" w:rsidR="001F6434" w:rsidRPr="00750E9A" w:rsidRDefault="001F6434" w:rsidP="009140F4">
      <w:pPr>
        <w:pStyle w:val="BodyText"/>
        <w:spacing w:before="0" w:after="120"/>
        <w:rPr>
          <w:sz w:val="22"/>
          <w:szCs w:val="22"/>
        </w:rPr>
      </w:pPr>
      <w:r w:rsidRPr="00750E9A">
        <w:rPr>
          <w:b/>
          <w:bCs/>
          <w:sz w:val="22"/>
          <w:szCs w:val="22"/>
        </w:rPr>
        <w:t>Final Thoughts</w:t>
      </w:r>
    </w:p>
    <w:p w14:paraId="734E07CE" w14:textId="77777777" w:rsidR="001F6434" w:rsidRPr="00750E9A" w:rsidRDefault="001F6434" w:rsidP="009140F4">
      <w:pPr>
        <w:pStyle w:val="BodyText"/>
        <w:spacing w:before="0" w:after="120"/>
        <w:rPr>
          <w:sz w:val="22"/>
          <w:szCs w:val="22"/>
        </w:rPr>
      </w:pPr>
      <w:r w:rsidRPr="00750E9A">
        <w:rPr>
          <w:i/>
          <w:iCs/>
          <w:sz w:val="22"/>
          <w:szCs w:val="22"/>
        </w:rPr>
        <w:t>Lysistrata</w:t>
      </w:r>
      <w:r w:rsidRPr="00750E9A">
        <w:rPr>
          <w:sz w:val="22"/>
          <w:szCs w:val="22"/>
        </w:rPr>
        <w:t xml:space="preserve"> is more than a dirty joke with a toga—it’s a centuries-old mic drop. It asks us what we’re willing to sacrifice to create peace, and whether sexuality can be wielded as a weapon. For someone like me—older, queer, and well-versed in protest—it’s wild (and, interestingly, a little comforting) to see that even ancient Greece needed to laugh through its mess.</w:t>
      </w:r>
    </w:p>
    <w:p w14:paraId="138E6EB0" w14:textId="77777777" w:rsidR="001F6434" w:rsidRPr="00750E9A" w:rsidRDefault="001F6434" w:rsidP="009140F4">
      <w:pPr>
        <w:pStyle w:val="BodyText"/>
        <w:spacing w:before="0" w:after="120"/>
        <w:rPr>
          <w:sz w:val="22"/>
          <w:szCs w:val="22"/>
        </w:rPr>
      </w:pPr>
      <w:r w:rsidRPr="00750E9A">
        <w:rPr>
          <w:sz w:val="22"/>
          <w:szCs w:val="22"/>
        </w:rPr>
        <w:t xml:space="preserve">And now, some 2,400 years later, government officials still get nervous when comedians hint at collective </w:t>
      </w:r>
      <w:proofErr w:type="gramStart"/>
      <w:r w:rsidRPr="00750E9A">
        <w:rPr>
          <w:sz w:val="22"/>
          <w:szCs w:val="22"/>
        </w:rPr>
        <w:t>resistance—</w:t>
      </w:r>
      <w:proofErr w:type="gramEnd"/>
      <w:r w:rsidRPr="00750E9A">
        <w:rPr>
          <w:sz w:val="22"/>
          <w:szCs w:val="22"/>
        </w:rPr>
        <w:t>especially when it makes headlines before primetime.</w:t>
      </w:r>
    </w:p>
    <w:p w14:paraId="3C5B32DF" w14:textId="66DFB90F" w:rsidR="004B6899" w:rsidRPr="00750E9A" w:rsidRDefault="001F6434" w:rsidP="009140F4">
      <w:pPr>
        <w:pStyle w:val="BodyText"/>
        <w:spacing w:before="0" w:after="120"/>
        <w:rPr>
          <w:sz w:val="22"/>
          <w:szCs w:val="22"/>
        </w:rPr>
      </w:pPr>
      <w:r w:rsidRPr="00750E9A">
        <w:rPr>
          <w:i/>
          <w:iCs/>
          <w:sz w:val="22"/>
          <w:szCs w:val="22"/>
        </w:rPr>
        <w:t>Lysistrata</w:t>
      </w:r>
      <w:r w:rsidRPr="00750E9A">
        <w:rPr>
          <w:sz w:val="22"/>
          <w:szCs w:val="22"/>
        </w:rPr>
        <w:t xml:space="preserve"> reminds us that satire isn’t </w:t>
      </w:r>
      <w:r w:rsidRPr="005B7239">
        <w:rPr>
          <w:sz w:val="22"/>
          <w:szCs w:val="22"/>
        </w:rPr>
        <w:t>soft power</w:t>
      </w:r>
      <w:r w:rsidRPr="00750E9A">
        <w:rPr>
          <w:sz w:val="22"/>
          <w:szCs w:val="22"/>
        </w:rPr>
        <w:t xml:space="preserve">—it’s strategy. That a united front, whether through silence, boycotts, or even celibacy, can be louder than a stadium full of speeches. </w:t>
      </w:r>
      <w:r w:rsidR="005B7239">
        <w:rPr>
          <w:sz w:val="22"/>
          <w:szCs w:val="22"/>
        </w:rPr>
        <w:t xml:space="preserve">In </w:t>
      </w:r>
      <w:r w:rsidRPr="00750E9A">
        <w:rPr>
          <w:sz w:val="22"/>
          <w:szCs w:val="22"/>
        </w:rPr>
        <w:t xml:space="preserve">a world where some men have branded their romantic rejection a political grievance—and built an online subculture around involuntary celibacy—the idea of a strategic, collective withholding still strikes </w:t>
      </w:r>
      <w:r w:rsidR="005B7239" w:rsidRPr="00750E9A">
        <w:rPr>
          <w:sz w:val="22"/>
          <w:szCs w:val="22"/>
        </w:rPr>
        <w:t xml:space="preserve">a </w:t>
      </w:r>
      <w:r w:rsidR="005B7239">
        <w:rPr>
          <w:sz w:val="22"/>
          <w:szCs w:val="22"/>
        </w:rPr>
        <w:t>tender</w:t>
      </w:r>
      <w:r w:rsidR="00620A89">
        <w:rPr>
          <w:sz w:val="22"/>
          <w:szCs w:val="22"/>
        </w:rPr>
        <w:t xml:space="preserve"> </w:t>
      </w:r>
      <w:r w:rsidRPr="00750E9A">
        <w:rPr>
          <w:sz w:val="22"/>
          <w:szCs w:val="22"/>
        </w:rPr>
        <w:t>nerve. But if Aristophanes were alive today, he’d probably recognize the playbook. The names have changed, but the fear of a good punchline hasn’t.</w:t>
      </w:r>
    </w:p>
    <w:p w14:paraId="51FAC5F4" w14:textId="77777777" w:rsidR="004B6899" w:rsidRPr="00750E9A" w:rsidRDefault="004B6899" w:rsidP="009140F4">
      <w:pPr>
        <w:spacing w:after="120"/>
        <w:rPr>
          <w:kern w:val="0"/>
          <w:sz w:val="22"/>
          <w:szCs w:val="22"/>
          <w14:ligatures w14:val="none"/>
        </w:rPr>
      </w:pPr>
      <w:r w:rsidRPr="00750E9A">
        <w:rPr>
          <w:sz w:val="22"/>
          <w:szCs w:val="22"/>
        </w:rPr>
        <w:br w:type="page"/>
      </w:r>
    </w:p>
    <w:p w14:paraId="1ACD891D" w14:textId="77777777" w:rsidR="00AD4885" w:rsidRDefault="00AD4885" w:rsidP="00AA4942">
      <w:pPr>
        <w:rPr>
          <w:b/>
          <w:bCs/>
          <w:sz w:val="22"/>
          <w:szCs w:val="22"/>
        </w:rPr>
      </w:pPr>
    </w:p>
    <w:p w14:paraId="7A9FF9D5" w14:textId="77777777" w:rsidR="00AD4885" w:rsidRDefault="00AD4885" w:rsidP="00AA4942">
      <w:pPr>
        <w:rPr>
          <w:b/>
          <w:bCs/>
          <w:sz w:val="22"/>
          <w:szCs w:val="22"/>
        </w:rPr>
      </w:pPr>
    </w:p>
    <w:p w14:paraId="203AF39D" w14:textId="5A11DEDF" w:rsidR="00AA4942" w:rsidRPr="00AA4942" w:rsidRDefault="00AA4942" w:rsidP="00AA4942">
      <w:pPr>
        <w:rPr>
          <w:b/>
          <w:bCs/>
          <w:sz w:val="22"/>
          <w:szCs w:val="22"/>
        </w:rPr>
      </w:pPr>
      <w:r w:rsidRPr="00AA4942">
        <w:rPr>
          <w:b/>
          <w:bCs/>
          <w:sz w:val="22"/>
          <w:szCs w:val="22"/>
        </w:rPr>
        <w:t xml:space="preserve">Factual Claims &amp; Source Links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8"/>
        <w:gridCol w:w="7382"/>
      </w:tblGrid>
      <w:tr w:rsidR="00AA4942" w:rsidRPr="00AA4942" w14:paraId="06947848" w14:textId="77777777">
        <w:trPr>
          <w:tblHeader/>
          <w:tblCellSpacing w:w="15" w:type="dxa"/>
        </w:trPr>
        <w:tc>
          <w:tcPr>
            <w:tcW w:w="0" w:type="auto"/>
            <w:vAlign w:val="center"/>
            <w:hideMark/>
          </w:tcPr>
          <w:p w14:paraId="10A0A208" w14:textId="77777777" w:rsidR="00AA4942" w:rsidRPr="00AA4942" w:rsidRDefault="00AA4942" w:rsidP="00AA4942">
            <w:pPr>
              <w:rPr>
                <w:b/>
                <w:bCs/>
                <w:sz w:val="22"/>
                <w:szCs w:val="22"/>
              </w:rPr>
            </w:pPr>
            <w:r w:rsidRPr="00AA4942">
              <w:rPr>
                <w:b/>
                <w:bCs/>
                <w:sz w:val="22"/>
                <w:szCs w:val="22"/>
              </w:rPr>
              <w:t>Claim</w:t>
            </w:r>
          </w:p>
        </w:tc>
        <w:tc>
          <w:tcPr>
            <w:tcW w:w="0" w:type="auto"/>
            <w:vAlign w:val="center"/>
            <w:hideMark/>
          </w:tcPr>
          <w:p w14:paraId="7D74D821" w14:textId="77777777" w:rsidR="00AA4942" w:rsidRPr="00AA4942" w:rsidRDefault="00AA4942" w:rsidP="00AA4942">
            <w:pPr>
              <w:rPr>
                <w:b/>
                <w:bCs/>
                <w:sz w:val="22"/>
                <w:szCs w:val="22"/>
              </w:rPr>
            </w:pPr>
            <w:r w:rsidRPr="00AA4942">
              <w:rPr>
                <w:b/>
                <w:bCs/>
                <w:sz w:val="22"/>
                <w:szCs w:val="22"/>
              </w:rPr>
              <w:t>Citation</w:t>
            </w:r>
          </w:p>
        </w:tc>
      </w:tr>
      <w:tr w:rsidR="00AA4942" w:rsidRPr="00AA4942" w14:paraId="16BDE692" w14:textId="77777777">
        <w:trPr>
          <w:tblCellSpacing w:w="15" w:type="dxa"/>
        </w:trPr>
        <w:tc>
          <w:tcPr>
            <w:tcW w:w="0" w:type="auto"/>
            <w:vAlign w:val="center"/>
            <w:hideMark/>
          </w:tcPr>
          <w:p w14:paraId="08D7133D" w14:textId="77777777" w:rsidR="00AA4942" w:rsidRPr="00AA4942" w:rsidRDefault="00AA4942" w:rsidP="00AA4942">
            <w:pPr>
              <w:rPr>
                <w:sz w:val="22"/>
                <w:szCs w:val="22"/>
              </w:rPr>
            </w:pPr>
            <w:r w:rsidRPr="00AA4942">
              <w:rPr>
                <w:i/>
                <w:iCs/>
                <w:sz w:val="22"/>
                <w:szCs w:val="22"/>
              </w:rPr>
              <w:t>Lysistrata</w:t>
            </w:r>
            <w:r w:rsidRPr="00AA4942">
              <w:rPr>
                <w:sz w:val="22"/>
                <w:szCs w:val="22"/>
              </w:rPr>
              <w:t xml:space="preserve"> was performed in 411 BCE in Athens</w:t>
            </w:r>
          </w:p>
        </w:tc>
        <w:tc>
          <w:tcPr>
            <w:tcW w:w="0" w:type="auto"/>
            <w:vAlign w:val="center"/>
            <w:hideMark/>
          </w:tcPr>
          <w:p w14:paraId="3E09BDAA" w14:textId="77777777" w:rsidR="00AA4942" w:rsidRPr="00AA4942" w:rsidRDefault="00AA4942" w:rsidP="00AA4942">
            <w:pPr>
              <w:rPr>
                <w:sz w:val="22"/>
                <w:szCs w:val="22"/>
              </w:rPr>
            </w:pPr>
            <w:proofErr w:type="spellStart"/>
            <w:r w:rsidRPr="00AA4942">
              <w:rPr>
                <w:sz w:val="22"/>
                <w:szCs w:val="22"/>
                <w:lang w:val="fr-FR"/>
              </w:rPr>
              <w:t>Aristophanes</w:t>
            </w:r>
            <w:proofErr w:type="spellEnd"/>
            <w:r w:rsidRPr="00AA4942">
              <w:rPr>
                <w:sz w:val="22"/>
                <w:szCs w:val="22"/>
                <w:lang w:val="fr-FR"/>
              </w:rPr>
              <w:t xml:space="preserve">. (411 B.C.E./2002). </w:t>
            </w:r>
            <w:r w:rsidRPr="00AA4942">
              <w:rPr>
                <w:i/>
                <w:iCs/>
                <w:sz w:val="22"/>
                <w:szCs w:val="22"/>
                <w:lang w:val="fr-FR"/>
              </w:rPr>
              <w:t>Lysistrata</w:t>
            </w:r>
            <w:r w:rsidRPr="00AA4942">
              <w:rPr>
                <w:sz w:val="22"/>
                <w:szCs w:val="22"/>
                <w:lang w:val="fr-FR"/>
              </w:rPr>
              <w:t xml:space="preserve"> (A. </w:t>
            </w:r>
            <w:proofErr w:type="spellStart"/>
            <w:r w:rsidRPr="00AA4942">
              <w:rPr>
                <w:sz w:val="22"/>
                <w:szCs w:val="22"/>
                <w:lang w:val="fr-FR"/>
              </w:rPr>
              <w:t>Sommerstein</w:t>
            </w:r>
            <w:proofErr w:type="spellEnd"/>
            <w:r w:rsidRPr="00AA4942">
              <w:rPr>
                <w:sz w:val="22"/>
                <w:szCs w:val="22"/>
                <w:lang w:val="fr-FR"/>
              </w:rPr>
              <w:t xml:space="preserve">, Trans.). </w:t>
            </w:r>
            <w:r w:rsidRPr="00AA4942">
              <w:rPr>
                <w:sz w:val="22"/>
                <w:szCs w:val="22"/>
              </w:rPr>
              <w:t>Penguin Classics.</w:t>
            </w:r>
          </w:p>
        </w:tc>
      </w:tr>
      <w:tr w:rsidR="00AA4942" w:rsidRPr="00AA4942" w14:paraId="49B196FA" w14:textId="77777777">
        <w:trPr>
          <w:tblCellSpacing w:w="15" w:type="dxa"/>
        </w:trPr>
        <w:tc>
          <w:tcPr>
            <w:tcW w:w="0" w:type="auto"/>
            <w:vAlign w:val="center"/>
            <w:hideMark/>
          </w:tcPr>
          <w:p w14:paraId="0E433147" w14:textId="77777777" w:rsidR="00AA4942" w:rsidRPr="00AA4942" w:rsidRDefault="00AA4942" w:rsidP="00AA4942">
            <w:pPr>
              <w:rPr>
                <w:sz w:val="22"/>
                <w:szCs w:val="22"/>
              </w:rPr>
            </w:pPr>
            <w:r w:rsidRPr="00AA4942">
              <w:rPr>
                <w:sz w:val="22"/>
                <w:szCs w:val="22"/>
              </w:rPr>
              <w:t>Women organized a sex strike as a protest strategy</w:t>
            </w:r>
          </w:p>
        </w:tc>
        <w:tc>
          <w:tcPr>
            <w:tcW w:w="0" w:type="auto"/>
            <w:vAlign w:val="center"/>
            <w:hideMark/>
          </w:tcPr>
          <w:p w14:paraId="42C63A26" w14:textId="77777777" w:rsidR="00AA4942" w:rsidRPr="00AA4942" w:rsidRDefault="00AA4942" w:rsidP="00AA4942">
            <w:pPr>
              <w:rPr>
                <w:sz w:val="22"/>
                <w:szCs w:val="22"/>
              </w:rPr>
            </w:pPr>
            <w:r w:rsidRPr="00AA4942">
              <w:rPr>
                <w:sz w:val="22"/>
                <w:szCs w:val="22"/>
              </w:rPr>
              <w:t>Aristophanes. (411 B.C.E./2002).</w:t>
            </w:r>
          </w:p>
        </w:tc>
      </w:tr>
      <w:tr w:rsidR="00AA4942" w:rsidRPr="00AA4942" w14:paraId="0F4555C8" w14:textId="77777777">
        <w:trPr>
          <w:tblCellSpacing w:w="15" w:type="dxa"/>
        </w:trPr>
        <w:tc>
          <w:tcPr>
            <w:tcW w:w="0" w:type="auto"/>
            <w:vAlign w:val="center"/>
            <w:hideMark/>
          </w:tcPr>
          <w:p w14:paraId="3CF9C020" w14:textId="77777777" w:rsidR="00AA4942" w:rsidRPr="00AA4942" w:rsidRDefault="00AA4942" w:rsidP="00AA4942">
            <w:pPr>
              <w:rPr>
                <w:sz w:val="22"/>
                <w:szCs w:val="22"/>
              </w:rPr>
            </w:pPr>
            <w:r w:rsidRPr="00AA4942">
              <w:rPr>
                <w:sz w:val="22"/>
                <w:szCs w:val="22"/>
              </w:rPr>
              <w:t>Aristophanes satirized war, gender roles, and political authority</w:t>
            </w:r>
          </w:p>
        </w:tc>
        <w:tc>
          <w:tcPr>
            <w:tcW w:w="0" w:type="auto"/>
            <w:vAlign w:val="center"/>
            <w:hideMark/>
          </w:tcPr>
          <w:p w14:paraId="544C5428" w14:textId="77777777" w:rsidR="00AA4942" w:rsidRPr="00AA4942" w:rsidRDefault="00AA4942" w:rsidP="00AA4942">
            <w:pPr>
              <w:rPr>
                <w:sz w:val="22"/>
                <w:szCs w:val="22"/>
              </w:rPr>
            </w:pPr>
            <w:r w:rsidRPr="00AA4942">
              <w:rPr>
                <w:sz w:val="22"/>
                <w:szCs w:val="22"/>
              </w:rPr>
              <w:t xml:space="preserve">Cartledge, P. (1990). </w:t>
            </w:r>
            <w:r w:rsidRPr="00AA4942">
              <w:rPr>
                <w:i/>
                <w:iCs/>
                <w:sz w:val="22"/>
                <w:szCs w:val="22"/>
              </w:rPr>
              <w:t>Aristophanes and his theatre of the absurd</w:t>
            </w:r>
            <w:r w:rsidRPr="00AA4942">
              <w:rPr>
                <w:sz w:val="22"/>
                <w:szCs w:val="22"/>
              </w:rPr>
              <w:t>. Duckworth.</w:t>
            </w:r>
          </w:p>
        </w:tc>
      </w:tr>
      <w:tr w:rsidR="00AA4942" w:rsidRPr="00AA4942" w14:paraId="46C3AFB0" w14:textId="77777777">
        <w:trPr>
          <w:tblCellSpacing w:w="15" w:type="dxa"/>
        </w:trPr>
        <w:tc>
          <w:tcPr>
            <w:tcW w:w="0" w:type="auto"/>
            <w:vAlign w:val="center"/>
            <w:hideMark/>
          </w:tcPr>
          <w:p w14:paraId="71F88590" w14:textId="77777777" w:rsidR="00AA4942" w:rsidRPr="00AA4942" w:rsidRDefault="00AA4942" w:rsidP="00AA4942">
            <w:pPr>
              <w:rPr>
                <w:sz w:val="22"/>
                <w:szCs w:val="22"/>
              </w:rPr>
            </w:pPr>
            <w:r w:rsidRPr="00AA4942">
              <w:rPr>
                <w:sz w:val="22"/>
                <w:szCs w:val="22"/>
              </w:rPr>
              <w:t xml:space="preserve">Modern protests have used sex strikes inspired by </w:t>
            </w:r>
            <w:r w:rsidRPr="00AA4942">
              <w:rPr>
                <w:i/>
                <w:iCs/>
                <w:sz w:val="22"/>
                <w:szCs w:val="22"/>
              </w:rPr>
              <w:t>Lysistrata</w:t>
            </w:r>
          </w:p>
        </w:tc>
        <w:tc>
          <w:tcPr>
            <w:tcW w:w="0" w:type="auto"/>
            <w:vAlign w:val="center"/>
            <w:hideMark/>
          </w:tcPr>
          <w:p w14:paraId="6628D015" w14:textId="77777777" w:rsidR="00AA4942" w:rsidRPr="00AA4942" w:rsidRDefault="00AA4942" w:rsidP="00AA4942">
            <w:pPr>
              <w:rPr>
                <w:sz w:val="22"/>
                <w:szCs w:val="22"/>
              </w:rPr>
            </w:pPr>
            <w:r w:rsidRPr="00AA4942">
              <w:rPr>
                <w:sz w:val="22"/>
                <w:szCs w:val="22"/>
              </w:rPr>
              <w:t xml:space="preserve">Baker, C. (2021, September 29). </w:t>
            </w:r>
            <w:r w:rsidRPr="00AA4942">
              <w:rPr>
                <w:i/>
                <w:iCs/>
                <w:sz w:val="22"/>
                <w:szCs w:val="22"/>
              </w:rPr>
              <w:t>The complicated success of sex strikes</w:t>
            </w:r>
            <w:r w:rsidRPr="00AA4942">
              <w:rPr>
                <w:sz w:val="22"/>
                <w:szCs w:val="22"/>
              </w:rPr>
              <w:t xml:space="preserve">. </w:t>
            </w:r>
            <w:proofErr w:type="gramStart"/>
            <w:r w:rsidRPr="00AA4942">
              <w:rPr>
                <w:sz w:val="22"/>
                <w:szCs w:val="22"/>
              </w:rPr>
              <w:t>Waging</w:t>
            </w:r>
            <w:proofErr w:type="gramEnd"/>
            <w:r w:rsidRPr="00AA4942">
              <w:rPr>
                <w:sz w:val="22"/>
                <w:szCs w:val="22"/>
              </w:rPr>
              <w:t xml:space="preserve"> Nonviolence. https://wagingnonviolence.org/baker/2021/09/the-complicated-success-of-sex-strikes-lysistrata/</w:t>
            </w:r>
          </w:p>
        </w:tc>
      </w:tr>
      <w:tr w:rsidR="00AA4942" w:rsidRPr="00AA4942" w14:paraId="6A2B8022" w14:textId="77777777">
        <w:trPr>
          <w:tblCellSpacing w:w="15" w:type="dxa"/>
        </w:trPr>
        <w:tc>
          <w:tcPr>
            <w:tcW w:w="0" w:type="auto"/>
            <w:vAlign w:val="center"/>
            <w:hideMark/>
          </w:tcPr>
          <w:p w14:paraId="5C37C8A7" w14:textId="77777777" w:rsidR="00AA4942" w:rsidRPr="00AA4942" w:rsidRDefault="00AA4942" w:rsidP="00AA4942">
            <w:pPr>
              <w:rPr>
                <w:sz w:val="22"/>
                <w:szCs w:val="22"/>
              </w:rPr>
            </w:pPr>
            <w:r w:rsidRPr="00AA4942">
              <w:rPr>
                <w:sz w:val="22"/>
                <w:szCs w:val="22"/>
              </w:rPr>
              <w:t>Government officials attempted to censor Jimmy Kimmel</w:t>
            </w:r>
          </w:p>
        </w:tc>
        <w:tc>
          <w:tcPr>
            <w:tcW w:w="0" w:type="auto"/>
            <w:vAlign w:val="center"/>
            <w:hideMark/>
          </w:tcPr>
          <w:p w14:paraId="6319A713" w14:textId="77777777" w:rsidR="00AA4942" w:rsidRPr="00AA4942" w:rsidRDefault="00AA4942" w:rsidP="00AA4942">
            <w:pPr>
              <w:rPr>
                <w:sz w:val="22"/>
                <w:szCs w:val="22"/>
              </w:rPr>
            </w:pPr>
            <w:r w:rsidRPr="00AA4942">
              <w:rPr>
                <w:sz w:val="22"/>
                <w:szCs w:val="22"/>
              </w:rPr>
              <w:t xml:space="preserve">The Guardian. (2025, September 18). </w:t>
            </w:r>
            <w:r w:rsidRPr="00AA4942">
              <w:rPr>
                <w:i/>
                <w:iCs/>
                <w:sz w:val="22"/>
                <w:szCs w:val="22"/>
              </w:rPr>
              <w:t>Jimmy Kimmel suspension sparks shock and fears for free speech</w:t>
            </w:r>
            <w:r w:rsidRPr="00AA4942">
              <w:rPr>
                <w:sz w:val="22"/>
                <w:szCs w:val="22"/>
              </w:rPr>
              <w:t xml:space="preserve">. </w:t>
            </w:r>
            <w:hyperlink r:id="rId7" w:tgtFrame="_new" w:history="1">
              <w:r w:rsidRPr="00AA4942">
                <w:rPr>
                  <w:rStyle w:val="Hyperlink"/>
                  <w:sz w:val="22"/>
                  <w:szCs w:val="22"/>
                </w:rPr>
                <w:t>https://www.theguardian.com/tv-and-radio/2025/sep/18/jimmy-kimmel-suspension-sparks-shock-fears-for-free-speech-censoring-realtime</w:t>
              </w:r>
            </w:hyperlink>
          </w:p>
        </w:tc>
      </w:tr>
      <w:tr w:rsidR="0098195E" w:rsidRPr="00750E9A" w14:paraId="60509E11" w14:textId="77777777" w:rsidTr="003E35EC">
        <w:trPr>
          <w:trHeight w:val="1212"/>
          <w:tblCellSpacing w:w="15" w:type="dxa"/>
        </w:trPr>
        <w:tc>
          <w:tcPr>
            <w:tcW w:w="0" w:type="auto"/>
            <w:vAlign w:val="center"/>
          </w:tcPr>
          <w:p w14:paraId="41758881" w14:textId="63C050DC" w:rsidR="0098195E" w:rsidRPr="00750E9A" w:rsidRDefault="00401CAA" w:rsidP="00AA4942">
            <w:pPr>
              <w:rPr>
                <w:sz w:val="22"/>
                <w:szCs w:val="22"/>
              </w:rPr>
            </w:pPr>
            <w:r w:rsidRPr="00750E9A">
              <w:rPr>
                <w:sz w:val="22"/>
                <w:szCs w:val="22"/>
              </w:rPr>
              <w:t xml:space="preserve">Athens suffered defeat in Sicily before Lysistrata was written  </w:t>
            </w:r>
          </w:p>
        </w:tc>
        <w:tc>
          <w:tcPr>
            <w:tcW w:w="0" w:type="auto"/>
            <w:vAlign w:val="center"/>
          </w:tcPr>
          <w:p w14:paraId="55029D12" w14:textId="37B1AFE1" w:rsidR="0098195E" w:rsidRPr="00750E9A" w:rsidRDefault="00E53F11" w:rsidP="00AA4942">
            <w:pPr>
              <w:rPr>
                <w:sz w:val="22"/>
                <w:szCs w:val="22"/>
              </w:rPr>
            </w:pPr>
            <w:r w:rsidRPr="00750E9A">
              <w:rPr>
                <w:sz w:val="22"/>
                <w:szCs w:val="22"/>
              </w:rPr>
              <w:t>Hornblower, S. (2002). *The Greek World 479–323 BC* (3rd ed.). Routledge.</w:t>
            </w:r>
          </w:p>
        </w:tc>
      </w:tr>
    </w:tbl>
    <w:p w14:paraId="00A1A54B" w14:textId="77777777" w:rsidR="00A8544B" w:rsidRPr="00750E9A" w:rsidRDefault="00A8544B" w:rsidP="000E5BFC">
      <w:pPr>
        <w:rPr>
          <w:sz w:val="22"/>
          <w:szCs w:val="22"/>
        </w:rPr>
      </w:pPr>
    </w:p>
    <w:sectPr w:rsidR="00A8544B" w:rsidRPr="00750E9A" w:rsidSect="00842761">
      <w:pgSz w:w="12240" w:h="15840"/>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7BF4B2" w14:textId="77777777" w:rsidR="005F03D4" w:rsidRDefault="005F03D4" w:rsidP="003B5060">
      <w:pPr>
        <w:spacing w:after="0" w:line="240" w:lineRule="auto"/>
      </w:pPr>
      <w:r>
        <w:separator/>
      </w:r>
    </w:p>
  </w:endnote>
  <w:endnote w:type="continuationSeparator" w:id="0">
    <w:p w14:paraId="299D16A2" w14:textId="77777777" w:rsidR="005F03D4" w:rsidRDefault="005F03D4" w:rsidP="003B5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3FF2DD" w14:textId="77777777" w:rsidR="005F03D4" w:rsidRDefault="005F03D4" w:rsidP="003B5060">
      <w:pPr>
        <w:spacing w:after="0" w:line="240" w:lineRule="auto"/>
      </w:pPr>
      <w:r>
        <w:separator/>
      </w:r>
    </w:p>
  </w:footnote>
  <w:footnote w:type="continuationSeparator" w:id="0">
    <w:p w14:paraId="4C0D1581" w14:textId="77777777" w:rsidR="005F03D4" w:rsidRDefault="005F03D4" w:rsidP="003B50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29B"/>
    <w:rsid w:val="000816B4"/>
    <w:rsid w:val="000A03C2"/>
    <w:rsid w:val="000E5BFC"/>
    <w:rsid w:val="001F6434"/>
    <w:rsid w:val="00226771"/>
    <w:rsid w:val="002853FC"/>
    <w:rsid w:val="003172DE"/>
    <w:rsid w:val="003B5060"/>
    <w:rsid w:val="003E35EC"/>
    <w:rsid w:val="00401CAA"/>
    <w:rsid w:val="004B6899"/>
    <w:rsid w:val="005063B2"/>
    <w:rsid w:val="005669C7"/>
    <w:rsid w:val="0059329B"/>
    <w:rsid w:val="005A6F20"/>
    <w:rsid w:val="005B7239"/>
    <w:rsid w:val="005F03D4"/>
    <w:rsid w:val="00620A89"/>
    <w:rsid w:val="006264C7"/>
    <w:rsid w:val="00750E9A"/>
    <w:rsid w:val="00842761"/>
    <w:rsid w:val="0091406C"/>
    <w:rsid w:val="009140F4"/>
    <w:rsid w:val="0098195E"/>
    <w:rsid w:val="00994F56"/>
    <w:rsid w:val="00A217D6"/>
    <w:rsid w:val="00A61520"/>
    <w:rsid w:val="00A8544B"/>
    <w:rsid w:val="00AA4942"/>
    <w:rsid w:val="00AD4885"/>
    <w:rsid w:val="00AE1FA5"/>
    <w:rsid w:val="00C51B46"/>
    <w:rsid w:val="00C662EC"/>
    <w:rsid w:val="00C75B4D"/>
    <w:rsid w:val="00D63475"/>
    <w:rsid w:val="00E53F11"/>
    <w:rsid w:val="00FF3D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A3910"/>
  <w15:chartTrackingRefBased/>
  <w15:docId w15:val="{D7F893FA-7DF7-42D6-88D9-9264AEF11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2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32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32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32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32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32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32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32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32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2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32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32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32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32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32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32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32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329B"/>
    <w:rPr>
      <w:rFonts w:eastAsiaTheme="majorEastAsia" w:cstheme="majorBidi"/>
      <w:color w:val="272727" w:themeColor="text1" w:themeTint="D8"/>
    </w:rPr>
  </w:style>
  <w:style w:type="paragraph" w:styleId="Title">
    <w:name w:val="Title"/>
    <w:basedOn w:val="Normal"/>
    <w:next w:val="Normal"/>
    <w:link w:val="TitleChar"/>
    <w:uiPriority w:val="10"/>
    <w:qFormat/>
    <w:rsid w:val="005932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2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2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32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329B"/>
    <w:pPr>
      <w:spacing w:before="160"/>
      <w:jc w:val="center"/>
    </w:pPr>
    <w:rPr>
      <w:i/>
      <w:iCs/>
      <w:color w:val="404040" w:themeColor="text1" w:themeTint="BF"/>
    </w:rPr>
  </w:style>
  <w:style w:type="character" w:customStyle="1" w:styleId="QuoteChar">
    <w:name w:val="Quote Char"/>
    <w:basedOn w:val="DefaultParagraphFont"/>
    <w:link w:val="Quote"/>
    <w:uiPriority w:val="29"/>
    <w:rsid w:val="0059329B"/>
    <w:rPr>
      <w:i/>
      <w:iCs/>
      <w:color w:val="404040" w:themeColor="text1" w:themeTint="BF"/>
    </w:rPr>
  </w:style>
  <w:style w:type="paragraph" w:styleId="ListParagraph">
    <w:name w:val="List Paragraph"/>
    <w:basedOn w:val="Normal"/>
    <w:uiPriority w:val="34"/>
    <w:qFormat/>
    <w:rsid w:val="0059329B"/>
    <w:pPr>
      <w:ind w:left="720"/>
      <w:contextualSpacing/>
    </w:pPr>
  </w:style>
  <w:style w:type="character" w:styleId="IntenseEmphasis">
    <w:name w:val="Intense Emphasis"/>
    <w:basedOn w:val="DefaultParagraphFont"/>
    <w:uiPriority w:val="21"/>
    <w:qFormat/>
    <w:rsid w:val="0059329B"/>
    <w:rPr>
      <w:i/>
      <w:iCs/>
      <w:color w:val="0F4761" w:themeColor="accent1" w:themeShade="BF"/>
    </w:rPr>
  </w:style>
  <w:style w:type="paragraph" w:styleId="IntenseQuote">
    <w:name w:val="Intense Quote"/>
    <w:basedOn w:val="Normal"/>
    <w:next w:val="Normal"/>
    <w:link w:val="IntenseQuoteChar"/>
    <w:uiPriority w:val="30"/>
    <w:qFormat/>
    <w:rsid w:val="005932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329B"/>
    <w:rPr>
      <w:i/>
      <w:iCs/>
      <w:color w:val="0F4761" w:themeColor="accent1" w:themeShade="BF"/>
    </w:rPr>
  </w:style>
  <w:style w:type="character" w:styleId="IntenseReference">
    <w:name w:val="Intense Reference"/>
    <w:basedOn w:val="DefaultParagraphFont"/>
    <w:uiPriority w:val="32"/>
    <w:qFormat/>
    <w:rsid w:val="0059329B"/>
    <w:rPr>
      <w:b/>
      <w:bCs/>
      <w:smallCaps/>
      <w:color w:val="0F4761" w:themeColor="accent1" w:themeShade="BF"/>
      <w:spacing w:val="5"/>
    </w:rPr>
  </w:style>
  <w:style w:type="paragraph" w:styleId="BodyText">
    <w:name w:val="Body Text"/>
    <w:basedOn w:val="Normal"/>
    <w:link w:val="BodyTextChar"/>
    <w:qFormat/>
    <w:rsid w:val="001F6434"/>
    <w:pPr>
      <w:spacing w:before="180" w:after="180" w:line="240" w:lineRule="auto"/>
    </w:pPr>
    <w:rPr>
      <w:kern w:val="0"/>
      <w14:ligatures w14:val="none"/>
    </w:rPr>
  </w:style>
  <w:style w:type="character" w:customStyle="1" w:styleId="BodyTextChar">
    <w:name w:val="Body Text Char"/>
    <w:basedOn w:val="DefaultParagraphFont"/>
    <w:link w:val="BodyText"/>
    <w:rsid w:val="001F6434"/>
    <w:rPr>
      <w:kern w:val="0"/>
      <w14:ligatures w14:val="none"/>
    </w:rPr>
  </w:style>
  <w:style w:type="character" w:styleId="Hyperlink">
    <w:name w:val="Hyperlink"/>
    <w:basedOn w:val="DefaultParagraphFont"/>
    <w:uiPriority w:val="99"/>
    <w:unhideWhenUsed/>
    <w:rsid w:val="00AA4942"/>
    <w:rPr>
      <w:color w:val="467886" w:themeColor="hyperlink"/>
      <w:u w:val="single"/>
    </w:rPr>
  </w:style>
  <w:style w:type="character" w:styleId="UnresolvedMention">
    <w:name w:val="Unresolved Mention"/>
    <w:basedOn w:val="DefaultParagraphFont"/>
    <w:uiPriority w:val="99"/>
    <w:semiHidden/>
    <w:unhideWhenUsed/>
    <w:rsid w:val="00AA4942"/>
    <w:rPr>
      <w:color w:val="605E5C"/>
      <w:shd w:val="clear" w:color="auto" w:fill="E1DFDD"/>
    </w:rPr>
  </w:style>
  <w:style w:type="paragraph" w:styleId="Header">
    <w:name w:val="header"/>
    <w:basedOn w:val="Normal"/>
    <w:link w:val="HeaderChar"/>
    <w:uiPriority w:val="99"/>
    <w:unhideWhenUsed/>
    <w:rsid w:val="003B5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060"/>
  </w:style>
  <w:style w:type="paragraph" w:styleId="Footer">
    <w:name w:val="footer"/>
    <w:basedOn w:val="Normal"/>
    <w:link w:val="FooterChar"/>
    <w:uiPriority w:val="99"/>
    <w:unhideWhenUsed/>
    <w:rsid w:val="003B5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guardian.com/tv-and-radio/2025/sep/18/jimmy-kimmel-suspension-sparks-shock-fears-for-free-speech-censoring-realtime?utm_source=chatgpt.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0B20D-E0D2-4B75-8738-64C17164D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1094</Words>
  <Characters>6242</Characters>
  <Application>Microsoft Office Word</Application>
  <DocSecurity>0</DocSecurity>
  <Lines>52</Lines>
  <Paragraphs>14</Paragraphs>
  <ScaleCrop>false</ScaleCrop>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Cochran</dc:creator>
  <cp:keywords/>
  <dc:description/>
  <cp:lastModifiedBy>Rob Cochran</cp:lastModifiedBy>
  <cp:revision>29</cp:revision>
  <dcterms:created xsi:type="dcterms:W3CDTF">2025-09-25T04:50:00Z</dcterms:created>
  <dcterms:modified xsi:type="dcterms:W3CDTF">2025-09-25T06:32:00Z</dcterms:modified>
</cp:coreProperties>
</file>