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firstLine="0"/>
        <w:jc w:val="center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МИНИСТЕРСТВО НАУКИ И ВЫСШЕГО ОБРАЗОВАНИЯ РОССИЙСКОЙ ФЕДЕРАЦИИ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Федеральное государственное бюджетное образовательное учреждение высшего образования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«Казанский национальный исследовательский технический университет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им. А. Н. Туполева – КАИ»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Институт компьютерных технологий и защиты информации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Отделение СПО ИКТЗИ (Колледж информационных технологий)</w:t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ЛАБОРАТОРНАЯ РАБОТА №4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по дисциплине</w:t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Информационная безопасность</w:t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Тема: «Установка приоритетов»</w:t>
      </w:r>
    </w:p>
    <w:p>
      <w:pPr>
        <w:spacing w:line="360"/>
        <w:ind w:firstLine="0"/>
        <w:jc w:val="end"/>
      </w:pPr>
      <w:r>
        <w:rPr>
          <w:sz w:val="14pt"/>
          <w:szCs w:val="14pt"/>
          <w:rFonts w:ascii="Times New Roman" w:cs="Times New Roman" w:eastAsia="Times New Roman" w:hAnsi="Times New Roman"/>
        </w:rPr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Работу выполнил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Студент гр. 4233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Сахабутдинов К. Р.</w:t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Принял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Преподаватель Кожевников К. Д.</w:t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</w:p>
    <w:p>
      <w:pPr>
        <w:spacing w:line="360"/>
        <w:ind w:firstLine="0"/>
        <w:jc w:val="center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Казань 2024</w:t>
      </w:r>
      <w:r>
        <w:br w:type="page"/>
      </w:r>
    </w:p>
    <w:p>
      <w:pPr>
        <w:pStyle w:val="Heading6"/>
        <w:spacing w:line="360"/>
        <w:jc w:val="center"/>
      </w:pPr>
      <w:r>
        <w:rPr>
          <w:b/>
          <w:bCs/>
          <w:color w:val="000000"/>
          <w:sz w:val="16pt"/>
          <w:szCs w:val="16pt"/>
          <w:rFonts w:ascii="Times New Roman" w:cs="Times New Roman" w:eastAsia="Times New Roman" w:hAnsi="Times New Roman"/>
        </w:rPr>
        <w:t xml:space="preserve">Цель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Изучить способы установки приоритетов.</w:t>
      </w:r>
    </w:p>
    <w:p>
      <w:pPr>
        <w:pStyle w:val="Heading6"/>
        <w:spacing w:line="360"/>
        <w:jc w:val="center"/>
      </w:pPr>
      <w:r>
        <w:rPr>
          <w:b/>
          <w:bCs/>
          <w:color w:val="000000"/>
          <w:sz w:val="16pt"/>
          <w:szCs w:val="16pt"/>
          <w:rFonts w:ascii="Times New Roman" w:cs="Times New Roman" w:eastAsia="Times New Roman" w:hAnsi="Times New Roman"/>
        </w:rPr>
        <w:t xml:space="preserve">Задачи</w:t>
      </w:r>
    </w:p>
    <w:p>
      <w:pPr>
        <w:pStyle w:val="ListParagraph"/>
        <w:numPr>
          <w:ilvl w:val="0"/>
          <w:numId w:val="2"/>
        </w:numPr>
        <w:spacing w:line="360"/>
        <w:ind w:firstLine="0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изучить теоретическую часть;</w:t>
      </w:r>
    </w:p>
    <w:p>
      <w:pPr>
        <w:pStyle w:val="ListParagraph"/>
        <w:numPr>
          <w:ilvl w:val="0"/>
          <w:numId w:val="2"/>
        </w:numPr>
        <w:spacing w:line="360"/>
        <w:ind w:firstLine="0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выполнить практические указания;</w:t>
      </w:r>
    </w:p>
    <w:p>
      <w:pPr>
        <w:pStyle w:val="ListParagraph"/>
        <w:numPr>
          <w:ilvl w:val="0"/>
          <w:numId w:val="2"/>
        </w:numPr>
        <w:spacing w:line="360"/>
        <w:ind w:firstLine="0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составить отчет по лабораторной работе.</w:t>
      </w:r>
    </w:p>
    <w:p>
      <w:pPr>
        <w:pStyle w:val="Heading6"/>
        <w:spacing w:line="360"/>
        <w:jc w:val="center"/>
      </w:pPr>
      <w:r>
        <w:rPr>
          <w:b/>
          <w:bCs/>
          <w:color w:val="000000"/>
          <w:sz w:val="16pt"/>
          <w:szCs w:val="16pt"/>
          <w:rFonts w:ascii="Times New Roman" w:cs="Times New Roman" w:eastAsia="Times New Roman" w:hAnsi="Times New Roman"/>
        </w:rPr>
        <w:t xml:space="preserve">Ход работы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Открываю SQL Server Management Studio и подключаюсь к серверу баз данных (сервер 1):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5026247" cy="306324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47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1 – Подключение к серверу</w:t>
      </w:r>
    </w:p>
    <w:p>
      <w:pPr>
        <w:spacing w:line="360"/>
        <w:ind w:firstLine="1.25cm"/>
        <w:jc w:val="both"/>
      </w:pPr>
      <w:r>
        <w:br w:type="page"/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В обозревателе объектов смотрю свойства (рисунок 2):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1831708" cy="306324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08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2 – Просмотр свойств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В открывшемся окне свойств сервера перехожу на вкладку "Processors".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В разделе "Threads" необходимо установить флажок рядом с "Повысить приоритет SQL Server". Так как у меня новая версия флажка нет (рисунок 3):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3508391" cy="306324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91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3 – Вкладка "Processors"</w:t>
      </w:r>
    </w:p>
    <w:p>
      <w:pPr>
        <w:spacing w:line="360"/>
        <w:ind w:firstLine="1.25cm"/>
        <w:jc w:val="both"/>
      </w:pPr>
      <w:r>
        <w:br w:type="page"/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Написал запрос, для задания значения параметра priority boost равным 1 (рисунок 4):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6126480" cy="2342253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4 – Запрос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Далее перезагружаю сервер (рисунок 5-7):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6126480" cy="1566038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5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5 – Отключени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6126480" cy="201140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01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6 – Подключение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5026247" cy="306324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47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7 – Соединение с сервером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После проверяю запросом значение параметра "priority boost" (рисунок 8):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6126480" cy="177865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7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8 – Проверка значения "priority boost"</w:t>
      </w:r>
    </w:p>
    <w:p>
      <w:pPr>
        <w:pStyle w:val="Heading6"/>
        <w:spacing w:line="360"/>
        <w:jc w:val="center"/>
      </w:pPr>
      <w:r>
        <w:rPr>
          <w:b/>
          <w:bCs/>
          <w:color w:val="000000"/>
          <w:sz w:val="16pt"/>
          <w:szCs w:val="16pt"/>
          <w:rFonts w:ascii="Times New Roman" w:cs="Times New Roman" w:eastAsia="Times New Roman" w:hAnsi="Times New Roman"/>
        </w:rPr>
        <w:t xml:space="preserve">Вывод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Изучил способы установки приоритетов и их проверки.</w:t>
      </w:r>
    </w:p>
    <w:sectPr>
      <w:footerReference w:type="default" r:id="rId6"/>
      <w:pgSz w:w="11906" w:h="16838" w:orient="portrait"/>
      <w:pgMar w:top="1cm" w:right="1cm" w:bottom="1cm" w:left="3cm" w:header="708" w:footer="708" w:gutter="0"/>
      <w:pgNumType w:start="1" w:fmt="decimal"/>
      <w:titlePg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14pt"/>
        <w:szCs w:val="14pt"/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 w:hanging="259"/>
      </w:pPr>
      <w:rPr>
        <w:sz w:val="14pt"/>
        <w:szCs w:val="14pt"/>
        <w:rFonts w:ascii="Times New Roman" w:cs="Times New Roman" w:eastAsia="Times New Roman" w:hAnsi="Times New Roman"/>
      </w:rPr>
    </w:lvl>
    <w:lvl w:ilvl="1" w15:tentative="1">
      <w:start w:val="1"/>
      <w:numFmt w:val="lowerLetter"/>
      <w:lvlText w:val="%2."/>
      <w:lvlJc w:val="start"/>
      <w:pPr>
        <w:ind w:left="720" w:hanging="979"/>
      </w:pPr>
      <w:rPr>
        <w:sz w:val="14pt"/>
        <w:szCs w:val="14pt"/>
        <w:rFonts w:ascii="Times New Roman" w:cs="Times New Roman" w:eastAsia="Times New Roman" w:hAnsi="Times New Roman"/>
      </w:rPr>
    </w:lvl>
    <w:lvl w:ilvl="2" w15:tentative="1">
      <w:start w:val="1"/>
      <w:numFmt w:val="lowerRoman"/>
      <w:lvlText w:val="%3."/>
      <w:lvlJc w:val="start"/>
      <w:pPr>
        <w:ind w:left="1440" w:hanging="1699"/>
      </w:pPr>
      <w:rPr>
        <w:sz w:val="14pt"/>
        <w:szCs w:val="14pt"/>
        <w:rFonts w:ascii="Times New Roman" w:cs="Times New Roman" w:eastAsia="Times New Roman" w:hAnsi="Times New Roman"/>
      </w:rPr>
    </w:lvl>
    <w:lvl w:ilvl="3" w15:tentative="1">
      <w:start w:val="1"/>
      <w:numFmt w:val="decimal"/>
      <w:lvlText w:val="%4."/>
      <w:lvlJc w:val="start"/>
      <w:pPr>
        <w:ind w:left="2160" w:hanging="259"/>
      </w:pPr>
      <w:rPr>
        <w:sz w:val="14pt"/>
        <w:szCs w:val="14pt"/>
        <w:rFonts w:ascii="Times New Roman" w:cs="Times New Roman" w:eastAsia="Times New Roman" w:hAnsi="Times New Roman"/>
      </w:rPr>
    </w:lvl>
    <w:lvl w:ilvl="4" w15:tentative="1">
      <w:start w:val="1"/>
      <w:numFmt w:val="lowerLetter"/>
      <w:lvlText w:val="%5."/>
      <w:lvlJc w:val="start"/>
      <w:pPr>
        <w:ind w:left="2880" w:hanging="979"/>
      </w:pPr>
      <w:rPr>
        <w:sz w:val="14pt"/>
        <w:szCs w:val="14pt"/>
        <w:rFonts w:ascii="Times New Roman" w:cs="Times New Roman" w:eastAsia="Times New Roman" w:hAnsi="Times New Roman"/>
      </w:rPr>
    </w:lvl>
    <w:lvl w:ilvl="5" w15:tentative="1">
      <w:start w:val="1"/>
      <w:numFmt w:val="lowerRoman"/>
      <w:lvlText w:val="%6."/>
      <w:lvlJc w:val="start"/>
      <w:pPr>
        <w:ind w:left="3600" w:hanging="1699"/>
      </w:pPr>
      <w:rPr>
        <w:sz w:val="14pt"/>
        <w:szCs w:val="14pt"/>
        <w:rFonts w:ascii="Times New Roman" w:cs="Times New Roman" w:eastAsia="Times New Roman" w:hAnsi="Times New Roman"/>
      </w:rPr>
    </w:lvl>
    <w:lvl w:ilvl="6" w15:tentative="1">
      <w:start w:val="1"/>
      <w:numFmt w:val="decimal"/>
      <w:lvlText w:val="%7."/>
      <w:lvlJc w:val="start"/>
      <w:pPr>
        <w:ind w:left="4320" w:hanging="259"/>
      </w:pPr>
      <w:rPr>
        <w:sz w:val="14pt"/>
        <w:szCs w:val="14pt"/>
        <w:rFonts w:ascii="Times New Roman" w:cs="Times New Roman" w:eastAsia="Times New Roman" w:hAnsi="Times New Roman"/>
      </w:rPr>
    </w:lvl>
    <w:lvl w:ilvl="7" w15:tentative="1">
      <w:start w:val="1"/>
      <w:numFmt w:val="lowerLetter"/>
      <w:lvlText w:val="%8."/>
      <w:lvlJc w:val="start"/>
      <w:pPr>
        <w:ind w:left="5040" w:hanging="979"/>
      </w:pPr>
      <w:rPr>
        <w:sz w:val="14pt"/>
        <w:szCs w:val="14pt"/>
        <w:rFonts w:ascii="Times New Roman" w:cs="Times New Roman" w:eastAsia="Times New Roman" w:hAnsi="Times New Roman"/>
      </w:rPr>
    </w:lvl>
    <w:lvl w:ilvl="8" w15:tentative="1">
      <w:start w:val="1"/>
      <w:numFmt w:val="lowerRoman"/>
      <w:lvlText w:val="%9."/>
      <w:lvlJc w:val="start"/>
      <w:pPr>
        <w:ind w:left="5760" w:hanging="1699"/>
      </w:pPr>
      <w:rPr>
        <w:sz w:val="14pt"/>
        <w:szCs w:val="14pt"/>
        <w:rFonts w:ascii="Times New Roman" w:cs="Times New Roman" w:eastAsia="Times New Roman" w:hAnsi="Times New Roman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·"/>
      <w:lvlJc w:val="start"/>
      <w:pPr>
        <w:ind w:left="0" w:hanging="259"/>
      </w:pPr>
      <w:rPr>
        <w:sz w:val="14pt"/>
        <w:szCs w:val="14pt"/>
        <w:rFonts w:ascii="Symbol" w:cs="Symbol" w:eastAsia="Symbol" w:hAnsi="Symbol"/>
      </w:rPr>
    </w:lvl>
    <w:lvl w:ilvl="1" w15:tentative="1">
      <w:start w:val="1"/>
      <w:numFmt w:val="bullet"/>
      <w:lvlText w:val="o"/>
      <w:lvlJc w:val="start"/>
      <w:pPr>
        <w:ind w:left="720" w:hanging="979"/>
      </w:pPr>
      <w:rPr>
        <w:sz w:val="14pt"/>
        <w:szCs w:val="14pt"/>
        <w:rFonts w:ascii="Courier New" w:cs="Courier New" w:eastAsia="Courier New" w:hAnsi="Courier New"/>
      </w:rPr>
    </w:lvl>
    <w:lvl w:ilvl="2" w15:tentative="1">
      <w:start w:val="1"/>
      <w:numFmt w:val="bullet"/>
      <w:lvlText w:val="§"/>
      <w:lvlJc w:val="start"/>
      <w:pPr>
        <w:ind w:left="1440" w:hanging="1699"/>
      </w:pPr>
      <w:rPr>
        <w:sz w:val="14pt"/>
        <w:szCs w:val="14pt"/>
        <w:rFonts w:ascii="Wingdings" w:cs="Wingdings" w:eastAsia="Wingdings" w:hAnsi="Wingdings"/>
      </w:rPr>
    </w:lvl>
    <w:lvl w:ilvl="3" w15:tentative="1">
      <w:start w:val="1"/>
      <w:numFmt w:val="bullet"/>
      <w:lvlText w:val="·"/>
      <w:lvlJc w:val="start"/>
      <w:pPr>
        <w:ind w:left="2160" w:hanging="259"/>
      </w:pPr>
      <w:rPr>
        <w:sz w:val="14pt"/>
        <w:szCs w:val="14pt"/>
        <w:rFonts w:ascii="Symbol" w:cs="Symbol" w:eastAsia="Symbol" w:hAnsi="Symbol"/>
      </w:rPr>
    </w:lvl>
    <w:lvl w:ilvl="4" w15:tentative="1">
      <w:start w:val="1"/>
      <w:numFmt w:val="bullet"/>
      <w:lvlText w:val="o"/>
      <w:lvlJc w:val="start"/>
      <w:pPr>
        <w:ind w:left="2880" w:hanging="979"/>
      </w:pPr>
      <w:rPr>
        <w:sz w:val="14pt"/>
        <w:szCs w:val="14pt"/>
        <w:rFonts w:ascii="Courier New" w:cs="Courier New" w:eastAsia="Courier New" w:hAnsi="Courier New"/>
      </w:rPr>
    </w:lvl>
    <w:lvl w:ilvl="5" w15:tentative="1">
      <w:start w:val="1"/>
      <w:numFmt w:val="bullet"/>
      <w:lvlText w:val="§"/>
      <w:lvlJc w:val="start"/>
      <w:pPr>
        <w:ind w:left="3600" w:hanging="1699"/>
      </w:pPr>
      <w:rPr>
        <w:sz w:val="14pt"/>
        <w:szCs w:val="14pt"/>
        <w:rFonts w:ascii="Wingdings" w:cs="Wingdings" w:eastAsia="Wingdings" w:hAnsi="Wingdings"/>
      </w:rPr>
    </w:lvl>
    <w:lvl w:ilvl="6" w15:tentative="1">
      <w:start w:val="1"/>
      <w:numFmt w:val="bullet"/>
      <w:lvlText w:val="·"/>
      <w:lvlJc w:val="start"/>
      <w:pPr>
        <w:ind w:left="4320" w:hanging="259"/>
      </w:pPr>
      <w:rPr>
        <w:sz w:val="14pt"/>
        <w:szCs w:val="14pt"/>
        <w:rFonts w:ascii="Symbol" w:cs="Symbol" w:eastAsia="Symbol" w:hAnsi="Symbol"/>
      </w:rPr>
    </w:lvl>
    <w:lvl w:ilvl="7" w15:tentative="1">
      <w:start w:val="1"/>
      <w:numFmt w:val="bullet"/>
      <w:lvlText w:val="o"/>
      <w:lvlJc w:val="start"/>
      <w:pPr>
        <w:ind w:left="5040" w:hanging="979"/>
      </w:pPr>
      <w:rPr>
        <w:sz w:val="14pt"/>
        <w:szCs w:val="14pt"/>
        <w:rFonts w:ascii="Courier New" w:cs="Courier New" w:eastAsia="Courier New" w:hAnsi="Courier New"/>
      </w:rPr>
    </w:lvl>
    <w:lvl w:ilvl="8" w15:tentative="1">
      <w:start w:val="1"/>
      <w:numFmt w:val="bullet"/>
      <w:lvlText w:val="§"/>
      <w:lvlJc w:val="start"/>
      <w:pPr>
        <w:ind w:left="5760" w:hanging="1699"/>
      </w:pPr>
      <w:rPr>
        <w:sz w:val="14pt"/>
        <w:szCs w:val="14pt"/>
        <w:rFonts w:ascii="Wingdings" w:cs="Wingdings" w:eastAsia="Wingdings" w:hAnsi="Wingdings"/>
      </w:r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image" Target="media/v5t-sttiq532jw55mnioc.png"/><Relationship Id="rId8" Type="http://schemas.openxmlformats.org/officeDocument/2006/relationships/image" Target="media/jrxffbo_azugyo6jfzdui.png"/><Relationship Id="rId9" Type="http://schemas.openxmlformats.org/officeDocument/2006/relationships/image" Target="media/ap52-39flh_gtgqctjyhc.png"/><Relationship Id="rId10" Type="http://schemas.openxmlformats.org/officeDocument/2006/relationships/image" Target="media/d5eetb5-0dvexzuhtvmom.png"/><Relationship Id="rId11" Type="http://schemas.openxmlformats.org/officeDocument/2006/relationships/image" Target="media/ks_g3izofsxo3qxwihleh.png"/><Relationship Id="rId12" Type="http://schemas.openxmlformats.org/officeDocument/2006/relationships/image" Target="media/8huwaz8-to9ltj6zsjpnt.png"/><Relationship Id="rId13" Type="http://schemas.openxmlformats.org/officeDocument/2006/relationships/image" Target="media/k-4tkgratl_61fxl7rql6.png"/><Relationship Id="rId14" Type="http://schemas.openxmlformats.org/officeDocument/2006/relationships/image" Target="media/c-cff35ago0-hzm-b-lb_.png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Камиль Сахабутдинов</dc:creator>
  <cp:lastModifiedBy>Камиль Сахабутдинов</cp:lastModifiedBy>
  <cp:revision>1</cp:revision>
  <dcterms:created xsi:type="dcterms:W3CDTF">2024-05-13T09:16:05.421Z</dcterms:created>
  <dcterms:modified xsi:type="dcterms:W3CDTF">2024-05-13T09:16:05.421Z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