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 Установка приоритетов”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4233</w:t>
      </w:r>
    </w:p>
    <w:p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Мустафина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З. Р.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2024 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</w:rPr>
        <w:t>Цель</w:t>
      </w:r>
    </w:p>
    <w:p>
      <w:pPr>
        <w:spacing w:after="0" w:line="360" w:lineRule="auto"/>
        <w:ind w:left="708" w:leftChars="0"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ind w:left="0" w:leftChars="0" w:firstLine="708" w:firstLineChars="0"/>
        <w:jc w:val="center"/>
        <w:rPr>
          <w:rFonts w:hint="default"/>
          <w:b/>
          <w:u w:val="none"/>
          <w:lang w:val="ru-RU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изучить теоретическую часть;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выполнить практические указания;</w:t>
      </w:r>
    </w:p>
    <w:p>
      <w:pPr>
        <w:pStyle w:val="5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>
      <w:pPr>
        <w:pStyle w:val="5"/>
        <w:numPr>
          <w:numId w:val="0"/>
        </w:numPr>
        <w:tabs>
          <w:tab w:val="left" w:pos="993"/>
          <w:tab w:val="clear" w:pos="928"/>
        </w:tabs>
        <w:ind w:left="709"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</w:t>
      </w:r>
    </w:p>
    <w:p>
      <w:pPr>
        <w:spacing w:after="0" w:line="360" w:lineRule="auto"/>
        <w:ind w:firstLine="709"/>
        <w:jc w:val="center"/>
        <w:rPr>
          <w:rFonts w:hint="default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Server Management Studio (SSMS)</w:t>
      </w:r>
    </w:p>
    <w:p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Откро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 Server Management Studio и подключитесь к вашему серверу баз данных.</w:t>
      </w:r>
    </w:p>
    <w:p>
      <w:pPr>
        <w:pStyle w:val="5"/>
        <w:numPr>
          <w:numId w:val="0"/>
        </w:numPr>
        <w:tabs>
          <w:tab w:val="left" w:pos="993"/>
          <w:tab w:val="clear" w:pos="928"/>
        </w:tabs>
        <w:ind w:left="709" w:leftChars="0"/>
        <w:jc w:val="center"/>
      </w:pPr>
      <w:r>
        <w:drawing>
          <wp:inline distT="0" distB="0" distL="114300" distR="114300">
            <wp:extent cx="2821305" cy="1894840"/>
            <wp:effectExtent l="0" t="0" r="1714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2516" t="13421" r="32581" b="44889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выберите пункт "Свойства".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247900" cy="3178175"/>
            <wp:effectExtent l="0" t="0" r="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l="321" t="14259" r="74955" b="2356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 Вас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сервер старой версии , то в </w:t>
      </w:r>
      <w:r>
        <w:rPr>
          <w:rFonts w:ascii="Times New Roman" w:hAnsi="Times New Roman" w:cs="Times New Roman"/>
          <w:sz w:val="28"/>
          <w:szCs w:val="28"/>
        </w:rPr>
        <w:t>открывшемся окне свойств сервера перей</w:t>
      </w:r>
      <w:r>
        <w:rPr>
          <w:rFonts w:ascii="Times New Roman" w:hAnsi="Times New Roman" w:cs="Times New Roman"/>
          <w:sz w:val="28"/>
          <w:szCs w:val="28"/>
          <w:lang w:val="ru-RU"/>
        </w:rPr>
        <w:t>дите</w:t>
      </w:r>
      <w:r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</w:rPr>
        <w:t>разделе "Потоки" установи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</w:t>
      </w:r>
      <w:r>
        <w:rPr>
          <w:rFonts w:ascii="Times New Roman" w:hAnsi="Times New Roman" w:cs="Times New Roman"/>
          <w:sz w:val="28"/>
          <w:szCs w:val="28"/>
          <w:lang w:val="ru-RU"/>
        </w:rPr>
        <w:t>моей</w:t>
      </w:r>
      <w:r>
        <w:rPr>
          <w:rFonts w:ascii="Times New Roman" w:hAnsi="Times New Roman" w:cs="Times New Roman"/>
          <w:sz w:val="28"/>
          <w:szCs w:val="28"/>
        </w:rPr>
        <w:t xml:space="preserve"> текущей конфигурации.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это произошло и у меня. По это тому, ничего страшного, переходим ко второму шагу.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2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286375" cy="17697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rcRect l="17735" t="13745" r="21417" b="500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>
      <w:pPr>
        <w:spacing w:after="0" w:line="360" w:lineRule="auto"/>
        <w:ind w:firstLine="708" w:firstLineChars="0"/>
        <w:jc w:val="center"/>
      </w:pPr>
      <w:r>
        <w:drawing>
          <wp:inline distT="0" distB="0" distL="114300" distR="114300">
            <wp:extent cx="3122295" cy="1180465"/>
            <wp:effectExtent l="0" t="0" r="19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rcRect t="13135" r="83014" b="75443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priority boost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997200" cy="1946275"/>
            <wp:effectExtent l="0" t="0" r="12700" b="1587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rcRect l="17371" t="13706" r="64326" b="6516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numId w:val="0"/>
        </w:numPr>
        <w:tabs>
          <w:tab w:val="left" w:pos="993"/>
          <w:tab w:val="clear" w:pos="928"/>
        </w:tabs>
        <w:ind w:left="709" w:leftChars="0"/>
        <w:jc w:val="center"/>
        <w:rPr>
          <w:rFonts w:hint="default"/>
          <w:lang w:val="en-US"/>
        </w:rPr>
      </w:pPr>
    </w:p>
    <w:p>
      <w:pPr>
        <w:pStyle w:val="5"/>
        <w:numPr>
          <w:numId w:val="0"/>
        </w:numPr>
        <w:tabs>
          <w:tab w:val="left" w:pos="993"/>
          <w:tab w:val="clear" w:pos="928"/>
        </w:tabs>
        <w:ind w:left="709" w:leftChars="0"/>
      </w:pP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pStyle w:val="5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>
    <w:nsid w:val="52A123D9"/>
    <w:multiLevelType w:val="multilevel"/>
    <w:tmpl w:val="52A123D9"/>
    <w:lvl w:ilvl="0" w:tentative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341B1"/>
    <w:rsid w:val="5D3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сновной + подчеркивание ытц!"/>
    <w:basedOn w:val="1"/>
    <w:qFormat/>
    <w:uiPriority w:val="0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customStyle="1" w:styleId="5">
    <w:name w:val="Лист"/>
    <w:basedOn w:val="1"/>
    <w:qFormat/>
    <w:uiPriority w:val="0"/>
    <w:pPr>
      <w:widowControl w:val="0"/>
      <w:numPr>
        <w:ilvl w:val="0"/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hAnsi="Times New Roman" w:eastAsia="Times New Roman" w:cs="Times New Roman"/>
      <w:color w:val="000000"/>
      <w:sz w:val="28"/>
      <w:szCs w:val="20"/>
      <w:lang w:eastAsia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2024-05-13T07:24:00Z</dcterms:created>
  <dc:creator>Зилия Мустафина</dc:creator>
  <cp:lastModifiedBy>Зилия Мустафина</cp:lastModifiedBy>
  <dcterms:modified xsi:type="dcterms:W3CDTF">2024-05-13T08:52:18Z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E19EED23F84249C6BC4C268A86BE8C85_11</vt:lpwstr>
  </property>
</Properties>
</file>