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FeelYoga</w:t>
      </w:r>
      <w:r>
        <w:t xml:space="preserve"> </w:t>
      </w:r>
      <w:r>
        <w:t xml:space="preserve">—</w:t>
      </w:r>
      <w:r>
        <w:t xml:space="preserve"> </w:t>
      </w:r>
      <w:r>
        <w:t xml:space="preserve">Política</w:t>
      </w:r>
      <w:r>
        <w:t xml:space="preserve"> </w:t>
      </w:r>
      <w:r>
        <w:t xml:space="preserve">de</w:t>
      </w:r>
      <w:r>
        <w:t xml:space="preserve"> </w:t>
      </w:r>
      <w:r>
        <w:t xml:space="preserve">descuentos</w:t>
      </w:r>
      <w:r>
        <w:t xml:space="preserve"> </w:t>
      </w:r>
      <w:r>
        <w:t xml:space="preserve">y</w:t>
      </w:r>
      <w:r>
        <w:t xml:space="preserve"> </w:t>
      </w:r>
      <w:r>
        <w:t xml:space="preserve">aprobaciones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comercial</w:t>
      </w:r>
      <w:r>
        <w:t xml:space="preserve"> </w:t>
      </w:r>
      <w:r>
        <w:t xml:space="preserve">interno</w:t>
      </w:r>
      <w:r>
        <w:t xml:space="preserve"> </w:t>
      </w:r>
      <w:r>
        <w:t xml:space="preserve">·</w:t>
      </w:r>
      <w:r>
        <w:t xml:space="preserve"> </w:t>
      </w:r>
      <w:r>
        <w:t xml:space="preserve">Responsable:</w:t>
      </w:r>
      <w:r>
        <w:t xml:space="preserve"> </w:t>
      </w:r>
      <w:r>
        <w:t xml:space="preserve">Coordinación</w:t>
      </w:r>
      <w:r>
        <w:t xml:space="preserve"> </w:t>
      </w:r>
      <w:r>
        <w:t xml:space="preserve">Comercial</w:t>
      </w:r>
    </w:p>
    <w:p>
      <w:pPr>
        <w:pStyle w:val="BlockText"/>
      </w:pPr>
      <w:r>
        <w:rPr>
          <w:bCs/>
          <w:b/>
        </w:rPr>
        <w:t xml:space="preserve">Aviso:</w:t>
      </w:r>
      <w:r>
        <w:t xml:space="preserve"> </w:t>
      </w:r>
      <w:r>
        <w:t xml:space="preserve">FeelYoga es un negocio ficticio usado para esta demo. Todos los precios y condiciones son inventados.</w:t>
      </w:r>
    </w:p>
    <w:bookmarkStart w:id="20" w:name="quién-puede-aprobar-qué"/>
    <w:p>
      <w:pPr>
        <w:pStyle w:val="Heading1"/>
      </w:pPr>
      <w:r>
        <w:t xml:space="preserve">Quién puede aprobar qué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Descuento sobre precio de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autoriza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vendedora, sin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 igual en la lista de consultas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 de 10 % y hasta 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aprobación desde el Asistente Comercial en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 de 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solicita; se debe proponer otro plan o modalidad</w:t>
            </w:r>
          </w:p>
        </w:tc>
      </w:tr>
    </w:tbl>
    <w:bookmarkEnd w:id="20"/>
    <w:bookmarkStart w:id="21" w:name="reglas"/>
    <w:p>
      <w:pPr>
        <w:pStyle w:val="Heading1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t xml:space="preserve">Los descuentos</w:t>
      </w:r>
      <w:r>
        <w:t xml:space="preserve"> </w:t>
      </w:r>
      <w:r>
        <w:rPr>
          <w:bCs/>
          <w:b/>
        </w:rPr>
        <w:t xml:space="preserve">no son acumulables</w:t>
      </w:r>
      <w:r>
        <w:t xml:space="preserve"> </w:t>
      </w:r>
      <w:r>
        <w:t xml:space="preserve">entre sí ni con el 10 % de pago anticipado de 6 meses.</w:t>
      </w:r>
    </w:p>
    <w:p>
      <w:pPr>
        <w:numPr>
          <w:ilvl w:val="0"/>
          <w:numId w:val="1001"/>
        </w:numPr>
        <w:pStyle w:val="Compact"/>
      </w:pPr>
      <w:r>
        <w:t xml:space="preserve">Todo descuento debe tener una</w:t>
      </w:r>
      <w:r>
        <w:t xml:space="preserve"> </w:t>
      </w:r>
      <w:r>
        <w:rPr>
          <w:bCs/>
          <w:b/>
        </w:rPr>
        <w:t xml:space="preserve">justificación comercial</w:t>
      </w:r>
      <w:r>
        <w:t xml:space="preserve"> </w:t>
      </w:r>
      <w:r>
        <w:t xml:space="preserve">(por ejemplo: volumen, competencia, renovación, convenio institucional).</w:t>
      </w:r>
    </w:p>
    <w:p>
      <w:pPr>
        <w:numPr>
          <w:ilvl w:val="0"/>
          <w:numId w:val="1001"/>
        </w:numPr>
        <w:pStyle w:val="Compact"/>
      </w:pPr>
      <w:r>
        <w:t xml:space="preserve">Un descuento aprobado vale</w:t>
      </w:r>
      <w:r>
        <w:t xml:space="preserve"> </w:t>
      </w:r>
      <w:r>
        <w:rPr>
          <w:bCs/>
          <w:b/>
        </w:rPr>
        <w:t xml:space="preserve">30 días</w:t>
      </w:r>
      <w:r>
        <w:t xml:space="preserve"> </w:t>
      </w:r>
      <w:r>
        <w:t xml:space="preserve">para que el cliente firme. Pasado ese plazo hay que pedirlo de nuevo.</w:t>
      </w:r>
    </w:p>
    <w:p>
      <w:pPr>
        <w:numPr>
          <w:ilvl w:val="0"/>
          <w:numId w:val="1001"/>
        </w:numPr>
        <w:pStyle w:val="Compact"/>
      </w:pPr>
      <w:r>
        <w:t xml:space="preserve">Coordinación Comercial responde las solicitudes en un plazo objetivo de</w:t>
      </w:r>
      <w:r>
        <w:t xml:space="preserve"> </w:t>
      </w:r>
      <w:r>
        <w:rPr>
          <w:bCs/>
          <w:b/>
        </w:rPr>
        <w:t xml:space="preserve">2 días hábiles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Los precios de lista vigentes son los de los documentos</w:t>
      </w:r>
      <w:r>
        <w:t xml:space="preserve"> </w:t>
      </w:r>
      <w:r>
        <w:t xml:space="preserve">“</w:t>
      </w:r>
      <w:r>
        <w:t xml:space="preserve">Tarifas y planes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Planes corporativos</w:t>
      </w:r>
      <w:r>
        <w:t xml:space="preserve">”</w:t>
      </w:r>
      <w:r>
        <w:t xml:space="preserve">.</w:t>
      </w:r>
    </w:p>
    <w:bookmarkEnd w:id="21"/>
    <w:bookmarkStart w:id="22" w:name="excepciones-frecuentes"/>
    <w:p>
      <w:pPr>
        <w:pStyle w:val="Heading1"/>
      </w:pPr>
      <w:r>
        <w:t xml:space="preserve">Excepciones frecuentes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Traslado fuera del Gran Mendoza (In Company):</w:t>
      </w:r>
      <w:r>
        <w:t xml:space="preserve"> </w:t>
      </w:r>
      <w:r>
        <w:t xml:space="preserve">recargo de 15.000 ARS por clase. Puede bonificarse sólo con aprobación de Coordinación Comercial.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Convenios con instituciones educativas o de salud:</w:t>
      </w:r>
      <w:r>
        <w:t xml:space="preserve"> </w:t>
      </w:r>
      <w:r>
        <w:t xml:space="preserve">hasta 15 % con aprobación, sin importar el volumen.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Renovación anual de cliente corporativo:</w:t>
      </w:r>
      <w:r>
        <w:t xml:space="preserve"> </w:t>
      </w:r>
      <w:r>
        <w:t xml:space="preserve">se puede ofrecer congelar el precio por 3 meses en lugar de aplicar descuento; requiere aprobación.</w:t>
      </w:r>
    </w:p>
    <w:bookmarkEnd w:id="22"/>
    <w:bookmarkStart w:id="23" w:name="qué-no-puede-hacer-el-equipo-comercial"/>
    <w:p>
      <w:pPr>
        <w:pStyle w:val="Heading1"/>
      </w:pPr>
      <w:r>
        <w:t xml:space="preserve">Qué no puede hacer el equipo comercial</w:t>
      </w:r>
    </w:p>
    <w:p>
      <w:pPr>
        <w:numPr>
          <w:ilvl w:val="0"/>
          <w:numId w:val="1003"/>
        </w:numPr>
        <w:pStyle w:val="Compact"/>
      </w:pPr>
      <w:r>
        <w:t xml:space="preserve">Prometer clases gratis adicionales fuera de lo que indica cada plan.</w:t>
      </w:r>
    </w:p>
    <w:p>
      <w:pPr>
        <w:numPr>
          <w:ilvl w:val="0"/>
          <w:numId w:val="1003"/>
        </w:numPr>
        <w:pStyle w:val="Compact"/>
      </w:pPr>
      <w:r>
        <w:t xml:space="preserve">Modificar la duración mínima de contrato.</w:t>
      </w:r>
    </w:p>
    <w:p>
      <w:pPr>
        <w:numPr>
          <w:ilvl w:val="0"/>
          <w:numId w:val="1003"/>
        </w:numPr>
        <w:pStyle w:val="Compact"/>
      </w:pPr>
      <w:r>
        <w:t xml:space="preserve">Ofrecer un precio sin registrarlo en la lista de consultas.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FeelYoga — Política de descuentos y aprobaciones</dc:title>
  <dc:creator/>
  <cp:keywords/>
  <dcterms:created xsi:type="dcterms:W3CDTF">2026-10-30T15:53:38Z</dcterms:created>
  <dcterms:modified xsi:type="dcterms:W3CDTF">2026-10-30T15:53:38Z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comercial interno · Responsable: Coordinación Comercial</vt:lpwstr>
  </property>
</Properties>
</file>