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Timeline,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Dissertation submitted to</w:t>
      </w:r>
    </w:p>
    <w:p>
      <w:pPr>
        <w:widowControl/>
        <w:jc w:val="center"/>
      </w:pPr>
      <w:r>
        <w:rPr>
          <w:rFonts w:eastAsia="Hiragino Mincho ProN"/>
        </w:rPr>
        <w:t>Graduate School of Arts and Letters, Tohoku University</w:t>
      </w:r>
    </w:p>
    <w:p>
      <w:pPr>
        <w:widowControl/>
        <w:jc w:val="center"/>
      </w:pPr>
      <w:r>
        <w:rPr>
          <w:rFonts w:eastAsia="Hiragino Mincho ProN"/>
        </w:rPr>
        <w:t>in fulfillment of the requirements for the degree of</w:t>
      </w:r>
    </w:p>
    <w:p>
      <w:pPr>
        <w:widowControl/>
        <w:jc w:val="center"/>
      </w:pPr>
      <w:r>
        <w:rPr>
          <w:rFonts w:eastAsia="Hiragino Mincho ProN"/>
        </w:rPr>
        <w:t>Doctor of Philosophy in Art and Letters</w:t>
      </w:r>
    </w:p>
    <w:tbl>
      <w:tblPr>
        <w:tblW w:type="auto" w:w="0"/>
        <w:jc w:val="center"/>
        <w:tblLayout w:type="fixed"/>
        <w:tblLook w:firstColumn="1" w:firstRow="1" w:lastColumn="0" w:lastRow="0" w:noHBand="0" w:noVBand="1" w:val="04A0"/>
      </w:tblPr>
      <w:tblGrid>
        <w:gridCol w:w="4657"/>
        <w:gridCol w:w="4657"/>
      </w:tblGrid>
      <w:tr>
        <w:trPr>
          <w:tblHeader w:val="true"/>
        </w:trPr>
        <w:tc>
          <w:tcPr>
            <w:tcW w:type="dxa" w:w="1400"/>
            <w:vAlign w:val="center"/>
            <w:shd w:fill="D9EAF7"/>
          </w:tcPr>
          <w:p>
            <w:pPr>
              <w:spacing w:before="20" w:after="20" w:line="240" w:lineRule="auto"/>
            </w:pPr>
            <w:r>
              <w:rPr>
                <w:rFonts w:ascii="Arial" w:hAnsi="Arial"/>
                <w:b/>
                <w:sz w:val="18"/>
              </w:rPr>
              <w:t>Supervisor:</w:t>
            </w:r>
          </w:p>
        </w:tc>
        <w:tc>
          <w:tcPr>
            <w:tcW w:type="dxa" w:w="3600"/>
            <w:vAlign w:val="center"/>
            <w:shd w:fill="D9EAF7"/>
          </w:tcPr>
          <w:p>
            <w:pPr>
              <w:spacing w:before="20" w:after="20" w:line="240" w:lineRule="auto"/>
            </w:pPr>
            <w:r>
              <w:rPr>
                <w:rFonts w:ascii="Arial" w:hAnsi="Arial"/>
                <w:b/>
                <w:sz w:val="18"/>
              </w:rPr>
              <w:t>Prof. LYU Zeyu</w:t>
            </w:r>
          </w:p>
        </w:tc>
      </w:tr>
      <w:tr>
        <w:tc>
          <w:tcPr>
            <w:tcW w:type="dxa" w:w="1400"/>
            <w:vAlign w:val="center"/>
          </w:tcPr>
          <w:p>
            <w:pPr>
              <w:spacing w:before="20" w:after="20" w:line="240" w:lineRule="auto"/>
            </w:pPr>
            <w:r>
              <w:rPr>
                <w:rFonts w:ascii="Arial" w:hAnsi="Arial"/>
                <w:sz w:val="18"/>
              </w:rPr>
              <w:t>Referees:</w:t>
            </w:r>
          </w:p>
        </w:tc>
        <w:tc>
          <w:tcPr>
            <w:tcW w:type="dxa" w:w="3600"/>
            <w:vAlign w:val="center"/>
          </w:tcPr>
          <w:p>
            <w:pPr>
              <w:spacing w:before="20" w:after="20" w:line="240" w:lineRule="auto"/>
            </w:pPr>
            <w:r>
              <w:rPr>
                <w:rFonts w:ascii="Arial" w:hAnsi="Arial"/>
                <w:sz w:val="18"/>
              </w:rPr>
              <w:t>Prof. __________________</w:t>
            </w:r>
          </w:p>
        </w:tc>
      </w:tr>
      <w:tr>
        <w:tc>
          <w:tcPr>
            <w:tcW w:type="dxa" w:w="1400"/>
            <w:vAlign w:val="center"/>
          </w:tcPr>
          <w:p>
            <w:pPr>
              <w:spacing w:before="20" w:after="20" w:line="240" w:lineRule="auto"/>
            </w:pPr>
          </w:p>
        </w:tc>
        <w:tc>
          <w:tcPr>
            <w:tcW w:type="dxa" w:w="3600"/>
            <w:vAlign w:val="center"/>
          </w:tcPr>
          <w:p>
            <w:pPr>
              <w:spacing w:before="20" w:after="20" w:line="240" w:lineRule="auto"/>
            </w:pPr>
            <w:r>
              <w:rPr>
                <w:rFonts w:ascii="Arial" w:hAnsi="Arial"/>
                <w:sz w:val="18"/>
              </w:rPr>
              <w:t>Prof. __________________</w:t>
            </w:r>
          </w:p>
        </w:tc>
      </w:tr>
      <w:tr>
        <w:tc>
          <w:tcPr>
            <w:tcW w:type="dxa" w:w="1400"/>
            <w:vAlign w:val="center"/>
          </w:tcPr>
          <w:p>
            <w:pPr>
              <w:spacing w:before="20" w:after="20" w:line="240" w:lineRule="auto"/>
            </w:pPr>
          </w:p>
        </w:tc>
        <w:tc>
          <w:tcPr>
            <w:tcW w:type="dxa" w:w="3600"/>
            <w:vAlign w:val="center"/>
          </w:tcPr>
          <w:p>
            <w:pPr>
              <w:spacing w:before="20" w:after="20" w:line="240" w:lineRule="auto"/>
            </w:pPr>
            <w:r>
              <w:rPr>
                <w:rFonts w:ascii="Arial" w:hAnsi="Arial"/>
                <w:sz w:val="18"/>
              </w:rPr>
              <w:t>Prof. __________________</w:t>
            </w:r>
          </w:p>
        </w:tc>
      </w:tr>
    </w:tbl>
    <w:p>
      <w:pPr>
        <w:widowControl/>
        <w:jc w:val="center"/>
      </w:pPr>
      <w:r>
        <w:rPr>
          <w:rFonts w:eastAsia="Hiragino Mincho ProN"/>
        </w:rPr>
        <w:t>Submission Date: July 2026</w:t>
      </w:r>
    </w:p>
    <w:p>
      <w:r>
        <w:br w:type="page"/>
      </w:r>
    </w:p>
    <w:p>
      <w:pPr>
        <w:pStyle w:val="3"/>
      </w:pPr>
      <w:ins w:id="1000" w:author="Codex" w:date="2026-07-11T03:36:17Z">
        <w:r>
          <w:t>Abstract</w:t>
        </w:r>
      </w:ins>
    </w:p>
    <w:p>
      <w:pPr>
        <w:widowControl/>
      </w:pPr>
      <w:ins w:id="1001" w:author="Codex" w:date="2026-07-11T03:36:17Z">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the promotion timeline, institutional mobility, and access to academic resources into a common career-course framework while keeping the three empirical studies analytically distinct.</w:t>
        </w:r>
      </w:ins>
    </w:p>
    <w:p>
      <w:pPr>
        <w:widowControl/>
      </w:pPr>
      <w:ins w:id="1002" w:author="Codex" w:date="2026-07-11T03:36:17Z">
        <w:r>
          <w:rPr>
            <w:rFonts w:eastAsia="Hiragino Mincho ProN"/>
          </w:rPr>
          <w:t>Study 1 identifies where gender differences appear in the observed promotion timeline from the PhD to Associate Professor and from Associate Professor to Full Professor. Study 2 asks whether the number of institutional moves is associated with the promotion timeline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ins>
    </w:p>
    <w:p>
      <w:pPr>
        <w:widowControl/>
      </w:pPr>
      <w:ins w:id="1003" w:author="Codex" w:date="2026-07-11T03:36:17Z">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ins>
    </w:p>
    <w:p>
      <w:pPr>
        <w:pStyle w:val="3"/>
      </w:pPr>
      <w:ins w:id="1004" w:author="Codex" w:date="2026-07-11T03:36:17Z">
        <w:r>
          <w:t>Acknowledgements</w:t>
        </w:r>
      </w:ins>
    </w:p>
    <w:p>
      <w:pPr>
        <w:widowControl/>
      </w:pPr>
      <w:ins w:id="1005" w:author="Codex" w:date="2026-07-11T03:36:17Z">
        <w:r>
          <w:rPr>
            <w:rFonts w:eastAsia="Hiragino Mincho ProN"/>
          </w:rPr>
          <w:t>I am grateful to my supervisor, committee members, colleagues, and collaborators for their guidance. This section will be completed in the final dissertation.</w:t>
        </w:r>
      </w:ins>
    </w:p>
    <w:p>
      <w:pPr>
        <w:pStyle w:val="3"/>
      </w:pPr>
      <w:ins w:id="1006" w:author="Codex" w:date="2026-07-11T03:36:17Z">
        <w:r>
          <w:t>Table of Contents</w:t>
        </w:r>
      </w:ins>
    </w:p>
    <w:p>
      <w:pPr>
        <w:spacing w:after="20"/>
      </w:pPr>
      <w:ins w:id="1007" w:author="Codex" w:date="2026-07-11T03:36:17Z">
        <w:r>
          <w:t>Chapter 1. Introduction</w:t>
        </w:r>
      </w:ins>
    </w:p>
    <w:p>
      <w:pPr>
        <w:spacing w:after="20"/>
      </w:pPr>
      <w:ins w:id="1008" w:author="Codex" w:date="2026-07-11T03:36:17Z">
        <w:r>
          <w:t>Chapter 2. Gender Inequality in Japanese Academic Careers</w:t>
        </w:r>
      </w:ins>
    </w:p>
    <w:p>
      <w:pPr>
        <w:spacing w:after="20"/>
      </w:pPr>
      <w:ins w:id="1009" w:author="Codex" w:date="2026-07-11T03:36:17Z">
        <w:r>
          <w:t>Chapter 3. Data and Methods</w:t>
        </w:r>
      </w:ins>
    </w:p>
    <w:p>
      <w:pPr>
        <w:spacing w:after="20"/>
      </w:pPr>
      <w:ins w:id="1010" w:author="Codex" w:date="2026-07-11T03:36:17Z">
        <w:r>
          <w:t>Chapter 4. Study 1: Gendered Promotion Timeline</w:t>
        </w:r>
      </w:ins>
    </w:p>
    <w:p>
      <w:pPr>
        <w:spacing w:after="20"/>
      </w:pPr>
      <w:ins w:id="1011" w:author="Codex" w:date="2026-07-11T03:36:17Z">
        <w:r>
          <w:t>Chapter 5. Study 2: Institutional Mobility and the Promotion Timeline</w:t>
        </w:r>
      </w:ins>
    </w:p>
    <w:p>
      <w:pPr>
        <w:spacing w:after="20"/>
      </w:pPr>
      <w:ins w:id="1012" w:author="Codex" w:date="2026-07-11T03:36:17Z">
        <w:r>
          <w:t>Chapter 6. Study 3: KAKEN Resources and Stage-Specific Promotion</w:t>
        </w:r>
      </w:ins>
    </w:p>
    <w:p>
      <w:pPr>
        <w:spacing w:after="20"/>
      </w:pPr>
      <w:ins w:id="1013" w:author="Codex" w:date="2026-07-11T03:36:17Z">
        <w:r>
          <w:t>Chapter 7. General Discussion</w:t>
        </w:r>
      </w:ins>
    </w:p>
    <w:p>
      <w:pPr>
        <w:spacing w:after="20"/>
      </w:pPr>
      <w:ins w:id="1014" w:author="Codex" w:date="2026-07-11T03:36:17Z">
        <w:r>
          <w:t>Chapter 8. Conclusion</w:t>
        </w:r>
      </w:ins>
    </w:p>
    <w:p>
      <w:pPr>
        <w:spacing w:after="20"/>
      </w:pPr>
      <w:ins w:id="1015" w:author="Codex" w:date="2026-07-11T03:36:17Z">
        <w:r>
          <w:t>Appendices</w:t>
        </w:r>
      </w:ins>
    </w:p>
    <w:p>
      <w:pPr>
        <w:spacing w:after="20"/>
      </w:pPr>
      <w:ins w:id="1016" w:author="Codex" w:date="2026-07-11T03:36:17Z">
        <w:r>
          <w:t>References</w:t>
        </w:r>
      </w:ins>
    </w:p>
    <w:p>
      <w:pPr>
        <w:pStyle w:val="3"/>
      </w:pPr>
      <w:ins w:id="1017" w:author="Codex" w:date="2026-07-11T03:36:17Z">
        <w:r>
          <w:t>List of Tables</w:t>
        </w:r>
      </w:ins>
    </w:p>
    <w:p>
      <w:pPr>
        <w:widowControl/>
      </w:pPr>
      <w:ins w:id="1018" w:author="Codex" w:date="2026-07-11T03:36:17Z">
        <w:r>
          <w:rPr>
            <w:rFonts w:eastAsia="Hiragino Mincho ProN"/>
          </w:rPr>
          <w:t>Table 3.1. Core measures and analytical roles</w:t>
          <w:br/>
          <w:t>Table A.1. Variable construction and validation</w:t>
          <w:br/>
          <w:t>[Additional tables will be inserted as empirical chapters are completed]</w:t>
        </w:r>
      </w:ins>
    </w:p>
    <w:p>
      <w:pPr>
        <w:pStyle w:val="3"/>
      </w:pPr>
      <w:ins w:id="1019" w:author="Codex" w:date="2026-07-11T03:36:17Z">
        <w:r>
          <w:t>List of Figures</w:t>
        </w:r>
      </w:ins>
    </w:p>
    <w:p>
      <w:pPr>
        <w:widowControl/>
      </w:pPr>
      <w:ins w:id="1020" w:author="Codex" w:date="2026-07-11T03:36:17Z">
        <w:r>
          <w:rPr>
            <w:rFonts w:eastAsia="Hiragino Mincho ProN"/>
          </w:rPr>
          <w:t>Figure 1.1. Dissertation logic</w:t>
          <w:br/>
          <w:t>Figure 4.1. Study 1 analytic samples</w:t>
          <w:br/>
          <w:t>Figure 4.2. Study 1 observed promotion timeline</w:t>
          <w:br/>
          <w:t>[Additional figures will be inserted as empirical chapters are completed]</w:t>
        </w:r>
      </w:ins>
    </w:p>
    <w:p>
      <w:pPr>
        <w:pStyle w:val="3"/>
      </w:pPr>
      <w:ins w:id="1021" w:author="Codex" w:date="2026-07-11T03:36:17Z">
        <w:r>
          <w:t>List of Abbreviations</w:t>
        </w:r>
      </w:ins>
    </w:p>
    <w:p>
      <w:pPr>
        <w:widowControl/>
      </w:pPr>
      <w:ins w:id="1022" w:author="Codex" w:date="2026-07-11T03:36:17Z">
        <w:r>
          <w:rPr>
            <w:rFonts w:eastAsia="Hiragino Mincho ProN"/>
          </w:rPr>
          <w:t>AP — Associate Professor</w:t>
          <w:br/>
          <w:t>FP — Full Professor</w:t>
          <w:br/>
          <w:t>KAKEN — Grants-in-Aid for Scientific Research</w:t>
          <w:br/>
          <w:t>PI — Principal Investigator</w:t>
          <w:br/>
          <w:t>Co-I — Co-Investigator</w:t>
          <w:br/>
          <w:t>JST — Japan Science and Technology Agency</w:t>
        </w:r>
      </w:ins>
    </w:p>
    <w:p>
      <w:ins w:id="1023" w:author="Codex" w:date="2026-07-11T03:36:17Z">
        <w:r>
          <w:br w:type="page"/>
        </w:r>
      </w:ins>
    </w:p>
    <w:p>
      <w:ins w:id="1024" w:author="Codex" w:date="2026-07-11T03:36:17Z">
        <w:r>
          <w:br w:type="page"/>
        </w:r>
      </w:ins>
    </w:p>
    <w:p>
      <w:pPr>
        <w:pStyle w:val="3"/>
      </w:pPr>
      <w:ins w:id="1025" w:author="Codex" w:date="2026-07-11T03:36:17Z">
        <w:r>
          <w:t>Chapter 1. Introduction</w:t>
        </w:r>
      </w:ins>
    </w:p>
    <w:p>
      <w:pPr>
        <w:pStyle w:val="4"/>
      </w:pPr>
      <w:ins w:id="1026" w:author="Codex" w:date="2026-07-11T03:36:17Z">
        <w:r>
          <w:t>1.1 Background</w:t>
        </w:r>
      </w:ins>
    </w:p>
    <w:p>
      <w:pPr>
        <w:widowControl/>
      </w:pPr>
      <w:ins w:id="1027" w:author="Codex" w:date="2026-07-11T03:36:17Z">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ins>
    </w:p>
    <w:p>
      <w:pPr>
        <w:pStyle w:val="4"/>
      </w:pPr>
      <w:ins w:id="1028" w:author="Codex" w:date="2026-07-11T03:36:17Z">
        <w:r>
          <w:t>1.2 Research Problem</w:t>
        </w:r>
      </w:ins>
    </w:p>
    <w:p>
      <w:pPr>
        <w:widowControl/>
      </w:pPr>
      <w:ins w:id="1029" w:author="Codex" w:date="2026-07-11T03:36:17Z">
        <w:r>
          <w:rPr>
            <w:rFonts w:eastAsia="Hiragino Mincho ProN"/>
          </w:rPr>
          <w:t>Three gaps guide the dissertation. The promotion timeline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ins>
    </w:p>
    <w:p>
      <w:pPr>
        <w:pStyle w:val="4"/>
      </w:pPr>
      <w:ins w:id="1030" w:author="Codex" w:date="2026-07-11T03:36:17Z">
        <w:r>
          <w:t>1.3 Research Questions</w:t>
        </w:r>
      </w:ins>
    </w:p>
    <w:p>
      <w:pPr>
        <w:widowControl/>
      </w:pPr>
      <w:ins w:id="1031" w:author="Codex" w:date="2026-07-11T03:36:17Z">
        <w:r>
          <w:rPr>
            <w:rFonts w:eastAsia="Hiragino Mincho ProN"/>
          </w:rPr>
          <w:t>Overall research question. How do gender differences in Japanese academic careers emerge and accumulate through the promotion timeline, institutional mobility, and access to academic resources?</w:t>
        </w:r>
      </w:ins>
    </w:p>
    <w:p>
      <w:pPr>
        <w:widowControl/>
      </w:pPr>
      <w:ins w:id="1032" w:author="Codex" w:date="2026-07-11T03:36:17Z">
        <w:r>
          <w:rPr>
            <w:rFonts w:eastAsia="Hiragino Mincho ProN"/>
          </w:rPr>
          <w:t>RQ1. Where do gender differences appear in the observed academic promotion timeline in Japan?</w:t>
        </w:r>
      </w:ins>
    </w:p>
    <w:p>
      <w:pPr>
        <w:widowControl/>
      </w:pPr>
      <w:ins w:id="1033" w:author="Codex" w:date="2026-07-11T03:36:17Z">
        <w:r>
          <w:rPr>
            <w:rFonts w:eastAsia="Hiragino Mincho ProN"/>
          </w:rPr>
          <w:t>RQ2. How is the number of institutional moves associated with the promotion timeline, and does this association differ between women and men?</w:t>
        </w:r>
      </w:ins>
    </w:p>
    <w:p>
      <w:pPr>
        <w:widowControl/>
      </w:pPr>
      <w:ins w:id="1034" w:author="Codex" w:date="2026-07-11T03:36:17Z">
        <w:r>
          <w:rPr>
            <w:rFonts w:eastAsia="Hiragino Mincho ProN"/>
          </w:rPr>
          <w:t>RQ3. How is access to KAKEN-related academic resources associated with promotion across different career stages, and do these associations differ between women and men?</w:t>
        </w:r>
      </w:ins>
    </w:p>
    <w:p>
      <w:pPr>
        <w:pStyle w:val="4"/>
      </w:pPr>
      <w:ins w:id="1035" w:author="Codex" w:date="2026-07-11T03:36:17Z">
        <w:r>
          <w:t>1.4 Theoretical Orientation</w:t>
        </w:r>
      </w:ins>
    </w:p>
    <w:p>
      <w:pPr>
        <w:widowControl/>
      </w:pPr>
      <w:ins w:id="1036" w:author="Codex" w:date="2026-07-11T03:36:17Z">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ins>
    </w:p>
    <w:p>
      <w:pPr>
        <w:pStyle w:val="4"/>
      </w:pPr>
      <w:ins w:id="1037" w:author="Codex" w:date="2026-07-11T03:36:17Z">
        <w:r>
          <w:t>1.5 Data and Methodological Overview</w:t>
        </w:r>
      </w:ins>
    </w:p>
    <w:p>
      <w:pPr>
        <w:widowControl/>
      </w:pPr>
      <w:ins w:id="1038" w:author="Codex" w:date="2026-07-11T03:36:17Z">
        <w:r>
          <w:rPr>
            <w:rFonts w:eastAsia="Hiragino Mincho ProN"/>
          </w:rPr>
          <w:t>The dissertation links researchmap career records to KAKEN project data and organizes them by fiscal year. Study 1 compares the observed promotion timeline across career stages. Studies 2 and 3 use researcher-year risk sets that retain researchers who have not yet experienced promotion. Study 2 also uses multichannel sequence analysis to describe recurring mobility pathways.</w:t>
        </w:r>
      </w:ins>
    </w:p>
    <w:p>
      <w:pPr>
        <w:pStyle w:val="4"/>
      </w:pPr>
      <w:ins w:id="1039" w:author="Codex" w:date="2026-07-11T03:36:17Z">
        <w:r>
          <w:t>1.6 Dissertation Structure</w:t>
        </w:r>
      </w:ins>
    </w:p>
    <w:p>
      <w:pPr>
        <w:widowControl/>
      </w:pPr>
      <w:ins w:id="1040" w:author="Codex" w:date="2026-07-11T03:36:17Z">
        <w:r>
          <w:rPr>
            <w:rFonts w:eastAsia="Hiragino Mincho ProN"/>
          </w:rPr>
          <w:t>The empirical sequence is straightforward: promotion timeline, mobility, and academic resources. Chapter 4 establishes where gender differences appear. Chapter 5 examines institutional movement. Chapter 6 turns to KAKEN-related resources across career stages.</w:t>
        </w:r>
      </w:ins>
    </w:p>
    <w:p>
      <w:pPr>
        <w:pStyle w:val="4"/>
      </w:pPr>
      <w:ins w:id="1041" w:author="Codex" w:date="2026-07-11T03:36:17Z">
        <w:r>
          <w:t>1.7 Contribution</w:t>
        </w:r>
      </w:ins>
    </w:p>
    <w:p>
      <w:pPr>
        <w:widowControl/>
      </w:pPr>
      <w:ins w:id="1042" w:author="Codex" w:date="2026-07-11T03:36:17Z">
        <w:r>
          <w:rPr>
            <w:rFonts w:eastAsia="Hiragino Mincho ProN"/>
          </w:rPr>
          <w:t>The dissertation connects the promotion timeline to the organizational and scholarly conditions under which promotion occurs. It also extends completed-transition comparisons by retaining right-censored careers in the later studies.</w:t>
        </w:r>
      </w:ins>
    </w:p>
    <w:p>
      <w:ins w:id="1043" w:author="Codex" w:date="2026-07-11T03:36:17Z">
        <w:r>
          <w:br w:type="page"/>
        </w:r>
      </w:ins>
    </w:p>
    <w:p>
      <w:pPr>
        <w:pStyle w:val="3"/>
      </w:pPr>
      <w:ins w:id="1044" w:author="Codex" w:date="2026-07-11T03:36:17Z">
        <w:r>
          <w:t>Chapter 2. Gender Inequality in Japanese Academic Careers</w:t>
        </w:r>
      </w:ins>
    </w:p>
    <w:p>
      <w:pPr>
        <w:pStyle w:val="4"/>
      </w:pPr>
      <w:ins w:id="1045" w:author="Codex" w:date="2026-07-11T03:36:17Z">
        <w:r>
          <w:t>2.1 Promotion Timeline: Locating Gender Differences</w:t>
        </w:r>
      </w:ins>
    </w:p>
    <w:p>
      <w:pPr>
        <w:widowControl/>
      </w:pPr>
      <w:ins w:id="1046" w:author="Codex" w:date="2026-07-11T03:36:17Z">
        <w:r>
          <w:rPr>
            <w:rFonts w:eastAsia="Hiragino Mincho ProN"/>
          </w:rPr>
          <w:t>The first argument concerns where inequality appears in the academic career. Japanese careers combine rank progression with substantial variation across fields and institutions. Gender gaps in senior rank can arise because women and men differ in entry into promotion, in the promotion timeline among those promoted, or in whether a transition is observed at all. Study 1 separates these processes and identifies the career stage at which the observed difference is concentrated (Allison and Long, 1987; Pei et al., 2026).</w:t>
        </w:r>
      </w:ins>
    </w:p>
    <w:p>
      <w:pPr>
        <w:pStyle w:val="4"/>
      </w:pPr>
      <w:ins w:id="1047" w:author="Codex" w:date="2026-07-11T03:36:17Z">
        <w:r>
          <w:t>2.2 Institutional Mobility: The Organizational Pathway</w:t>
        </w:r>
      </w:ins>
    </w:p>
    <w:p>
      <w:pPr>
        <w:widowControl/>
      </w:pPr>
      <w:ins w:id="1048" w:author="Codex" w:date="2026-07-11T03:36:17Z">
        <w:r>
          <w:rPr>
            <w:rFonts w:eastAsia="Hiragino Mincho ProN"/>
          </w:rPr>
          <w:t>Locating a difference does not explain the organizational path through which careers advance. Institutional moves can open access to positions and organizational settings, yet moving is not a costless individual choice. Gendered-organization theory directs attention to the rules and expectations embedded in academic employment, while linked-lives research shows that career decisions are coordinated with family and partners (Acker, 1990; Bielby and Bielby, 1992). The ability to move may itself be an unequally distributed career resource. Study 2 therefore tests whether cumulative move count is related to the promotion timeline and whether that relationship differs by gender.</w:t>
        </w:r>
      </w:ins>
    </w:p>
    <w:p>
      <w:pPr>
        <w:pStyle w:val="4"/>
      </w:pPr>
      <w:ins w:id="1049" w:author="Codex" w:date="2026-07-11T03:36:17Z">
        <w:r>
          <w:t>2.3 Academic Resources: The Accumulation Pathway</w:t>
        </w:r>
      </w:ins>
    </w:p>
    <w:p>
      <w:pPr>
        <w:widowControl/>
      </w:pPr>
      <w:ins w:id="1050" w:author="Codex" w:date="2026-07-11T03:36:17Z">
        <w:r>
          <w:rPr>
            <w:rFonts w:eastAsia="Hiragino Mincho ProN"/>
          </w:rPr>
          <w:t>Organizational movement is only one route through which careers develop. KAKEN participation, project leadership, funding, and collaboration position represent resources accumulated within and across institutions. Cumulative-advantage theory suggests that early access can shape later opportunities, but the value attached to the same resource may vary by career stage and gender (Merton, 1968; DiPrete and Eirich, 2006; Bol et al., 2018). Study 3 compares these associations in the early-career-to-AP and AP-to-FP transitions.</w:t>
        </w:r>
      </w:ins>
    </w:p>
    <w:p>
      <w:pPr>
        <w:pStyle w:val="4"/>
      </w:pPr>
      <w:ins w:id="1051" w:author="Codex" w:date="2026-07-11T03:36:17Z">
        <w:r>
          <w:t>2.4 An Integrated Gendered Career Process</w:t>
        </w:r>
      </w:ins>
    </w:p>
    <w:p>
      <w:pPr>
        <w:widowControl/>
      </w:pPr>
      <w:ins w:id="1052" w:author="Codex" w:date="2026-07-11T03:36:17Z">
        <w:r>
          <w:rPr>
            <w:rFonts w:eastAsia="Hiragino Mincho ProN"/>
          </w:rPr>
          <w:t>The three arguments form a sequence rather than three parallel topics. Study 1 locates the observed difference. Study 2 examines organizational movement as one pathway connected to that difference. Study 3 examines the accumulation of academic resources across career stages. Gendered organizations provide the common explanation for why mobility opportunities and the career value of resources may not be distributed or evaluated uniformly.</w:t>
        </w:r>
      </w:ins>
    </w:p>
    <w:p>
      <w:pPr>
        <w:pStyle w:val="4"/>
      </w:pPr>
      <w:ins w:id="1053" w:author="Codex" w:date="2026-07-11T03:36:17Z">
        <w:r>
          <w:t>2.5 Research Gap and Analytical Expectations</w:t>
        </w:r>
      </w:ins>
    </w:p>
    <w:p>
      <w:pPr>
        <w:widowControl/>
      </w:pPr>
      <w:ins w:id="1054" w:author="Codex" w:date="2026-07-11T03:36:17Z">
        <w:r>
          <w:rPr>
            <w:rFonts w:eastAsia="Hiragino Mincho ProN"/>
          </w:rPr>
          <w:t>Existing work rarely examines the promotion timeline, institutional movement, and project-based academic resources with the same longitudinal population. The dissertation links them while preserving distinct outcomes and risk sets. It asks where gender differences appear, whether organizational movement is associated with the observed timeline, and whether KAKEN-related resources are differently associated with promotion across career stages.</w:t>
        </w:r>
      </w:ins>
    </w:p>
    <w:p>
      <w:ins w:id="1055" w:author="Codex" w:date="2026-07-11T03:36:17Z">
        <w:r>
          <w:br w:type="page"/>
        </w:r>
      </w:ins>
    </w:p>
    <w:p>
      <w:pPr>
        <w:pStyle w:val="3"/>
      </w:pPr>
      <w:ins w:id="1056" w:author="Codex" w:date="2026-07-11T03:36:17Z">
        <w:r>
          <w:t>Chapter 3. Data and Methods</w:t>
        </w:r>
      </w:ins>
    </w:p>
    <w:p>
      <w:pPr>
        <w:pStyle w:val="4"/>
      </w:pPr>
      <w:ins w:id="1057" w:author="Codex" w:date="2026-07-11T03:36:17Z">
        <w:r>
          <w:t>3.1 Data Sources</w:t>
        </w:r>
      </w:ins>
    </w:p>
    <w:p>
      <w:pPr>
        <w:widowControl/>
      </w:pPr>
      <w:ins w:id="1058" w:author="Codex" w:date="2026-07-11T03:36:17Z">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ins>
    </w:p>
    <w:p>
      <w:pPr>
        <w:pStyle w:val="4"/>
      </w:pPr>
      <w:ins w:id="1059" w:author="Codex" w:date="2026-07-11T03:36:17Z">
        <w:r>
          <w:t>3.2 Research Population</w:t>
        </w:r>
      </w:ins>
    </w:p>
    <w:p>
      <w:pPr>
        <w:widowControl/>
      </w:pPr>
      <w:ins w:id="1060" w:author="Codex" w:date="2026-07-11T03:36:17Z">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ins>
    </w:p>
    <w:p>
      <w:pPr>
        <w:pStyle w:val="4"/>
      </w:pPr>
      <w:ins w:id="1061" w:author="Codex" w:date="2026-07-11T03:36:17Z">
        <w:r>
          <w:t>3.3 Researcher and Institution Linkage</w:t>
        </w:r>
      </w:ins>
    </w:p>
    <w:p>
      <w:pPr>
        <w:widowControl/>
      </w:pPr>
      <w:ins w:id="1062" w:author="Codex" w:date="2026-07-11T03:36:17Z">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ins>
    </w:p>
    <w:p>
      <w:pPr>
        <w:pStyle w:val="4"/>
      </w:pPr>
      <w:ins w:id="1063" w:author="Codex" w:date="2026-07-11T03:36:17Z">
        <w:r>
          <w:t>3.4 Career and Promotion Measures</w:t>
        </w:r>
      </w:ins>
    </w:p>
    <w:p>
      <w:pPr>
        <w:widowControl/>
      </w:pPr>
      <w:ins w:id="1064" w:author="Codex" w:date="2026-07-11T03:36:17Z">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ins>
    </w:p>
    <w:p>
      <w:pPr>
        <w:pStyle w:val="4"/>
      </w:pPr>
      <w:ins w:id="1065" w:author="Codex" w:date="2026-07-11T03:36:17Z">
        <w:r>
          <w:t>3.5 Institutional Mobility Measures</w:t>
        </w:r>
      </w:ins>
    </w:p>
    <w:p>
      <w:pPr>
        <w:widowControl/>
      </w:pPr>
      <w:ins w:id="1066" w:author="Codex" w:date="2026-07-11T03:36:17Z">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ins>
    </w:p>
    <w:p>
      <w:pPr>
        <w:pStyle w:val="4"/>
      </w:pPr>
      <w:ins w:id="1067" w:author="Codex" w:date="2026-07-11T03:36:17Z">
        <w:r>
          <w:t>3.6 KAKEN Resource Measures</w:t>
        </w:r>
      </w:ins>
    </w:p>
    <w:p>
      <w:pPr>
        <w:widowControl/>
      </w:pPr>
      <w:ins w:id="1068" w:author="Codex" w:date="2026-07-11T03:36:17Z">
        <w:r>
          <w:rPr>
            <w:rFonts w:eastAsia="Hiragino Mincho ProN"/>
          </w:rPr>
          <w:t>KAKEN resources are organized into access, project leadership, funding, and project-based network position. Funding is measured using full exposure and fractional allocation. The original project category is retained.</w:t>
        </w:r>
      </w:ins>
    </w:p>
    <w:p>
      <w:pPr>
        <w:pStyle w:val="4"/>
      </w:pPr>
      <w:ins w:id="1069" w:author="Codex" w:date="2026-07-11T03:36:17Z">
        <w:r>
          <w:t>3.7 Event-History Analysis</w:t>
        </w:r>
      </w:ins>
    </w:p>
    <w:p>
      <w:pPr>
        <w:widowControl/>
      </w:pPr>
      <w:ins w:id="1070" w:author="Codex" w:date="2026-07-11T03:36:17Z">
        <w:r>
          <w:rPr>
            <w:rFonts w:eastAsia="Hiragino Mincho ProN"/>
          </w:rPr>
          <w:t>Discrete-time event-history models estimate promotion risk with a flexible baseline hazard. Predictors are measured before year t. Complementary log-log models are primary; logistic and Cox specifications provide comparisons.</w:t>
        </w:r>
      </w:ins>
    </w:p>
    <w:p>
      <w:pPr>
        <w:pStyle w:val="4"/>
      </w:pPr>
      <w:ins w:id="1071" w:author="Codex" w:date="2026-07-11T03:36:17Z">
        <w:r>
          <w:t>3.8 Sequence Analysis</w:t>
        </w:r>
      </w:ins>
    </w:p>
    <w:p>
      <w:pPr>
        <w:widowControl/>
      </w:pPr>
      <w:ins w:id="1072" w:author="Codex" w:date="2026-07-11T03:36:17Z">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ins>
    </w:p>
    <w:p>
      <w:pPr>
        <w:pStyle w:val="4"/>
      </w:pPr>
      <w:ins w:id="1073" w:author="Codex" w:date="2026-07-11T03:36:17Z">
        <w:r>
          <w:t>3.9 Missing Data and Validation</w:t>
        </w:r>
      </w:ins>
    </w:p>
    <w:p>
      <w:pPr>
        <w:widowControl/>
      </w:pPr>
      <w:ins w:id="1074" w:author="Codex" w:date="2026-07-11T03:36:17Z">
        <w:r>
          <w:rPr>
            <w:rFonts w:eastAsia="Hiragino Mincho ProN"/>
          </w:rPr>
          <w:t>No KAKEN record is distinguished from failed linkage, and missing career history is not coded as career exit. Sample-flow, missingness, rank-title, and linkage audits accompany each empirical chapter.</w:t>
        </w:r>
      </w:ins>
    </w:p>
    <w:p>
      <w:pPr>
        <w:pStyle w:val="4"/>
      </w:pPr>
      <w:ins w:id="1075" w:author="Codex" w:date="2026-07-11T03:36:17Z">
        <w:r>
          <w:t>3.10 Ethics and Limitations</w:t>
        </w:r>
      </w:ins>
    </w:p>
    <w:p>
      <w:pPr>
        <w:widowControl/>
      </w:pPr>
      <w:ins w:id="1076" w:author="Codex" w:date="2026-07-11T03:36:17Z">
        <w:r>
          <w:rPr>
            <w:rFonts w:eastAsia="Hiragino Mincho ProN"/>
          </w:rPr>
          <w:t>The analysis uses structured records of professional careers and reports only aggregate results. Temporal ordering improves interpretation but does not remove selection, measurement error, or unobserved confounding.</w:t>
        </w:r>
      </w:ins>
    </w:p>
    <w:p>
      <w:ins w:id="1077" w:author="Codex" w:date="2026-07-11T03:36:17Z">
        <w:r>
          <w:br w:type="page"/>
        </w:r>
      </w:ins>
    </w:p>
    <w:p>
      <w:pPr>
        <w:pStyle w:val="3"/>
      </w:pPr>
      <w:ins w:id="1078" w:author="Codex" w:date="2026-07-11T03:36:17Z">
        <w:r>
          <w:t>Chapter 4. Study 1: Gendered Promotion Timeline</w:t>
        </w:r>
      </w:ins>
    </w:p>
    <w:p>
      <w:pPr>
        <w:pStyle w:val="4"/>
      </w:pPr>
      <w:ins w:id="1079" w:author="Codex" w:date="2026-07-11T03:36:17Z">
        <w:r>
          <w:t>4.1 Introduction</w:t>
        </w:r>
      </w:ins>
    </w:p>
    <w:p>
      <w:pPr>
        <w:widowControl/>
      </w:pPr>
      <w:ins w:id="1080" w:author="Codex" w:date="2026-07-11T03:36:17Z">
        <w:r>
          <w:rPr>
            <w:rFonts w:eastAsia="Hiragino Mincho ProN"/>
          </w:rPr>
          <w:t>Study 1 provides the diagnostic starting point by locating gender differences across two observed promotion transitions.</w:t>
        </w:r>
      </w:ins>
    </w:p>
    <w:p>
      <w:pPr>
        <w:pStyle w:val="4"/>
      </w:pPr>
      <w:ins w:id="1081" w:author="Codex" w:date="2026-07-11T03:36:17Z">
        <w:r>
          <w:t>4.2 Research Question</w:t>
        </w:r>
      </w:ins>
    </w:p>
    <w:p>
      <w:pPr>
        <w:widowControl/>
      </w:pPr>
      <w:ins w:id="1082" w:author="Codex" w:date="2026-07-11T03:36:17Z">
        <w:r>
          <w:rPr>
            <w:rFonts w:eastAsia="Hiragino Mincho ProN"/>
          </w:rPr>
          <w:t>RQ1. Where do gender differences appear in the observed academic promotion timeline in Japan?</w:t>
        </w:r>
      </w:ins>
    </w:p>
    <w:p>
      <w:pPr>
        <w:pStyle w:val="4"/>
      </w:pPr>
      <w:ins w:id="1083" w:author="Codex" w:date="2026-07-11T03:36:17Z">
        <w:r>
          <w:t>4.3 Data and Measures</w:t>
        </w:r>
      </w:ins>
    </w:p>
    <w:p>
      <w:pPr>
        <w:widowControl/>
      </w:pPr>
      <w:ins w:id="1084" w:author="Codex" w:date="2026-07-11T03:36:17Z">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ins>
    </w:p>
    <w:p>
      <w:pPr>
        <w:keepNext/>
        <w:jc w:val="center"/>
      </w:pPr>
      <w:ins w:id="1085" w:author="Codex" w:date="2026-07-11T03:36:17Z">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ins>
    </w:p>
    <w:p>
      <w:pPr>
        <w:keepNext w:val="0"/>
        <w:jc w:val="center"/>
      </w:pPr>
      <w:ins w:id="1086" w:author="Codex" w:date="2026-07-11T03:36:17Z">
        <w:r>
          <w:rPr>
            <w:i/>
            <w:sz w:val="18"/>
          </w:rPr>
          <w:t>Figure 4.1. Study 1 official analytic and observed-transition samples. Source: Pei et al. (2026).</w:t>
        </w:r>
      </w:ins>
    </w:p>
    <w:p>
      <w:pPr>
        <w:pStyle w:val="4"/>
      </w:pPr>
      <w:ins w:id="1087" w:author="Codex" w:date="2026-07-11T03:36:17Z">
        <w:r>
          <w:t>4.4 Analytical Strategy</w:t>
        </w:r>
      </w:ins>
    </w:p>
    <w:p>
      <w:pPr>
        <w:widowControl/>
      </w:pPr>
      <w:ins w:id="1088" w:author="Codex" w:date="2026-07-11T03:36:17Z">
        <w:r>
          <w:rPr>
            <w:rFonts w:eastAsia="Hiragino Mincho ProN"/>
          </w:rPr>
          <w:t>The promotion timeline is measured between validated milestones. Completed-transition comparisons are interpreted alongside survival-based checks that retain right-censoring.</w:t>
        </w:r>
      </w:ins>
    </w:p>
    <w:p>
      <w:pPr>
        <w:pStyle w:val="4"/>
      </w:pPr>
      <w:ins w:id="1089" w:author="Codex" w:date="2026-07-11T03:36:17Z">
        <w:r>
          <w:t>4.5 Results</w:t>
        </w:r>
      </w:ins>
    </w:p>
    <w:p>
      <w:pPr>
        <w:widowControl/>
      </w:pPr>
      <w:ins w:id="1090" w:author="Codex" w:date="2026-07-11T03:36:17Z">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ins>
    </w:p>
    <w:p>
      <w:pPr>
        <w:keepNext/>
        <w:jc w:val="center"/>
      </w:pPr>
      <w:ins w:id="1091" w:author="Codex" w:date="2026-07-11T03:36:17Z">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ins>
    </w:p>
    <w:p>
      <w:pPr>
        <w:keepNext w:val="0"/>
        <w:jc w:val="center"/>
      </w:pPr>
      <w:ins w:id="1092" w:author="Codex" w:date="2026-07-11T03:36:17Z">
        <w:r>
          <w:rPr>
            <w:i/>
            <w:sz w:val="18"/>
          </w:rPr>
          <w:t>Figure 4.2. Study 1 mean observed promotion timeline by gender and career stage. Source: Pei et al. (2026).</w:t>
        </w:r>
      </w:ins>
    </w:p>
    <w:p>
      <w:pPr>
        <w:pStyle w:val="4"/>
      </w:pPr>
      <w:ins w:id="1093" w:author="Codex" w:date="2026-07-11T03:36:17Z">
        <w:r>
          <w:t>4.6 Discussion</w:t>
        </w:r>
      </w:ins>
    </w:p>
    <w:p>
      <w:pPr>
        <w:widowControl/>
      </w:pPr>
      <w:ins w:id="1094" w:author="Codex" w:date="2026-07-11T03:36:17Z">
        <w:r>
          <w:rPr>
            <w:rFonts w:eastAsia="Hiragino Mincho ProN"/>
          </w:rPr>
          <w:t>The early-career transition deserves closer attention, but the promotion timeline alone cannot reveal how organizational opportunities shape advancement. The distinction between transition duration and entry into promotion motivates the risk-set designs that follow.</w:t>
        </w:r>
      </w:ins>
    </w:p>
    <w:p>
      <w:pPr>
        <w:pStyle w:val="4"/>
      </w:pPr>
      <w:ins w:id="1095" w:author="Codex" w:date="2026-07-11T03:36:17Z">
        <w:r>
          <w:t>4.7 Chapter Summary</w:t>
        </w:r>
      </w:ins>
    </w:p>
    <w:p>
      <w:pPr>
        <w:widowControl/>
      </w:pPr>
      <w:ins w:id="1096" w:author="Codex" w:date="2026-07-11T03:36:17Z">
        <w:r>
          <w:rPr>
            <w:rFonts w:eastAsia="Hiragino Mincho ProN"/>
          </w:rPr>
          <w:t>Study 1 shows where differences in the observed promotion timeline appear. Chapter 5 asks whether institutional movement is related to that timeline.</w:t>
        </w:r>
      </w:ins>
    </w:p>
    <w:p>
      <w:ins w:id="1097" w:author="Codex" w:date="2026-07-11T03:36:17Z">
        <w:r>
          <w:br w:type="page"/>
        </w:r>
      </w:ins>
    </w:p>
    <w:p>
      <w:pPr>
        <w:pStyle w:val="3"/>
      </w:pPr>
      <w:ins w:id="1098" w:author="Codex" w:date="2026-07-11T03:36:17Z">
        <w:r>
          <w:t>Chapter 5. Study 2: Institutional Mobility and the Promotion Timeline</w:t>
        </w:r>
      </w:ins>
    </w:p>
    <w:p>
      <w:pPr>
        <w:pStyle w:val="4"/>
      </w:pPr>
      <w:ins w:id="1099" w:author="Codex" w:date="2026-07-11T03:36:17Z">
        <w:r>
          <w:t>5.1 Introduction</w:t>
        </w:r>
      </w:ins>
    </w:p>
    <w:p>
      <w:pPr>
        <w:widowControl/>
      </w:pPr>
      <w:ins w:id="1100" w:author="Codex" w:date="2026-07-11T03:36:17Z">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ins>
    </w:p>
    <w:p>
      <w:pPr>
        <w:pStyle w:val="4"/>
      </w:pPr>
      <w:ins w:id="1101" w:author="Codex" w:date="2026-07-11T03:36:17Z">
        <w:r>
          <w:t>5.2 Theoretical Expectations</w:t>
        </w:r>
      </w:ins>
    </w:p>
    <w:p>
      <w:pPr>
        <w:widowControl/>
      </w:pPr>
      <w:ins w:id="1102" w:author="Codex" w:date="2026-07-11T03:36:17Z">
        <w:r>
          <w:rPr>
            <w:rFonts w:eastAsia="Hiragino Mincho ProN"/>
          </w:rPr>
          <w:t>H2.1 More institutional moves are associated with the promotion timeline.</w:t>
          <w:br/>
          <w:t>H2.2 The association between move count and the promotion timeline differs between women and men.</w:t>
          <w:br/>
          <w:t>H2.3 Upward moves are more strongly associated with promotion than lateral or downward moves.</w:t>
        </w:r>
      </w:ins>
    </w:p>
    <w:p>
      <w:pPr>
        <w:pStyle w:val="4"/>
      </w:pPr>
      <w:ins w:id="1103" w:author="Codex" w:date="2026-07-11T03:36:17Z">
        <w:r>
          <w:t>5.3 Research Question</w:t>
        </w:r>
      </w:ins>
    </w:p>
    <w:p>
      <w:pPr>
        <w:widowControl/>
      </w:pPr>
      <w:ins w:id="1104" w:author="Codex" w:date="2026-07-11T03:36:17Z">
        <w:r>
          <w:rPr>
            <w:rFonts w:eastAsia="Hiragino Mincho ProN"/>
          </w:rPr>
          <w:t>RQ2. How is the number of institutional moves associated with the promotion timeline, and does this association differ between women and men?</w:t>
        </w:r>
      </w:ins>
    </w:p>
    <w:p>
      <w:pPr>
        <w:pStyle w:val="4"/>
      </w:pPr>
      <w:ins w:id="1105" w:author="Codex" w:date="2026-07-11T03:36:17Z">
        <w:r>
          <w:t>5.4 Variables and Measures</w:t>
        </w:r>
      </w:ins>
    </w:p>
    <w:p>
      <w:pPr>
        <w:widowControl/>
      </w:pPr>
      <w:ins w:id="1106" w:author="Codex" w:date="2026-07-11T03:36:17Z">
        <w:r>
          <w:rPr>
            <w:rFonts w:eastAsia="Hiragino Mincho ProN"/>
          </w:rPr>
          <w:t>The variable hierarchy is fixed in advance. The primary explanatory variable is cumulative institutional move count before year t. It provides the clearest test of whether repeated organizational movement is related to the promotion timeline. Secondary mobility variables distinguish upward, lateral, and downward moves, internal and external promotion, time since the last move, and mobility per observed career year. Institutional ranking and size are contextual measures used to describe destinations and test robustness; they are not competing explanations or substitutes for move count.</w:t>
        </w:r>
      </w:ins>
    </w:p>
    <w:p>
      <w:pPr>
        <w:pStyle w:val="4"/>
      </w:pPr>
      <w:ins w:id="1107" w:author="Codex" w:date="2026-07-11T03:36:17Z">
        <w:r>
          <w:t>5.5 Analytical Strategy</w:t>
        </w:r>
      </w:ins>
    </w:p>
    <w:p>
      <w:pPr>
        <w:widowControl/>
      </w:pPr>
      <w:ins w:id="1108" w:author="Codex" w:date="2026-07-11T03:36:17Z">
        <w:r>
          <w:rPr>
            <w:rFonts w:eastAsia="Hiragino Mincho ProN"/>
          </w:rPr>
          <w:t>The core event-history analysis models time to first Associate Professor appointment using move count and a gender-by-move-count interaction. Directional measures enter secondary models after the main association has been established. Ranking and size measures are introduced only in contextual or robustness specifications. Multichannel sequence analysis is supplementary: it identifies recurring patterns of institutional stability and movement but does not define the main outcome or replace the event-history model. Where coverage permits, the AP-to-FP transition is examined separately.</w:t>
        </w:r>
      </w:ins>
    </w:p>
    <w:p>
      <w:pPr>
        <w:pStyle w:val="4"/>
      </w:pPr>
      <w:ins w:id="1109" w:author="Codex" w:date="2026-07-11T03:36:17Z">
        <w:r>
          <w:t>5.6 Results</w:t>
        </w:r>
      </w:ins>
    </w:p>
    <w:p>
      <w:pPr>
        <w:pStyle w:val="5"/>
      </w:pPr>
      <w:ins w:id="1110" w:author="Codex" w:date="2026-07-11T03:36:17Z">
        <w:r>
          <w:t>Results placeholder</w:t>
        </w:r>
      </w:ins>
    </w:p>
    <w:p>
      <w:pPr>
        <w:spacing w:after="40"/>
      </w:pPr>
      <w:ins w:id="1111" w:author="Codex" w:date="2026-07-11T03:36:17Z">
        <w:r>
          <w:rPr>
            <w:b/>
          </w:rPr>
          <w:t xml:space="preserve">Descriptive finding: </w:t>
        </w:r>
      </w:ins>
      <w:ins w:id="1112" w:author="Codex" w:date="2026-07-11T03:36:17Z">
        <w:r>
          <w:t>[Insert result here]</w:t>
        </w:r>
      </w:ins>
    </w:p>
    <w:p>
      <w:pPr>
        <w:spacing w:after="40"/>
      </w:pPr>
      <w:ins w:id="1113" w:author="Codex" w:date="2026-07-11T03:36:17Z">
        <w:r>
          <w:rPr>
            <w:b/>
          </w:rPr>
          <w:t xml:space="preserve">Main model: </w:t>
        </w:r>
      </w:ins>
      <w:ins w:id="1114" w:author="Codex" w:date="2026-07-11T03:36:17Z">
        <w:r>
          <w:t>[Insert coefficient, uncertainty interval, and interpretation here]</w:t>
        </w:r>
      </w:ins>
    </w:p>
    <w:p>
      <w:pPr>
        <w:spacing w:after="40"/>
      </w:pPr>
      <w:ins w:id="1115" w:author="Codex" w:date="2026-07-11T03:36:17Z">
        <w:r>
          <w:rPr>
            <w:b/>
          </w:rPr>
          <w:t xml:space="preserve">Gender comparison: </w:t>
        </w:r>
      </w:ins>
      <w:ins w:id="1116" w:author="Codex" w:date="2026-07-11T03:36:17Z">
        <w:r>
          <w:t>[Insert predicted probabilities or marginal effects here]</w:t>
        </w:r>
      </w:ins>
    </w:p>
    <w:p>
      <w:pPr>
        <w:spacing w:after="40"/>
      </w:pPr>
      <w:ins w:id="1117" w:author="Codex" w:date="2026-07-11T03:36:17Z">
        <w:r>
          <w:rPr>
            <w:b/>
          </w:rPr>
          <w:t xml:space="preserve">Robustness: </w:t>
        </w:r>
      </w:ins>
      <w:ins w:id="1118" w:author="Codex" w:date="2026-07-11T03:36:17Z">
        <w:r>
          <w:t>[Insert robustness summary here]</w:t>
        </w:r>
      </w:ins>
    </w:p>
    <w:p>
      <w:pPr>
        <w:spacing w:after="40"/>
      </w:pPr>
      <w:ins w:id="1119" w:author="Codex" w:date="2026-07-11T03:36:17Z">
        <w:r>
          <w:rPr>
            <w:b/>
          </w:rPr>
          <w:t xml:space="preserve">Substantive interpretation: </w:t>
        </w:r>
      </w:ins>
      <w:ins w:id="1120" w:author="Codex" w:date="2026-07-11T03:36:17Z">
        <w:r>
          <w:t>[Insert interpretation linked to theory here]</w:t>
        </w:r>
      </w:ins>
    </w:p>
    <w:p>
      <w:pPr>
        <w:pStyle w:val="4"/>
      </w:pPr>
      <w:ins w:id="1121" w:author="Codex" w:date="2026-07-11T03:36:17Z">
        <w:r>
          <w:t>5.7 Robustness Checks</w:t>
        </w:r>
      </w:ins>
    </w:p>
    <w:p>
      <w:pPr>
        <w:widowControl/>
      </w:pPr>
      <w:ins w:id="1122" w:author="Codex" w:date="2026-07-11T03:36:17Z">
        <w:r>
          <w:rPr>
            <w:rFonts w:eastAsia="Hiragino Mincho ProN"/>
          </w:rPr>
          <w:t>[Insert comparison of move definitions, prestige measures, observation windows, and high-coverage samples here]</w:t>
        </w:r>
      </w:ins>
    </w:p>
    <w:p>
      <w:pPr>
        <w:pStyle w:val="4"/>
      </w:pPr>
      <w:ins w:id="1123" w:author="Codex" w:date="2026-07-11T03:36:17Z">
        <w:r>
          <w:t>5.8 Discussion</w:t>
        </w:r>
      </w:ins>
    </w:p>
    <w:p>
      <w:pPr>
        <w:widowControl/>
      </w:pPr>
      <w:ins w:id="1124" w:author="Codex" w:date="2026-07-11T03:36:17Z">
        <w:r>
          <w:rPr>
            <w:rFonts w:eastAsia="Hiragino Mincho ProN"/>
          </w:rPr>
          <w:t>[Insert discussion of mobility as opportunity and constraint, linked to gendered organizations and linked lives]</w:t>
        </w:r>
      </w:ins>
    </w:p>
    <w:p>
      <w:pPr>
        <w:pStyle w:val="4"/>
      </w:pPr>
      <w:ins w:id="1125" w:author="Codex" w:date="2026-07-11T03:36:17Z">
        <w:r>
          <w:t>5.9 Chapter Summary</w:t>
        </w:r>
      </w:ins>
    </w:p>
    <w:p>
      <w:pPr>
        <w:widowControl/>
      </w:pPr>
      <w:ins w:id="1126" w:author="Codex" w:date="2026-07-11T03:36:17Z">
        <w:r>
          <w:rPr>
            <w:rFonts w:eastAsia="Hiragino Mincho ProN"/>
          </w:rPr>
          <w:t>[Insert chapter summary here] Mobility captures movement between organizations; Chapter 6 examines access to academic resources within and across career stages.</w:t>
        </w:r>
      </w:ins>
    </w:p>
    <w:p>
      <w:ins w:id="1127" w:author="Codex" w:date="2026-07-11T03:36:17Z">
        <w:r>
          <w:br w:type="page"/>
        </w:r>
      </w:ins>
    </w:p>
    <w:p>
      <w:pPr>
        <w:pStyle w:val="3"/>
      </w:pPr>
      <w:ins w:id="1128" w:author="Codex" w:date="2026-07-11T03:36:17Z">
        <w:r>
          <w:t>Chapter 6. Study 3: KAKEN Resources and Stage-Specific Promotion</w:t>
        </w:r>
      </w:ins>
    </w:p>
    <w:p>
      <w:pPr>
        <w:pStyle w:val="4"/>
      </w:pPr>
      <w:ins w:id="1129" w:author="Codex" w:date="2026-07-11T03:36:17Z">
        <w:r>
          <w:t>6.1 Introduction</w:t>
        </w:r>
      </w:ins>
    </w:p>
    <w:p>
      <w:pPr>
        <w:widowControl/>
      </w:pPr>
      <w:ins w:id="1130" w:author="Codex" w:date="2026-07-11T03:36:17Z">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ins>
    </w:p>
    <w:p>
      <w:pPr>
        <w:pStyle w:val="4"/>
      </w:pPr>
      <w:ins w:id="1131" w:author="Codex" w:date="2026-07-11T03:36:17Z">
        <w:r>
          <w:t>6.2 Theoretical Expectations</w:t>
        </w:r>
      </w:ins>
    </w:p>
    <w:p>
      <w:pPr>
        <w:widowControl/>
      </w:pPr>
      <w:ins w:id="1132" w:author="Codex" w:date="2026-07-11T03:36:17Z">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ins>
    </w:p>
    <w:p>
      <w:pPr>
        <w:pStyle w:val="4"/>
      </w:pPr>
      <w:ins w:id="1133" w:author="Codex" w:date="2026-07-11T03:36:17Z">
        <w:r>
          <w:t>6.3 Research Question</w:t>
        </w:r>
      </w:ins>
    </w:p>
    <w:p>
      <w:pPr>
        <w:widowControl/>
      </w:pPr>
      <w:ins w:id="1134" w:author="Codex" w:date="2026-07-11T03:36:17Z">
        <w:r>
          <w:rPr>
            <w:rFonts w:eastAsia="Hiragino Mincho ProN"/>
          </w:rPr>
          <w:t>RQ3. How is access to KAKEN-related academic resources associated with promotion across different career stages, and do these associations differ between women and men?</w:t>
        </w:r>
      </w:ins>
    </w:p>
    <w:p>
      <w:pPr>
        <w:pStyle w:val="4"/>
      </w:pPr>
      <w:ins w:id="1135" w:author="Codex" w:date="2026-07-11T03:36:17Z">
        <w:r>
          <w:t>6.4 KAKEN Resource Measures</w:t>
        </w:r>
      </w:ins>
    </w:p>
    <w:p>
      <w:pPr>
        <w:widowControl/>
      </w:pPr>
      <w:ins w:id="1136" w:author="Codex" w:date="2026-07-11T03:36:17Z">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ins>
    </w:p>
    <w:p>
      <w:pPr>
        <w:pStyle w:val="4"/>
      </w:pPr>
      <w:ins w:id="1137" w:author="Codex" w:date="2026-07-11T03:36:17Z">
        <w:r>
          <w:t>6.5 Stage 1: PhD/Early Career to Associate Professor</w:t>
        </w:r>
      </w:ins>
    </w:p>
    <w:p>
      <w:pPr>
        <w:widowControl/>
      </w:pPr>
      <w:ins w:id="1138" w:author="Codex" w:date="2026-07-11T03:36:17Z">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ins>
    </w:p>
    <w:p>
      <w:pPr>
        <w:widowControl/>
      </w:pPr>
      <w:ins w:id="1139" w:author="Codex" w:date="2026-07-11T03:36:17Z">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ins>
    </w:p>
    <w:p>
      <w:pPr>
        <w:pStyle w:val="5"/>
      </w:pPr>
      <w:ins w:id="1140" w:author="Codex" w:date="2026-07-11T03:36:17Z">
        <w:r>
          <w:t>Results placeholder</w:t>
        </w:r>
      </w:ins>
    </w:p>
    <w:p>
      <w:pPr>
        <w:spacing w:after="40"/>
      </w:pPr>
      <w:ins w:id="1141" w:author="Codex" w:date="2026-07-11T03:36:17Z">
        <w:r>
          <w:rPr>
            <w:b/>
          </w:rPr>
          <w:t xml:space="preserve">Descriptive finding: </w:t>
        </w:r>
      </w:ins>
      <w:ins w:id="1142" w:author="Codex" w:date="2026-07-11T03:36:17Z">
        <w:r>
          <w:t>[Insert result here]</w:t>
        </w:r>
      </w:ins>
    </w:p>
    <w:p>
      <w:pPr>
        <w:spacing w:after="40"/>
      </w:pPr>
      <w:ins w:id="1143" w:author="Codex" w:date="2026-07-11T03:36:17Z">
        <w:r>
          <w:rPr>
            <w:b/>
          </w:rPr>
          <w:t xml:space="preserve">Main model: </w:t>
        </w:r>
      </w:ins>
      <w:ins w:id="1144" w:author="Codex" w:date="2026-07-11T03:36:17Z">
        <w:r>
          <w:t>[Insert coefficient, uncertainty interval, and interpretation here]</w:t>
        </w:r>
      </w:ins>
    </w:p>
    <w:p>
      <w:pPr>
        <w:spacing w:after="40"/>
      </w:pPr>
      <w:ins w:id="1145" w:author="Codex" w:date="2026-07-11T03:36:17Z">
        <w:r>
          <w:rPr>
            <w:b/>
          </w:rPr>
          <w:t xml:space="preserve">Gender comparison: </w:t>
        </w:r>
      </w:ins>
      <w:ins w:id="1146" w:author="Codex" w:date="2026-07-11T03:36:17Z">
        <w:r>
          <w:t>[Insert predicted probabilities or marginal effects here]</w:t>
        </w:r>
      </w:ins>
    </w:p>
    <w:p>
      <w:pPr>
        <w:spacing w:after="40"/>
      </w:pPr>
      <w:ins w:id="1147" w:author="Codex" w:date="2026-07-11T03:36:17Z">
        <w:r>
          <w:rPr>
            <w:b/>
          </w:rPr>
          <w:t xml:space="preserve">Robustness: </w:t>
        </w:r>
      </w:ins>
      <w:ins w:id="1148" w:author="Codex" w:date="2026-07-11T03:36:17Z">
        <w:r>
          <w:t>[Insert robustness summary here]</w:t>
        </w:r>
      </w:ins>
    </w:p>
    <w:p>
      <w:pPr>
        <w:spacing w:after="40"/>
      </w:pPr>
      <w:ins w:id="1149" w:author="Codex" w:date="2026-07-11T03:36:17Z">
        <w:r>
          <w:rPr>
            <w:b/>
          </w:rPr>
          <w:t xml:space="preserve">Substantive interpretation: </w:t>
        </w:r>
      </w:ins>
      <w:ins w:id="1150" w:author="Codex" w:date="2026-07-11T03:36:17Z">
        <w:r>
          <w:t>[Insert interpretation linked to theory here]</w:t>
        </w:r>
      </w:ins>
    </w:p>
    <w:p>
      <w:pPr>
        <w:pStyle w:val="4"/>
      </w:pPr>
      <w:ins w:id="1151" w:author="Codex" w:date="2026-07-11T03:36:17Z">
        <w:r>
          <w:t>6.6 Stage 2: Associate Professor to Full Professor</w:t>
        </w:r>
      </w:ins>
    </w:p>
    <w:p>
      <w:pPr>
        <w:widowControl/>
      </w:pPr>
      <w:ins w:id="1152" w:author="Codex" w:date="2026-07-11T03:36:17Z">
        <w:r>
          <w:rPr>
            <w:rFonts w:eastAsia="Hiragino Mincho ProN"/>
          </w:rPr>
          <w:t>The Stage 2 risk set begins in the first fiscal year after the validated Associate Professor appointment and ends at first observed Full Professor appointment or censoring. Researchers already observed as Full Professor when the AP appointment year first becomes observable are excluded or flagged for chronology review.</w:t>
        </w:r>
      </w:ins>
    </w:p>
    <w:p>
      <w:pPr>
        <w:widowControl/>
      </w:pPr>
      <w:ins w:id="1153" w:author="Codex" w:date="2026-07-11T03:36:17Z">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ins>
    </w:p>
    <w:p>
      <w:pPr>
        <w:pStyle w:val="5"/>
      </w:pPr>
      <w:ins w:id="1154" w:author="Codex" w:date="2026-07-11T03:36:17Z">
        <w:r>
          <w:t>Results placeholder</w:t>
        </w:r>
      </w:ins>
    </w:p>
    <w:p>
      <w:pPr>
        <w:spacing w:after="40"/>
      </w:pPr>
      <w:ins w:id="1155" w:author="Codex" w:date="2026-07-11T03:36:17Z">
        <w:r>
          <w:rPr>
            <w:b/>
          </w:rPr>
          <w:t xml:space="preserve">Descriptive finding: </w:t>
        </w:r>
      </w:ins>
      <w:ins w:id="1156" w:author="Codex" w:date="2026-07-11T03:36:17Z">
        <w:r>
          <w:t>[Insert result here]</w:t>
        </w:r>
      </w:ins>
    </w:p>
    <w:p>
      <w:pPr>
        <w:spacing w:after="40"/>
      </w:pPr>
      <w:ins w:id="1157" w:author="Codex" w:date="2026-07-11T03:36:17Z">
        <w:r>
          <w:rPr>
            <w:b/>
          </w:rPr>
          <w:t xml:space="preserve">Main model: </w:t>
        </w:r>
      </w:ins>
      <w:ins w:id="1158" w:author="Codex" w:date="2026-07-11T03:36:17Z">
        <w:r>
          <w:t>[Insert coefficient, uncertainty interval, and interpretation here]</w:t>
        </w:r>
      </w:ins>
    </w:p>
    <w:p>
      <w:pPr>
        <w:spacing w:after="40"/>
      </w:pPr>
      <w:ins w:id="1159" w:author="Codex" w:date="2026-07-11T03:36:17Z">
        <w:r>
          <w:rPr>
            <w:b/>
          </w:rPr>
          <w:t xml:space="preserve">Gender comparison: </w:t>
        </w:r>
      </w:ins>
      <w:ins w:id="1160" w:author="Codex" w:date="2026-07-11T03:36:17Z">
        <w:r>
          <w:t>[Insert predicted probabilities or marginal effects here]</w:t>
        </w:r>
      </w:ins>
    </w:p>
    <w:p>
      <w:pPr>
        <w:spacing w:after="40"/>
      </w:pPr>
      <w:ins w:id="1161" w:author="Codex" w:date="2026-07-11T03:36:17Z">
        <w:r>
          <w:rPr>
            <w:b/>
          </w:rPr>
          <w:t xml:space="preserve">Robustness: </w:t>
        </w:r>
      </w:ins>
      <w:ins w:id="1162" w:author="Codex" w:date="2026-07-11T03:36:17Z">
        <w:r>
          <w:t>[Insert robustness summary here]</w:t>
        </w:r>
      </w:ins>
    </w:p>
    <w:p>
      <w:pPr>
        <w:spacing w:after="40"/>
      </w:pPr>
      <w:ins w:id="1163" w:author="Codex" w:date="2026-07-11T03:36:17Z">
        <w:r>
          <w:rPr>
            <w:b/>
          </w:rPr>
          <w:t xml:space="preserve">Substantive interpretation: </w:t>
        </w:r>
      </w:ins>
      <w:ins w:id="1164" w:author="Codex" w:date="2026-07-11T03:36:17Z">
        <w:r>
          <w:t>[Insert interpretation linked to theory here]</w:t>
        </w:r>
      </w:ins>
    </w:p>
    <w:p>
      <w:pPr>
        <w:pStyle w:val="4"/>
      </w:pPr>
      <w:ins w:id="1165" w:author="Codex" w:date="2026-07-11T03:36:17Z">
        <w:r>
          <w:t>6.7 Gender Differences Across Career Stages</w:t>
        </w:r>
      </w:ins>
    </w:p>
    <w:p>
      <w:pPr>
        <w:widowControl/>
      </w:pPr>
      <w:ins w:id="1166" w:author="Codex" w:date="2026-07-11T03:36:17Z">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ins>
    </w:p>
    <w:p>
      <w:pPr>
        <w:pStyle w:val="5"/>
      </w:pPr>
      <w:ins w:id="1167" w:author="Codex" w:date="2026-07-11T03:36:17Z">
        <w:r>
          <w:t>Results placeholder</w:t>
        </w:r>
      </w:ins>
    </w:p>
    <w:p>
      <w:pPr>
        <w:spacing w:after="40"/>
      </w:pPr>
      <w:ins w:id="1168" w:author="Codex" w:date="2026-07-11T03:36:17Z">
        <w:r>
          <w:rPr>
            <w:b/>
          </w:rPr>
          <w:t xml:space="preserve">Main model: </w:t>
        </w:r>
      </w:ins>
      <w:ins w:id="1169" w:author="Codex" w:date="2026-07-11T03:36:17Z">
        <w:r>
          <w:t>[Insert coefficient, uncertainty interval, and interpretation here]</w:t>
        </w:r>
      </w:ins>
    </w:p>
    <w:p>
      <w:pPr>
        <w:spacing w:after="40"/>
      </w:pPr>
      <w:ins w:id="1170" w:author="Codex" w:date="2026-07-11T03:36:17Z">
        <w:r>
          <w:rPr>
            <w:b/>
          </w:rPr>
          <w:t xml:space="preserve">Gender comparison: </w:t>
        </w:r>
      </w:ins>
      <w:ins w:id="1171" w:author="Codex" w:date="2026-07-11T03:36:17Z">
        <w:r>
          <w:t>[Insert predicted probabilities or marginal effects here]</w:t>
        </w:r>
      </w:ins>
    </w:p>
    <w:p>
      <w:pPr>
        <w:spacing w:after="40"/>
      </w:pPr>
      <w:ins w:id="1172" w:author="Codex" w:date="2026-07-11T03:36:17Z">
        <w:r>
          <w:rPr>
            <w:b/>
          </w:rPr>
          <w:t xml:space="preserve">Robustness: </w:t>
        </w:r>
      </w:ins>
      <w:ins w:id="1173" w:author="Codex" w:date="2026-07-11T03:36:17Z">
        <w:r>
          <w:t>[Insert robustness summary here]</w:t>
        </w:r>
      </w:ins>
    </w:p>
    <w:p>
      <w:pPr>
        <w:spacing w:after="40"/>
      </w:pPr>
      <w:ins w:id="1174" w:author="Codex" w:date="2026-07-11T03:36:17Z">
        <w:r>
          <w:rPr>
            <w:b/>
          </w:rPr>
          <w:t xml:space="preserve">Substantive interpretation: </w:t>
        </w:r>
      </w:ins>
      <w:ins w:id="1175" w:author="Codex" w:date="2026-07-11T03:36:17Z">
        <w:r>
          <w:t>[Insert interpretation linked to theory here]</w:t>
        </w:r>
      </w:ins>
    </w:p>
    <w:p>
      <w:pPr>
        <w:pStyle w:val="4"/>
      </w:pPr>
      <w:ins w:id="1176" w:author="Codex" w:date="2026-07-11T03:36:17Z">
        <w:r>
          <w:t>6.8 Supplementary Post-AP Resource Trajectories</w:t>
        </w:r>
      </w:ins>
    </w:p>
    <w:p>
      <w:pPr>
        <w:widowControl/>
      </w:pPr>
      <w:ins w:id="1177" w:author="Codex" w:date="2026-07-11T03:36:17Z">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ins>
    </w:p>
    <w:p>
      <w:pPr>
        <w:widowControl/>
      </w:pPr>
      <w:ins w:id="1178" w:author="Codex" w:date="2026-07-11T03:36:17Z">
        <w:r>
          <w:rPr>
            <w:rFonts w:eastAsia="Hiragino Mincho ProN"/>
          </w:rPr>
          <w:t>[Insert descriptive post-AP event-time trajectories here]</w:t>
        </w:r>
      </w:ins>
    </w:p>
    <w:p>
      <w:pPr>
        <w:pStyle w:val="4"/>
      </w:pPr>
      <w:ins w:id="1179" w:author="Codex" w:date="2026-07-11T03:36:17Z">
        <w:r>
          <w:t>6.9 Robustness Checks</w:t>
        </w:r>
      </w:ins>
    </w:p>
    <w:p>
      <w:pPr>
        <w:widowControl/>
      </w:pPr>
      <w:ins w:id="1180" w:author="Codex" w:date="2026-07-11T03:36:17Z">
        <w:r>
          <w:rPr>
            <w:rFonts w:eastAsia="Hiragino Mincho ProN"/>
          </w:rPr>
          <w:t>[Insert comparison of lag windows, funding allocations, linkage-quality samples, and alternative network measures here]</w:t>
        </w:r>
      </w:ins>
    </w:p>
    <w:p>
      <w:pPr>
        <w:pStyle w:val="4"/>
      </w:pPr>
      <w:ins w:id="1181" w:author="Codex" w:date="2026-07-11T03:36:17Z">
        <w:r>
          <w:t>6.10 Discussion</w:t>
        </w:r>
      </w:ins>
    </w:p>
    <w:p>
      <w:pPr>
        <w:widowControl/>
      </w:pPr>
      <w:ins w:id="1182" w:author="Codex" w:date="2026-07-11T03:36:17Z">
        <w:r>
          <w:rPr>
            <w:rFonts w:eastAsia="Hiragino Mincho ProN"/>
          </w:rPr>
          <w:t>[Insert discussion of cumulative advantage, project leadership, and gendered returns to resources here]</w:t>
        </w:r>
      </w:ins>
    </w:p>
    <w:p>
      <w:pPr>
        <w:pStyle w:val="4"/>
      </w:pPr>
      <w:ins w:id="1183" w:author="Codex" w:date="2026-07-11T03:36:17Z">
        <w:r>
          <w:t>6.11 Chapter Summary</w:t>
        </w:r>
      </w:ins>
    </w:p>
    <w:p>
      <w:pPr>
        <w:widowControl/>
      </w:pPr>
      <w:ins w:id="1184" w:author="Codex" w:date="2026-07-11T03:36:17Z">
        <w:r>
          <w:rPr>
            <w:rFonts w:eastAsia="Hiragino Mincho ProN"/>
          </w:rPr>
          <w:t>[Insert chapter summary and transition to the General Discussion here]</w:t>
        </w:r>
      </w:ins>
    </w:p>
    <w:p>
      <w:ins w:id="1185" w:author="Codex" w:date="2026-07-11T03:36:17Z">
        <w:r>
          <w:br w:type="page"/>
        </w:r>
      </w:ins>
    </w:p>
    <w:p>
      <w:pPr>
        <w:pStyle w:val="3"/>
      </w:pPr>
      <w:ins w:id="1186" w:author="Codex" w:date="2026-07-11T03:36:17Z">
        <w:r>
          <w:t>Chapter 7. General Discussion</w:t>
        </w:r>
      </w:ins>
    </w:p>
    <w:p>
      <w:pPr>
        <w:pStyle w:val="4"/>
      </w:pPr>
      <w:ins w:id="1187" w:author="Codex" w:date="2026-07-11T03:36:17Z">
        <w:r>
          <w:t>7.1 Summary of Findings</w:t>
        </w:r>
      </w:ins>
    </w:p>
    <w:p>
      <w:pPr>
        <w:widowControl/>
      </w:pPr>
      <w:ins w:id="1188" w:author="Codex" w:date="2026-07-11T03:36:17Z">
        <w:r>
          <w:rPr>
            <w:rFonts w:eastAsia="Hiragino Mincho ProN"/>
          </w:rPr>
          <w:t>[Insert synthesis after the relevant empirical chapters are completed]</w:t>
        </w:r>
      </w:ins>
    </w:p>
    <w:p>
      <w:pPr>
        <w:pStyle w:val="4"/>
      </w:pPr>
      <w:ins w:id="1189" w:author="Codex" w:date="2026-07-11T03:36:17Z">
        <w:r>
          <w:t>7.2 Promotion Timeline</w:t>
        </w:r>
      </w:ins>
    </w:p>
    <w:p>
      <w:pPr>
        <w:widowControl/>
      </w:pPr>
      <w:ins w:id="1190" w:author="Codex" w:date="2026-07-11T03:36:17Z">
        <w:r>
          <w:rPr>
            <w:rFonts w:eastAsia="Hiragino Mincho ProN"/>
          </w:rPr>
          <w:t>[Insert synthesis after the relevant empirical chapters are completed]</w:t>
        </w:r>
      </w:ins>
    </w:p>
    <w:p>
      <w:pPr>
        <w:pStyle w:val="4"/>
      </w:pPr>
      <w:ins w:id="1191" w:author="Codex" w:date="2026-07-11T03:36:17Z">
        <w:r>
          <w:t>7.3 Mobility as a Gendered Career Strategy</w:t>
        </w:r>
      </w:ins>
    </w:p>
    <w:p>
      <w:pPr>
        <w:widowControl/>
      </w:pPr>
      <w:ins w:id="1192" w:author="Codex" w:date="2026-07-11T03:36:17Z">
        <w:r>
          <w:rPr>
            <w:rFonts w:eastAsia="Hiragino Mincho ProN"/>
          </w:rPr>
          <w:t>[Insert synthesis after the relevant empirical chapters are completed]</w:t>
        </w:r>
      </w:ins>
    </w:p>
    <w:p>
      <w:pPr>
        <w:pStyle w:val="4"/>
      </w:pPr>
      <w:ins w:id="1193" w:author="Codex" w:date="2026-07-11T03:36:17Z">
        <w:r>
          <w:t>7.4 Gendered Access to Academic Resources</w:t>
        </w:r>
      </w:ins>
    </w:p>
    <w:p>
      <w:pPr>
        <w:widowControl/>
      </w:pPr>
      <w:ins w:id="1194" w:author="Codex" w:date="2026-07-11T03:36:17Z">
        <w:r>
          <w:rPr>
            <w:rFonts w:eastAsia="Hiragino Mincho ProN"/>
          </w:rPr>
          <w:t>[Insert synthesis after the relevant empirical chapters are completed]</w:t>
        </w:r>
      </w:ins>
    </w:p>
    <w:p>
      <w:pPr>
        <w:pStyle w:val="4"/>
      </w:pPr>
      <w:ins w:id="1195" w:author="Codex" w:date="2026-07-11T03:36:17Z">
        <w:r>
          <w:t>7.5 Career-Stage Differences</w:t>
        </w:r>
      </w:ins>
    </w:p>
    <w:p>
      <w:pPr>
        <w:widowControl/>
      </w:pPr>
      <w:ins w:id="1196" w:author="Codex" w:date="2026-07-11T03:36:17Z">
        <w:r>
          <w:rPr>
            <w:rFonts w:eastAsia="Hiragino Mincho ProN"/>
          </w:rPr>
          <w:t>[Insert synthesis after the relevant empirical chapters are completed]</w:t>
        </w:r>
      </w:ins>
    </w:p>
    <w:p>
      <w:pPr>
        <w:pStyle w:val="4"/>
      </w:pPr>
      <w:ins w:id="1197" w:author="Codex" w:date="2026-07-11T03:36:17Z">
        <w:r>
          <w:t>7.6 Theoretical Contributions</w:t>
        </w:r>
      </w:ins>
    </w:p>
    <w:p>
      <w:pPr>
        <w:widowControl/>
      </w:pPr>
      <w:ins w:id="1198" w:author="Codex" w:date="2026-07-11T03:36:17Z">
        <w:r>
          <w:rPr>
            <w:rFonts w:eastAsia="Hiragino Mincho ProN"/>
          </w:rPr>
          <w:t>[Insert synthesis after the relevant empirical chapters are completed]</w:t>
        </w:r>
      </w:ins>
    </w:p>
    <w:p>
      <w:pPr>
        <w:pStyle w:val="4"/>
      </w:pPr>
      <w:ins w:id="1199" w:author="Codex" w:date="2026-07-11T03:36:17Z">
        <w:r>
          <w:t>7.7 Policy Implications</w:t>
        </w:r>
      </w:ins>
    </w:p>
    <w:p>
      <w:pPr>
        <w:widowControl/>
      </w:pPr>
      <w:ins w:id="1200" w:author="Codex" w:date="2026-07-11T03:36:17Z">
        <w:r>
          <w:rPr>
            <w:rFonts w:eastAsia="Hiragino Mincho ProN"/>
          </w:rPr>
          <w:t>[Insert synthesis after the relevant empirical chapters are completed]</w:t>
        </w:r>
      </w:ins>
    </w:p>
    <w:p>
      <w:pPr>
        <w:pStyle w:val="4"/>
      </w:pPr>
      <w:ins w:id="1201" w:author="Codex" w:date="2026-07-11T03:36:17Z">
        <w:r>
          <w:t>7.8 Limitations</w:t>
        </w:r>
      </w:ins>
    </w:p>
    <w:p>
      <w:pPr>
        <w:widowControl/>
      </w:pPr>
      <w:ins w:id="1202" w:author="Codex" w:date="2026-07-11T03:36:17Z">
        <w:r>
          <w:rPr>
            <w:rFonts w:eastAsia="Hiragino Mincho ProN"/>
          </w:rPr>
          <w:t>[Insert synthesis after the relevant empirical chapters are completed]</w:t>
        </w:r>
      </w:ins>
    </w:p>
    <w:p>
      <w:pPr>
        <w:pStyle w:val="4"/>
      </w:pPr>
      <w:ins w:id="1203" w:author="Codex" w:date="2026-07-11T03:36:17Z">
        <w:r>
          <w:t>7.9 Future Research</w:t>
        </w:r>
      </w:ins>
    </w:p>
    <w:p>
      <w:pPr>
        <w:widowControl/>
      </w:pPr>
      <w:ins w:id="1204" w:author="Codex" w:date="2026-07-11T03:36:17Z">
        <w:r>
          <w:rPr>
            <w:rFonts w:eastAsia="Hiragino Mincho ProN"/>
          </w:rPr>
          <w:t>[Insert synthesis after the relevant empirical chapters are completed]</w:t>
        </w:r>
      </w:ins>
    </w:p>
    <w:p>
      <w:ins w:id="1205" w:author="Codex" w:date="2026-07-11T03:36:17Z">
        <w:r>
          <w:br w:type="page"/>
        </w:r>
      </w:ins>
    </w:p>
    <w:p>
      <w:pPr>
        <w:pStyle w:val="3"/>
      </w:pPr>
      <w:ins w:id="1206" w:author="Codex" w:date="2026-07-11T03:36:17Z">
        <w:r>
          <w:t>Chapter 8. Conclusion</w:t>
        </w:r>
      </w:ins>
    </w:p>
    <w:p>
      <w:pPr>
        <w:widowControl/>
      </w:pPr>
      <w:ins w:id="1207" w:author="Codex" w:date="2026-07-11T03:36:17Z">
        <w:r>
          <w:rPr>
            <w:rFonts w:eastAsia="Hiragino Mincho ProN"/>
          </w:rPr>
          <w:t>[Insert concise conclusion after all empirical chapters and the General Discussion are complete]</w:t>
        </w:r>
      </w:ins>
    </w:p>
    <w:p>
      <w:pPr>
        <w:pStyle w:val="3"/>
      </w:pPr>
      <w:ins w:id="1208" w:author="Codex" w:date="2026-07-11T03:36:17Z">
        <w:r>
          <w:t>Appendices</w:t>
        </w:r>
      </w:ins>
    </w:p>
    <w:p>
      <w:pPr>
        <w:pStyle w:val="4"/>
      </w:pPr>
      <w:ins w:id="1209" w:author="Codex" w:date="2026-07-11T03:36:17Z">
        <w:r>
          <w:t>Appendix A. Variable Dictionary</w:t>
        </w:r>
      </w:ins>
    </w:p>
    <w:p>
      <w:pPr>
        <w:widowControl/>
      </w:pPr>
      <w:ins w:id="1210" w:author="Codex" w:date="2026-07-11T03:36:17Z">
        <w:r>
          <w:rPr>
            <w:rFonts w:eastAsia="Hiragino Mincho ProN"/>
          </w:rPr>
          <w:t>[Insert final variable dictionary and provenance table]</w:t>
        </w:r>
      </w:ins>
    </w:p>
    <w:p>
      <w:pPr>
        <w:pStyle w:val="4"/>
      </w:pPr>
      <w:ins w:id="1211" w:author="Codex" w:date="2026-07-11T03:36:17Z">
        <w:r>
          <w:t>Appendix B. Institutional Ranking and Size Construction</w:t>
        </w:r>
      </w:ins>
    </w:p>
    <w:p>
      <w:pPr>
        <w:widowControl/>
      </w:pPr>
      <w:ins w:id="1212" w:author="Codex" w:date="2026-07-11T03:36:17Z">
        <w:r>
          <w:rPr>
            <w:rFonts w:eastAsia="Hiragino Mincho ProN"/>
          </w:rPr>
          <w:t>THE, QS, and ARWU measures remain separate. Annual percentiles, pre-move medians, coverage rules, and institution-size measures will be documented here.</w:t>
        </w:r>
      </w:ins>
    </w:p>
    <w:p>
      <w:pPr>
        <w:pStyle w:val="4"/>
      </w:pPr>
      <w:ins w:id="1213" w:author="Codex" w:date="2026-07-11T03:36:17Z">
        <w:r>
          <w:t>Appendix C. Mobility Coding</w:t>
        </w:r>
      </w:ins>
    </w:p>
    <w:p>
      <w:pPr>
        <w:widowControl/>
      </w:pPr>
      <w:ins w:id="1214" w:author="Codex" w:date="2026-07-11T03:36:17Z">
        <w:r>
          <w:rPr>
            <w:rFonts w:eastAsia="Hiragino Mincho ProN"/>
          </w:rPr>
          <w:t>[Insert primary-affiliation hierarchy, move-event rules, direction thresholds, and internal/external promotion validation]</w:t>
        </w:r>
      </w:ins>
    </w:p>
    <w:p>
      <w:pPr>
        <w:pStyle w:val="4"/>
      </w:pPr>
      <w:ins w:id="1215" w:author="Codex" w:date="2026-07-11T03:36:17Z">
        <w:r>
          <w:t>Appendix D. KAKEN and Network Construction</w:t>
        </w:r>
      </w:ins>
    </w:p>
    <w:p>
      <w:pPr>
        <w:widowControl/>
      </w:pPr>
      <w:ins w:id="1216" w:author="Codex" w:date="2026-07-11T03:36:17Z">
        <w:r>
          <w:rPr>
            <w:rFonts w:eastAsia="Hiragino Mincho ProN"/>
          </w:rPr>
          <w:t>The raw KAKEN project-category field, linkage-status definitions, budget-allocation denominators, role harmonization, and project-year edge construction are documented here.</w:t>
        </w:r>
      </w:ins>
    </w:p>
    <w:p>
      <w:pPr>
        <w:pStyle w:val="4"/>
      </w:pPr>
      <w:ins w:id="1217" w:author="Codex" w:date="2026-07-11T03:36:17Z">
        <w:r>
          <w:t>Appendix E. Robustness Specifications</w:t>
        </w:r>
      </w:ins>
    </w:p>
    <w:p>
      <w:pPr>
        <w:widowControl/>
      </w:pPr>
      <w:ins w:id="1218" w:author="Codex" w:date="2026-07-11T03:36:17Z">
        <w:r>
          <w:rPr>
            <w:rFonts w:eastAsia="Hiragino Mincho ProN"/>
          </w:rPr>
          <w:t>[Insert alternative lag windows, baseline hazards, sequence distances, clustering diagnostics, and sensitivity samples]</w:t>
        </w:r>
      </w:ins>
    </w:p>
    <w:p>
      <w:pPr>
        <w:pStyle w:val="4"/>
      </w:pPr>
      <w:ins w:id="1219" w:author="Codex" w:date="2026-07-11T03:36:17Z">
        <w:r>
          <w:t>Appendix F. Data-Quality Diagnostics</w:t>
        </w:r>
      </w:ins>
    </w:p>
    <w:p>
      <w:pPr>
        <w:widowControl/>
      </w:pPr>
      <w:ins w:id="1220" w:author="Codex" w:date="2026-07-11T03:36:17Z">
        <w:r>
          <w:rPr>
            <w:rFonts w:eastAsia="Hiragino Mincho ProN"/>
          </w:rPr>
          <w:t>[Insert sample flow, missingness, title audit, linkage audit, and coverage diagnostics]</w:t>
        </w:r>
      </w:ins>
    </w:p>
    <w:p>
      <w:pPr>
        <w:pStyle w:val="4"/>
      </w:pPr>
      <w:ins w:id="1221" w:author="Codex" w:date="2026-07-11T03:36:17Z">
        <w:r>
          <w:t>Appendix G. Additional Tables and Figures</w:t>
        </w:r>
      </w:ins>
    </w:p>
    <w:p>
      <w:pPr>
        <w:widowControl/>
      </w:pPr>
      <w:ins w:id="1222" w:author="Codex" w:date="2026-07-11T03:36:17Z">
        <w:r>
          <w:rPr>
            <w:rFonts w:eastAsia="Hiragino Mincho ProN"/>
          </w:rPr>
          <w:t>[Insert supplementary tables and figures]</w:t>
        </w:r>
      </w:ins>
    </w:p>
    <w:p>
      <w:pPr>
        <w:pStyle w:val="3"/>
      </w:pPr>
      <w:ins w:id="1223" w:author="Codex" w:date="2026-07-11T03:36:17Z">
        <w:r>
          <w:t>References</w:t>
        </w:r>
      </w:ins>
    </w:p>
    <w:p>
      <w:pPr>
        <w:keepLines/>
        <w:spacing w:after="80"/>
        <w:ind w:left="360" w:hanging="360"/>
        <w:jc w:val="left"/>
      </w:pPr>
      <w:ins w:id="1224" w:author="Codex" w:date="2026-07-11T03:36:17Z">
        <w:r>
          <w:t>Abbott, A., &amp; Tsay, A. (2000). Sequence analysis and optimal matching methods in sociology: Review and prospect. Sociological Methods &amp; Research, 29(1), 3–33. https://doi.org/10.1177/0049124100029001001</w:t>
        </w:r>
      </w:ins>
    </w:p>
    <w:p>
      <w:pPr>
        <w:keepLines/>
        <w:spacing w:after="80"/>
        <w:ind w:left="360" w:hanging="360"/>
        <w:jc w:val="left"/>
      </w:pPr>
      <w:ins w:id="1225" w:author="Codex" w:date="2026-07-11T03:36:17Z">
        <w:r>
          <w:t>Acker, J. (1990). Hierarchies, jobs, bodies: A theory of gendered organizations. Gender &amp; Society, 4(2), 139–158. https://doi.org/10.1177/089124390004002002</w:t>
        </w:r>
      </w:ins>
    </w:p>
    <w:p>
      <w:pPr>
        <w:keepLines/>
        <w:spacing w:after="80"/>
        <w:ind w:left="360" w:hanging="360"/>
        <w:jc w:val="left"/>
      </w:pPr>
      <w:ins w:id="1226" w:author="Codex" w:date="2026-07-11T03:36:17Z">
        <w:r>
          <w:t>Allison, P. D., &amp; Long, J. S. (1987). Interuniversity mobility of academic scientists. American Sociological Review, 52(5), 643–652. https://doi.org/10.2307/2095600</w:t>
        </w:r>
      </w:ins>
    </w:p>
    <w:p>
      <w:pPr>
        <w:keepLines/>
        <w:spacing w:after="80"/>
        <w:ind w:left="360" w:hanging="360"/>
        <w:jc w:val="left"/>
      </w:pPr>
      <w:ins w:id="1227" w:author="Codex" w:date="2026-07-11T03:36:17Z">
        <w:r>
          <w:t>Bielby, W. T., &amp; Bielby, D. D. (1992). I will follow him: Family ties, gender-role beliefs, and reluctance to relocate for a better job. American Journal of Sociology, 97(5), 1241–1267. https://doi.org/10.1086/229901</w:t>
        </w:r>
      </w:ins>
    </w:p>
    <w:p>
      <w:pPr>
        <w:keepLines/>
        <w:spacing w:after="80"/>
        <w:ind w:left="360" w:hanging="360"/>
        <w:jc w:val="left"/>
      </w:pPr>
      <w:ins w:id="1228" w:author="Codex" w:date="2026-07-11T03:36:17Z">
        <w:r>
          <w:t>Bol, T., de Vaan, M., &amp; van de Rijt, A. (2018). The Matthew effect in science funding. Proceedings of the National Academy of Sciences, 115(19), 4887–4890. https://doi.org/10.1073/pnas.1719557115</w:t>
        </w:r>
      </w:ins>
    </w:p>
    <w:p>
      <w:pPr>
        <w:keepLines/>
        <w:spacing w:after="80"/>
        <w:ind w:left="360" w:hanging="360"/>
        <w:jc w:val="left"/>
      </w:pPr>
      <w:ins w:id="1229" w:author="Codex" w:date="2026-07-11T03:36:17Z">
        <w:r>
          <w:t>Cañibano, C., Fox, M. F., &amp; Otamendi, F. J. (2016). Gender and patterns of temporary mobility among researchers. Science and Public Policy, 43(3), 320–331. https://doi.org/10.1093/scipol/scv042</w:t>
        </w:r>
      </w:ins>
    </w:p>
    <w:p>
      <w:pPr>
        <w:keepLines/>
        <w:spacing w:after="80"/>
        <w:ind w:left="360" w:hanging="360"/>
        <w:jc w:val="left"/>
      </w:pPr>
      <w:ins w:id="1230" w:author="Codex" w:date="2026-07-11T03:36:17Z">
        <w:r>
          <w:t>Clauset, A., Arbesman, S., &amp; Larremore, D. B. (2015). Systematic inequality and hierarchy in faculty hiring networks. Science Advances, 1(1), e1400005. https://doi.org/10.1126/sciadv.1400005</w:t>
        </w:r>
      </w:ins>
    </w:p>
    <w:p>
      <w:pPr>
        <w:keepLines/>
        <w:spacing w:after="80"/>
        <w:ind w:left="360" w:hanging="360"/>
        <w:jc w:val="left"/>
      </w:pPr>
      <w:ins w:id="1231" w:author="Codex" w:date="2026-07-11T03:36:17Z">
        <w:r>
          <w:t>DiPrete, T. A., &amp; Eirich, G. M. (2006). Cumulative advantage as a mechanism for inequality: A review of theoretical and empirical developments. Annual Review of Sociology, 32, 271–297. https://doi.org/10.1146/annurev.soc.32.061604.123127</w:t>
        </w:r>
      </w:ins>
    </w:p>
    <w:p>
      <w:pPr>
        <w:keepLines/>
        <w:spacing w:after="80"/>
        <w:ind w:left="360" w:hanging="360"/>
        <w:jc w:val="left"/>
      </w:pPr>
      <w:ins w:id="1232" w:author="Codex" w:date="2026-07-11T03:36:17Z">
        <w:r>
          <w:t>Fernández-Zubieta, A., Geuna, A., &amp; Lawson, C. (2016). Productivity pay-offs from academic mobility: Should I stay or should I go? Industrial and Corporate Change, 25(1), 91–114. https://doi.org/10.1093/icc/dtv034</w:t>
        </w:r>
      </w:ins>
    </w:p>
    <w:p>
      <w:pPr>
        <w:keepLines/>
        <w:spacing w:after="80"/>
        <w:ind w:left="360" w:hanging="360"/>
        <w:jc w:val="left"/>
      </w:pPr>
      <w:ins w:id="1233" w:author="Codex" w:date="2026-07-11T03:36:17Z">
        <w:r>
          <w:t>Gauthier, J.-A., Widmer, E. D., Bucher, P., &amp; Notredame, C. (2010). Multichannel sequence analysis applied to social science data. Sociological Methodology, 40(1), 1–38. https://doi.org/10.1111/j.1467-9531.2010.01227.x</w:t>
        </w:r>
      </w:ins>
    </w:p>
    <w:p>
      <w:pPr>
        <w:keepLines/>
        <w:spacing w:after="80"/>
        <w:ind w:left="360" w:hanging="360"/>
        <w:jc w:val="left"/>
      </w:pPr>
      <w:ins w:id="1234" w:author="Codex" w:date="2026-07-11T03:36:17Z">
        <w:r>
          <w:t>Huang, J., Gates, A. J., Sinatra, R., &amp; Barabási, A.-L. (2020). Historical comparison of gender inequality in scientific careers across countries and disciplines. Proceedings of the National Academy of Sciences, 117(9), 4609–4616. https://doi.org/10.1073/pnas.1914221117</w:t>
        </w:r>
      </w:ins>
    </w:p>
    <w:p>
      <w:pPr>
        <w:keepLines/>
        <w:spacing w:after="80"/>
        <w:ind w:left="360" w:hanging="360"/>
        <w:jc w:val="left"/>
      </w:pPr>
      <w:ins w:id="1235" w:author="Codex" w:date="2026-07-11T03:36:17Z">
        <w:r>
          <w:t>Japan Science and Technology Agency. (2026). About the researchmap project. https://researchmap.jp/public/about/operations</w:t>
        </w:r>
      </w:ins>
    </w:p>
    <w:p>
      <w:pPr>
        <w:keepLines/>
        <w:spacing w:after="80"/>
        <w:ind w:left="360" w:hanging="360"/>
        <w:jc w:val="left"/>
      </w:pPr>
      <w:ins w:id="1236" w:author="Codex" w:date="2026-07-11T03:36:17Z">
        <w:r>
          <w:t>Japan Society for the Promotion of Science. (2026a). KAKENHI: Types of grants programs. https://www.jsps.go.jp/english/e-grants/grants01.html</w:t>
        </w:r>
      </w:ins>
    </w:p>
    <w:p>
      <w:pPr>
        <w:keepLines/>
        <w:spacing w:after="80"/>
        <w:ind w:left="360" w:hanging="360"/>
        <w:jc w:val="left"/>
      </w:pPr>
      <w:ins w:id="1237" w:author="Codex" w:date="2026-07-11T03:36:17Z">
        <w:r>
          <w:t>Japan Society for the Promotion of Science. (2026b). KAKENHI award trends. https://www.jsps.go.jp/english/e-grants/award_trends.html</w:t>
        </w:r>
      </w:ins>
    </w:p>
    <w:p>
      <w:pPr>
        <w:keepLines/>
        <w:spacing w:after="80"/>
        <w:ind w:left="360" w:hanging="360"/>
        <w:jc w:val="left"/>
      </w:pPr>
      <w:ins w:id="1238" w:author="Codex" w:date="2026-07-11T03:36:17Z">
        <w:r>
          <w:t>Lawson, C., &amp; Shibayama, S. (2015). International research visits and careers: An analysis of bioscience academics in Japan. Science and Public Policy, 42(5), 690–710. https://doi.org/10.1093/scipol/scu084</w:t>
        </w:r>
      </w:ins>
    </w:p>
    <w:p>
      <w:pPr>
        <w:keepLines/>
        <w:spacing w:after="80"/>
        <w:ind w:left="360" w:hanging="360"/>
        <w:jc w:val="left"/>
      </w:pPr>
      <w:ins w:id="1239" w:author="Codex" w:date="2026-07-11T03:36:17Z">
        <w:r>
          <w:t>Li, W., Aste, T., Caccioli, F., &amp; Livan, G. (2019). Early coauthorship with top scientists predicts success in academic careers. Nature Communications, 10, 5170. https://doi.org/10.1038/s41467-019-13130-4</w:t>
        </w:r>
      </w:ins>
    </w:p>
    <w:p>
      <w:pPr>
        <w:keepLines/>
        <w:spacing w:after="80"/>
        <w:ind w:left="360" w:hanging="360"/>
        <w:jc w:val="left"/>
      </w:pPr>
      <w:ins w:id="1240" w:author="Codex" w:date="2026-07-11T03:36:17Z">
        <w:r>
          <w:t>Merton, R. K. (1968). The Matthew effect in science. Science, 159(3810), 56–63. https://doi.org/10.1126/science.159.3810.56</w:t>
        </w:r>
      </w:ins>
    </w:p>
    <w:p>
      <w:pPr>
        <w:keepLines/>
        <w:spacing w:after="80"/>
        <w:ind w:left="360" w:hanging="360"/>
        <w:jc w:val="left"/>
      </w:pPr>
      <w:ins w:id="1241" w:author="Codex" w:date="2026-07-11T03:36:17Z">
        <w:r>
          <w:t>Moher, D., Naudet, F., Cristea, I. A., Miedema, F., Ioannidis, J. P. A., &amp; Goodman, S. N. (2018). Assessing scientists for hiring, promotion, and tenure. PLOS Biology, 16(3), e2004089. https://doi.org/10.1371/journal.pbio.2004089</w:t>
        </w:r>
      </w:ins>
    </w:p>
    <w:p>
      <w:pPr>
        <w:keepLines/>
        <w:spacing w:after="80"/>
        <w:ind w:left="360" w:hanging="360"/>
        <w:jc w:val="left"/>
      </w:pPr>
      <w:ins w:id="1242" w:author="Codex" w:date="2026-07-11T03:36:17Z">
        <w:r>
          <w:t>Nagano, N., Watari, T., Tamaki, Y., &amp; Onigata, K. (2022). Japan's academic barriers to gender equality as seen in a comparison of public and private medical schools. Women's Health Reports, 3(1), 115–123. https://doi.org/10.1089/whr.2021.0082</w:t>
        </w:r>
      </w:ins>
    </w:p>
    <w:p>
      <w:pPr>
        <w:keepLines/>
        <w:spacing w:after="80"/>
        <w:ind w:left="360" w:hanging="360"/>
        <w:jc w:val="left"/>
      </w:pPr>
      <w:ins w:id="1243" w:author="Codex" w:date="2026-07-11T03:36:17Z">
        <w:r>
          <w:t>Nielsen, M. W. (2016). Limits to meritocracy? Gender in academic recruitment and promotion processes. Science and Public Policy, 43(3), 386–399. https://doi.org/10.1093/scipol/scv052</w:t>
        </w:r>
      </w:ins>
    </w:p>
    <w:p>
      <w:pPr>
        <w:keepLines/>
        <w:spacing w:after="80"/>
        <w:ind w:left="360" w:hanging="360"/>
        <w:jc w:val="left"/>
      </w:pPr>
      <w:ins w:id="1244" w:author="Codex" w:date="2026-07-11T03:36:17Z">
        <w:r>
          <w:t>Pei, R., Lyu, Z., Wang, G., Wang, Z., Ye, M., &amp; Fan, X. (2026). Gender inequality in academic promotion trajectories in Japan. Scientific Reports. https://doi.org/10.1038/s41598-026-54562-5</w:t>
        </w:r>
      </w:ins>
    </w:p>
    <w:p>
      <w:pPr>
        <w:keepLines/>
        <w:spacing w:after="80"/>
        <w:ind w:left="360" w:hanging="360"/>
        <w:jc w:val="left"/>
      </w:pPr>
      <w:ins w:id="1245" w:author="Codex" w:date="2026-07-11T03:36:17Z">
        <w:r>
          <w:t>Sato, S., Gygax, P. M., Randall, J., &amp; Schmid Mast, M. (2021). The leaky pipeline in research grant peer review and funding decisions: Challenges and future directions. Higher Education, 82, 145–162. https://doi.org/10.1007/s10734-020-00626-y</w:t>
        </w:r>
      </w:ins>
    </w:p>
    <w:p>
      <w:pPr>
        <w:keepLines/>
        <w:spacing w:after="80"/>
        <w:ind w:left="360" w:hanging="360"/>
        <w:jc w:val="left"/>
      </w:pPr>
      <w:ins w:id="1246" w:author="Codex" w:date="2026-07-11T03:36:17Z">
        <w:r>
          <w:t>Schimanski, L. A., &amp; Alperin, J. P. (2018). The evaluation of scholarship in academic promotion and tenure processes: Past, present, and future. F1000Research, 7, 1605. https://doi.org/10.12688/f1000research.16493.1</w:t>
        </w:r>
      </w:ins>
    </w:p>
    <w:p>
      <w:pPr>
        <w:keepLines/>
        <w:spacing w:after="80"/>
        <w:ind w:left="360" w:hanging="360"/>
        <w:jc w:val="left"/>
      </w:pPr>
      <w:ins w:id="1247" w:author="Codex" w:date="2026-07-11T03:36:17Z">
        <w:r>
          <w:t>Statistics Bureau of Japan. (2025). Statistical handbook of Japan 2025. https://www.stat.go.jp/english/data/handbook/</w:t>
        </w:r>
      </w:ins>
    </w:p>
    <w:p>
      <w:pPr>
        <w:keepLines/>
        <w:spacing w:after="80"/>
        <w:ind w:left="360" w:hanging="360"/>
        <w:jc w:val="left"/>
      </w:pPr>
      <w:ins w:id="1248" w:author="Codex" w:date="2026-07-11T03:36:17Z">
        <w:r>
          <w:t>Takahashi, A. M., &amp; Takahashi, S. (2015). Gender promotion differences in economics departments in Japan: A duration analysis. Journal of Asian Economics, 41, 1–19. https://doi.org/10.1016/j.asieco.2015.09.002</w:t>
        </w:r>
      </w:ins>
    </w:p>
    <w:p>
      <w:pPr>
        <w:keepLines/>
        <w:spacing w:after="80"/>
        <w:ind w:left="360" w:hanging="360"/>
        <w:jc w:val="left"/>
      </w:pPr>
      <w:ins w:id="1249" w:author="Codex" w:date="2026-07-11T03:36:17Z">
        <w:r>
          <w:t>Wang, Y., Jones, B. F., &amp; Wang, D. (2019). Early-career setback and future career impact. Nature Communications, 10, 4331. https://doi.org/10.1038/s41467-019-12189-3</w:t>
        </w:r>
      </w:ins>
    </w:p>
    <w:p>
      <w:pPr>
        <w:keepLines/>
        <w:spacing w:after="80"/>
        <w:ind w:left="360" w:hanging="360"/>
        <w:jc w:val="left"/>
      </w:pPr>
      <w:ins w:id="1250" w:author="Codex" w:date="2026-07-11T03:36:17Z">
        <w:r>
          <w:t>Wapman, K. H., Zhang, S., Clauset, A., &amp; Larremore, D. B. (2022). Quantifying hierarchy and dynamics in US faculty hiring and retention. Nature, 610, 120–127. https://doi.org/10.1038/s41586-022-05222-x</w:t>
        </w:r>
      </w:ins>
    </w:p>
    <w:p>
      <w:pPr>
        <w:keepLines/>
        <w:spacing w:after="80"/>
        <w:ind w:left="360" w:hanging="360"/>
        <w:jc w:val="left"/>
      </w:pPr>
      <w:ins w:id="1251" w:author="Codex" w:date="2026-07-11T03:36:17Z">
        <w:r>
          <w:t>Watanabe, M. (2025). Gender inequality in international research engagement amid transformation to global and neoliberal academia: The case of Japan. Gender, Work &amp; Organization, 32(5), 1812–1822. https://doi.org/10.1111/gwao.13224</w:t>
        </w:r>
      </w:ins>
    </w:p>
    <w:sectPr>
      <w:headerReference w:type="default" r:id="rId17"/>
      <w:headerReference w:type="even" r:id="rId18"/>
      <w:headerReference w:type="first" r:id="rId19"/>
      <w:pgSz w:w="10440" w:h="15120"/>
      <w:pgMar w:top="1584" w:right="1800" w:bottom="1584" w:left="1800" w:header="648" w:footer="648"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evenAndOddHeaders/>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