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48"/>
        </w:rPr>
        <w:t>GSS Billing</w:t>
      </w:r>
    </w:p>
    <w:p>
      <w:pPr>
        <w:spacing w:after="200"/>
        <w:jc w:val="center"/>
      </w:pPr>
      <w:r>
        <w:rPr>
          <w:i/>
          <w:color w:val="444444"/>
          <w:sz w:val="26"/>
        </w:rPr>
        <w:t>GST-Compliant, Multi-Outlet Billing &amp; Invoicing Platform</w:t>
      </w:r>
    </w:p>
    <w:p>
      <w:pPr>
        <w:spacing w:after="160"/>
        <w:pBdr>
          <w:bottom w:val="single" w:sz="6" w:space="1" w:color="1F3A5F"/>
        </w:pBdr>
      </w:pPr>
    </w:p>
    <w:p>
      <w:pPr>
        <w:spacing w:before="120" w:after="40"/>
      </w:pPr>
      <w:r>
        <w:rPr>
          <w:b/>
          <w:color w:val="1F3A5F"/>
          <w:sz w:val="24"/>
        </w:rPr>
        <w:t>1. Who It Helps</w:t>
      </w:r>
    </w:p>
    <w:p>
      <w:pPr>
        <w:spacing w:after="120" w:line="276" w:lineRule="auto"/>
        <w:jc w:val="both"/>
      </w:pPr>
      <w:r>
        <w:t>GSS Billing is built for small and mid-sized FMCG traders and distributors who sell to business customers across multiple outlets and need fully GST-compliant invoicing. Owners of multi-outlet businesses, sales/billing staff (cashiers), and back-office admins all work from the same app: an outlet's GSTIN, PAN, state code, and bank details are captured once, and every invoice, customer, and item record is scoped to that outlet, so a single deployment can serve several legally registered selling entities without data crossing over between them. It replaces manual or spreadsheet-based billing with a mobile-first workflow that sales and counter staff can use directly at the point of sale, reducing invoicing errors and the time spent reconciling paperwork at month-end.</w:t>
      </w:r>
    </w:p>
    <w:p>
      <w:pPr>
        <w:spacing w:before="120" w:after="40"/>
      </w:pPr>
      <w:r>
        <w:rPr>
          <w:b/>
          <w:color w:val="1F3A5F"/>
          <w:sz w:val="24"/>
        </w:rPr>
        <w:t>2. What It Does</w:t>
      </w:r>
    </w:p>
    <w:p>
      <w:pPr>
        <w:spacing w:after="120" w:line="276" w:lineRule="auto"/>
        <w:jc w:val="both"/>
      </w:pPr>
      <w:r>
        <w:t>The app covers the full order-to-cash cycle: item catalog with HSN codes, GST rates and stock levels; customer management with separate bill-to/ship-to addresses and customer-specific pricing; billing and invoice generation; dispatch and delivery tracking (vehicle, driver, proof of delivery); and a stock ledger recording every purchase, sale, adjustment, return, damage, or sample movement. Every invoice can be generated as a statutory-format PDF with five copies in one document — Original for Buyer, Duplicate for Transporter, Triplicate for Assessee, Extra Copy, and Gate Copy — matching standard Indian tax-invoice conventions, and it captures full e-way bill and transport details (mode, transporter, vehicle number, driver contact, LR number/date, PO number) so outlets stay audit-ready. Payments are tracked as paid, partial, or unpaid across multiple payment modes, with support for installment/EMI plans including interest and documentation charges.</w:t>
      </w:r>
    </w:p>
    <w:p>
      <w:pPr>
        <w:spacing w:before="120" w:after="40"/>
      </w:pPr>
      <w:r>
        <w:rPr>
          <w:b/>
          <w:color w:val="1F3A5F"/>
          <w:sz w:val="24"/>
        </w:rPr>
        <w:t>3. Why It Matters</w:t>
      </w:r>
    </w:p>
    <w:p>
      <w:pPr>
        <w:spacing w:after="120" w:line="276" w:lineRule="auto"/>
        <w:jc w:val="both"/>
      </w:pPr>
      <w:r>
        <w:t>GSS Billing gives management real-time visibility and control without adding administrative overhead. Role-based access (Owner, Admin, Cashier, plus custom per-outlet roles) ensures staff only see the screens relevant to their job, while every create, update, delete, and restore action is audit-logged per outlet for full traceability. Reports and a dashboard give owners a consolidated view of sales, stock, and collections across outlets, and the mobile-first design lets teams work from the shop floor rather than being tied to a back-office desktop. The result is a lightweight, compliance-ready system that scales from a single outlet to a multi-location distribution business without changing how staff work day to day.</w:t>
      </w:r>
    </w:p>
    <w:p>
      <w:pPr>
        <w:spacing w:after="40"/>
      </w:pPr>
    </w:p>
    <w:p>
      <w:pPr>
        <w:spacing w:before="80" w:after="80"/>
      </w:pPr>
      <w:r>
        <w:rPr>
          <w:b/>
          <w:color w:val="1F3A5F"/>
          <w:sz w:val="24"/>
        </w:rP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color="auto" w:fill="E8EEF5"/>
          </w:tcPr>
          <w:p>
            <w:pPr>
              <w:spacing w:before="40" w:after="40"/>
            </w:pPr>
            <w:r>
              <w:rPr>
                <w:b/>
                <w:sz w:val="21"/>
              </w:rPr>
              <w:t>Platform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21"/>
              </w:rPr>
              <w:t>Cross-platform mobile app (Android/iOS) with API backend</w:t>
            </w:r>
          </w:p>
        </w:tc>
      </w:tr>
      <w:tr>
        <w:tc>
          <w:tcPr>
            <w:tcW w:type="dxa" w:w="2304"/>
            <w:shd w:val="clear" w:color="auto" w:fill="E8EEF5"/>
          </w:tcPr>
          <w:p>
            <w:pPr>
              <w:spacing w:before="40" w:after="40"/>
            </w:pPr>
            <w:r>
              <w:rPr>
                <w:b/>
                <w:sz w:val="21"/>
              </w:rPr>
              <w:t>Core Modules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21"/>
              </w:rPr>
              <w:t>Billing, Invoices, Customers, Items, Dispatch, Stock Ledger, Reports, Admin</w:t>
            </w:r>
          </w:p>
        </w:tc>
      </w:tr>
      <w:tr>
        <w:tc>
          <w:tcPr>
            <w:tcW w:type="dxa" w:w="2304"/>
            <w:shd w:val="clear" w:color="auto" w:fill="E8EEF5"/>
          </w:tcPr>
          <w:p>
            <w:pPr>
              <w:spacing w:before="40" w:after="40"/>
            </w:pPr>
            <w:r>
              <w:rPr>
                <w:b/>
                <w:sz w:val="21"/>
              </w:rPr>
              <w:t>Compliance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21"/>
              </w:rPr>
              <w:t>GST invoicing, HSN/GST rate tracking, e-way bill &amp; transport documentation</w:t>
            </w:r>
          </w:p>
        </w:tc>
      </w:tr>
      <w:tr>
        <w:tc>
          <w:tcPr>
            <w:tcW w:type="dxa" w:w="2304"/>
            <w:shd w:val="clear" w:color="auto" w:fill="E8EEF5"/>
          </w:tcPr>
          <w:p>
            <w:pPr>
              <w:spacing w:before="40" w:after="40"/>
            </w:pPr>
            <w:r>
              <w:rPr>
                <w:b/>
                <w:sz w:val="21"/>
              </w:rPr>
              <w:t>Access Control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21"/>
              </w:rPr>
              <w:t>Owner / Admin / Cashier roles, plus custom per-outlet roles; full audit logging</w:t>
            </w:r>
          </w:p>
        </w:tc>
      </w:tr>
      <w:tr>
        <w:tc>
          <w:tcPr>
            <w:tcW w:type="dxa" w:w="2304"/>
            <w:shd w:val="clear" w:color="auto" w:fill="E8EEF5"/>
          </w:tcPr>
          <w:p>
            <w:pPr>
              <w:spacing w:before="40" w:after="40"/>
            </w:pPr>
            <w:r>
              <w:rPr>
                <w:b/>
                <w:sz w:val="21"/>
              </w:rPr>
              <w:t>Scale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21"/>
              </w:rPr>
              <w:t>Multi-outlet architecture — one deployment, many GST-registered outlets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