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19048" w14:textId="77777777" w:rsidR="00152289" w:rsidRDefault="00152289" w:rsidP="00152289">
      <w:r>
        <w:t>Deep Dive Analysis Insights</w:t>
      </w:r>
    </w:p>
    <w:p w14:paraId="7668F62A" w14:textId="77777777" w:rsidR="00152289" w:rsidRDefault="00152289" w:rsidP="00152289"/>
    <w:p w14:paraId="33B8AB8F" w14:textId="77777777" w:rsidR="00152289" w:rsidRDefault="00152289" w:rsidP="00152289">
      <w:r>
        <w:t>1. Category Analysis:</w:t>
      </w:r>
    </w:p>
    <w:p w14:paraId="4E9A61FE" w14:textId="77777777" w:rsidR="00152289" w:rsidRDefault="00152289" w:rsidP="00152289">
      <w:r>
        <w:t>The analysis indicates that Technology is the highest-performing category, contributing the maximum sales revenue compared to other categories.</w:t>
      </w:r>
    </w:p>
    <w:p w14:paraId="13AE2D56" w14:textId="77777777" w:rsidR="00152289" w:rsidRDefault="00152289" w:rsidP="00152289"/>
    <w:p w14:paraId="1C0DEA7A" w14:textId="77777777" w:rsidR="00152289" w:rsidRDefault="00152289" w:rsidP="00152289">
      <w:r>
        <w:t>2. Regional Analysis:</w:t>
      </w:r>
    </w:p>
    <w:p w14:paraId="5CE90091" w14:textId="77777777" w:rsidR="00152289" w:rsidRDefault="00152289" w:rsidP="00152289">
      <w:r>
        <w:t>Sales contribution varies across regions, highlighting differences in regional performance and market strength.</w:t>
      </w:r>
    </w:p>
    <w:p w14:paraId="71C7A7FE" w14:textId="77777777" w:rsidR="00152289" w:rsidRDefault="00152289" w:rsidP="00152289"/>
    <w:p w14:paraId="1384BC01" w14:textId="77777777" w:rsidR="00152289" w:rsidRDefault="00152289" w:rsidP="00152289">
      <w:r>
        <w:t>3. Customer Segment Analysis:</w:t>
      </w:r>
    </w:p>
    <w:p w14:paraId="662D283C" w14:textId="77777777" w:rsidR="00152289" w:rsidRDefault="00152289" w:rsidP="00152289">
      <w:r>
        <w:t>Different customer segments contribute differently to overall revenue, helping identify valuable customer groups.</w:t>
      </w:r>
    </w:p>
    <w:p w14:paraId="6D6D76A3" w14:textId="77777777" w:rsidR="00152289" w:rsidRDefault="00152289" w:rsidP="00152289"/>
    <w:p w14:paraId="1B6D3A30" w14:textId="77777777" w:rsidR="00152289" w:rsidRDefault="00152289" w:rsidP="00152289">
      <w:r>
        <w:t>4. KPI Analysis:</w:t>
      </w:r>
    </w:p>
    <w:p w14:paraId="485DF75D" w14:textId="77777777" w:rsidR="00152289" w:rsidRDefault="00152289" w:rsidP="00152289">
      <w:r>
        <w:t>The dashboard tracks key performance indicators including total sales, total orders, average order value, and top-performing category to support business decision-making.</w:t>
      </w:r>
    </w:p>
    <w:p w14:paraId="57E77FE7" w14:textId="77777777" w:rsidR="00152289" w:rsidRDefault="00152289" w:rsidP="00152289"/>
    <w:p w14:paraId="6722A7F1" w14:textId="77777777" w:rsidR="00152289" w:rsidRDefault="00152289" w:rsidP="00152289">
      <w:r>
        <w:t>Conclusion:</w:t>
      </w:r>
    </w:p>
    <w:p w14:paraId="1ABE22F8" w14:textId="3791BF63" w:rsidR="00067BAA" w:rsidRDefault="00152289" w:rsidP="00152289">
      <w:r>
        <w:t>The analysis demonstrates how data-driven approaches can transform raw sales data into meaningful business insights for strategic planning.</w:t>
      </w:r>
    </w:p>
    <w:sectPr w:rsidR="00067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B7"/>
    <w:rsid w:val="00067BAA"/>
    <w:rsid w:val="00152289"/>
    <w:rsid w:val="00217E26"/>
    <w:rsid w:val="005022B7"/>
    <w:rsid w:val="008D26C4"/>
    <w:rsid w:val="0096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315E52-4C4C-4A70-ADAB-B476AF14F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Pavvana Sai Shree</dc:creator>
  <cp:keywords/>
  <dc:description/>
  <cp:lastModifiedBy>Pavvana Sai Shree</cp:lastModifiedBy>
  <cp:revision>2</cp:revision>
  <dcterms:created xsi:type="dcterms:W3CDTF">2026-06-22T13:52:00Z</dcterms:created>
  <dcterms:modified xsi:type="dcterms:W3CDTF">2026-06-22T13:52:00Z</dcterms:modified>
</cp:coreProperties>
</file>