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20"/>
              <w:bottom w:type="dxa" w:w="220"/>
              <w:right w:type="dxa" w:w="320"/>
            </w:tcMar>
          </w:tcPr>
          <w:p>
            <w:pPr>
              <w:jc w:val="center"/>
            </w:pPr>
            <w:r>
              <w:rPr>
                <w:rFonts w:ascii="Arial" w:cs="Arial" w:eastAsia="Arial" w:hAnsi="Arial"/>
                <w:b/>
                <w:bCs/>
                <w:color w:val="FFFFFF"/>
                <w:sz w:val="48"/>
                <w:szCs w:val="48"/>
              </w:rPr>
              <w:t xml:space="preserve">THE 800 CLUB</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A623" w:val="clear"/>
            <w:tcMar>
              <w:top w:type="dxa" w:w="220"/>
              <w:left w:type="dxa" w:w="320"/>
              <w:bottom w:type="dxa" w:w="220"/>
              <w:right w:type="dxa" w:w="320"/>
            </w:tcMar>
          </w:tcPr>
          <w:p>
            <w:pPr>
              <w:jc w:val="center"/>
            </w:pPr>
            <w:r>
              <w:rPr>
                <w:rFonts w:ascii="Arial" w:cs="Arial" w:eastAsia="Arial" w:hAnsi="Arial"/>
                <w:b/>
                <w:bCs/>
                <w:color w:val="0D1B2A"/>
                <w:sz w:val="23"/>
                <w:szCs w:val="23"/>
              </w:rPr>
              <w:t xml:space="preserve">Go From No Credit History to an 800+ Credit Score in 12 Months</w:t>
            </w:r>
          </w:p>
          <w:p>
            <w:pPr>
              <w:jc w:val="center"/>
            </w:pPr>
            <w:r>
              <w:rPr>
                <w:rFonts w:ascii="Arial" w:cs="Arial" w:eastAsia="Arial" w:hAnsi="Arial"/>
                <w:b w:val="false"/>
                <w:bCs w:val="false"/>
                <w:color w:val="0D1B2A"/>
                <w:sz w:val="22"/>
                <w:szCs w:val="22"/>
              </w:rPr>
              <w:t xml:space="preserve">So Lenders Compete for Your Business</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B7F79" w:val="clear"/>
            <w:tcMar>
              <w:top w:type="dxa" w:w="120"/>
              <w:left w:type="dxa" w:w="60"/>
              <w:bottom w:type="dxa" w:w="120"/>
              <w:right w:type="dxa" w:w="60"/>
            </w:tcMar>
          </w:tcPr>
          <w:p>
            <w:pPr>
              <w:jc w:val="center"/>
            </w:pPr>
            <w:r>
              <w:rPr>
                <w:rFonts w:ascii="Arial" w:cs="Arial" w:eastAsia="Arial" w:hAnsi="Arial"/>
                <w:b/>
                <w:bCs/>
                <w:color w:val="FFFFFF"/>
                <w:sz w:val="28"/>
                <w:szCs w:val="28"/>
              </w:rPr>
              <w:t xml:space="preserve">35%</w:t>
            </w:r>
          </w:p>
          <w:p>
            <w:pPr>
              <w:jc w:val="center"/>
            </w:pPr>
            <w:r>
              <w:rPr>
                <w:rFonts w:ascii="Arial" w:cs="Arial" w:eastAsia="Arial" w:hAnsi="Arial"/>
                <w:color w:val="FFFFCC"/>
                <w:sz w:val="16"/>
                <w:szCs w:val="16"/>
              </w:rPr>
              <w:t xml:space="preserve">Payment History</w:t>
            </w:r>
          </w:p>
        </w:tc>
        <w:tc>
          <w:tcPr>
            <w:tcW w:type="dxa" w:w="1872"/>
            <w:tcBorders>
              <w:top w:val="none" w:color="FFFFFF" w:sz="0"/>
              <w:left w:val="none" w:color="FFFFFF" w:sz="0"/>
              <w:bottom w:val="none" w:color="FFFFFF" w:sz="0"/>
              <w:right w:val="none" w:color="FFFFFF" w:sz="0"/>
            </w:tcBorders>
            <w:shd w:fill="6D28D9" w:val="clear"/>
            <w:tcMar>
              <w:top w:type="dxa" w:w="120"/>
              <w:left w:type="dxa" w:w="60"/>
              <w:bottom w:type="dxa" w:w="120"/>
              <w:right w:type="dxa" w:w="60"/>
            </w:tcMar>
          </w:tcPr>
          <w:p>
            <w:pPr>
              <w:jc w:val="center"/>
            </w:pPr>
            <w:r>
              <w:rPr>
                <w:rFonts w:ascii="Arial" w:cs="Arial" w:eastAsia="Arial" w:hAnsi="Arial"/>
                <w:b/>
                <w:bCs/>
                <w:color w:val="FFFFFF"/>
                <w:sz w:val="28"/>
                <w:szCs w:val="28"/>
              </w:rPr>
              <w:t xml:space="preserve">30%</w:t>
            </w:r>
          </w:p>
          <w:p>
            <w:pPr>
              <w:jc w:val="center"/>
            </w:pPr>
            <w:r>
              <w:rPr>
                <w:rFonts w:ascii="Arial" w:cs="Arial" w:eastAsia="Arial" w:hAnsi="Arial"/>
                <w:color w:val="FFFFCC"/>
                <w:sz w:val="16"/>
                <w:szCs w:val="16"/>
              </w:rPr>
              <w:t xml:space="preserve">Credit Utilization</w:t>
            </w:r>
          </w:p>
        </w:tc>
        <w:tc>
          <w:tcPr>
            <w:tcW w:type="dxa" w:w="1872"/>
            <w:tcBorders>
              <w:top w:val="none" w:color="FFFFFF" w:sz="0"/>
              <w:left w:val="none" w:color="FFFFFF" w:sz="0"/>
              <w:bottom w:val="none" w:color="FFFFFF" w:sz="0"/>
              <w:right w:val="none" w:color="FFFFFF" w:sz="0"/>
            </w:tcBorders>
            <w:shd w:fill="1A7A4A" w:val="clear"/>
            <w:tcMar>
              <w:top w:type="dxa" w:w="120"/>
              <w:left w:type="dxa" w:w="60"/>
              <w:bottom w:type="dxa" w:w="120"/>
              <w:right w:type="dxa" w:w="60"/>
            </w:tcMar>
          </w:tcPr>
          <w:p>
            <w:pPr>
              <w:jc w:val="center"/>
            </w:pPr>
            <w:r>
              <w:rPr>
                <w:rFonts w:ascii="Arial" w:cs="Arial" w:eastAsia="Arial" w:hAnsi="Arial"/>
                <w:b/>
                <w:bCs/>
                <w:color w:val="FFFFFF"/>
                <w:sz w:val="28"/>
                <w:szCs w:val="28"/>
              </w:rPr>
              <w:t xml:space="preserve">15%</w:t>
            </w:r>
          </w:p>
          <w:p>
            <w:pPr>
              <w:jc w:val="center"/>
            </w:pPr>
            <w:r>
              <w:rPr>
                <w:rFonts w:ascii="Arial" w:cs="Arial" w:eastAsia="Arial" w:hAnsi="Arial"/>
                <w:color w:val="FFFFCC"/>
                <w:sz w:val="16"/>
                <w:szCs w:val="16"/>
              </w:rPr>
              <w:t xml:space="preserve">Account Age</w:t>
            </w:r>
          </w:p>
        </w:tc>
        <w:tc>
          <w:tcPr>
            <w:tcW w:type="dxa" w:w="1872"/>
            <w:tcBorders>
              <w:top w:val="none" w:color="FFFFFF" w:sz="0"/>
              <w:left w:val="none" w:color="FFFFFF" w:sz="0"/>
              <w:bottom w:val="none" w:color="FFFFFF" w:sz="0"/>
              <w:right w:val="none" w:color="FFFFFF" w:sz="0"/>
            </w:tcBorders>
            <w:shd w:fill="B45309" w:val="clear"/>
            <w:tcMar>
              <w:top w:type="dxa" w:w="120"/>
              <w:left w:type="dxa" w:w="60"/>
              <w:bottom w:type="dxa" w:w="120"/>
              <w:right w:type="dxa" w:w="60"/>
            </w:tcMar>
          </w:tcPr>
          <w:p>
            <w:pPr>
              <w:jc w:val="center"/>
            </w:pPr>
            <w:r>
              <w:rPr>
                <w:rFonts w:ascii="Arial" w:cs="Arial" w:eastAsia="Arial" w:hAnsi="Arial"/>
                <w:b/>
                <w:bCs/>
                <w:color w:val="FFFFFF"/>
                <w:sz w:val="28"/>
                <w:szCs w:val="28"/>
              </w:rPr>
              <w:t xml:space="preserve">10%</w:t>
            </w:r>
          </w:p>
          <w:p>
            <w:pPr>
              <w:jc w:val="center"/>
            </w:pPr>
            <w:r>
              <w:rPr>
                <w:rFonts w:ascii="Arial" w:cs="Arial" w:eastAsia="Arial" w:hAnsi="Arial"/>
                <w:color w:val="FFFFCC"/>
                <w:sz w:val="16"/>
                <w:szCs w:val="16"/>
              </w:rPr>
              <w:t xml:space="preserve">Credit Mix</w:t>
            </w:r>
          </w:p>
        </w:tc>
        <w:tc>
          <w:tcPr>
            <w:tcW w:type="dxa" w:w="1872"/>
            <w:tcBorders>
              <w:top w:val="none" w:color="FFFFFF" w:sz="0"/>
              <w:left w:val="none" w:color="FFFFFF" w:sz="0"/>
              <w:bottom w:val="none" w:color="FFFFFF" w:sz="0"/>
              <w:right w:val="none" w:color="FFFFFF" w:sz="0"/>
            </w:tcBorders>
            <w:shd w:fill="E8553E" w:val="clear"/>
            <w:tcMar>
              <w:top w:type="dxa" w:w="120"/>
              <w:left w:type="dxa" w:w="60"/>
              <w:bottom w:type="dxa" w:w="120"/>
              <w:right w:type="dxa" w:w="60"/>
            </w:tcMar>
          </w:tcPr>
          <w:p>
            <w:pPr>
              <w:jc w:val="center"/>
            </w:pPr>
            <w:r>
              <w:rPr>
                <w:rFonts w:ascii="Arial" w:cs="Arial" w:eastAsia="Arial" w:hAnsi="Arial"/>
                <w:b/>
                <w:bCs/>
                <w:color w:val="FFFFFF"/>
                <w:sz w:val="28"/>
                <w:szCs w:val="28"/>
              </w:rPr>
              <w:t xml:space="preserve">10%</w:t>
            </w:r>
          </w:p>
          <w:p>
            <w:pPr>
              <w:jc w:val="center"/>
            </w:pPr>
            <w:r>
              <w:rPr>
                <w:rFonts w:ascii="Arial" w:cs="Arial" w:eastAsia="Arial" w:hAnsi="Arial"/>
                <w:color w:val="FFFFCC"/>
                <w:sz w:val="16"/>
                <w:szCs w:val="16"/>
              </w:rPr>
              <w:t xml:space="preserve">New Inquiries</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79" w:sz="6"/>
              <w:left w:val="single" w:color="1B7F79" w:sz="6"/>
              <w:bottom w:val="single" w:color="1B7F79" w:sz="6"/>
              <w:right w:val="single" w:color="1B7F79" w:sz="6"/>
            </w:tcBorders>
            <w:shd w:fill="F4F7FA" w:val="clear"/>
            <w:tcMar>
              <w:top w:type="dxa" w:w="160"/>
              <w:left w:type="dxa" w:w="240"/>
              <w:bottom w:type="dxa" w:w="160"/>
              <w:right w:type="dxa" w:w="240"/>
            </w:tcMar>
          </w:tcPr>
          <w:p>
            <w:pPr>
              <w:spacing w:before="50" w:after="50"/>
              <w:jc w:val="center"/>
            </w:pPr>
            <w:r>
              <w:rPr>
                <w:rFonts w:ascii="Arial" w:cs="Arial" w:eastAsia="Arial" w:hAnsi="Arial"/>
                <w:b/>
                <w:bCs/>
                <w:color w:val="0D1B2A"/>
                <w:sz w:val="26"/>
                <w:szCs w:val="26"/>
              </w:rPr>
              <w:t xml:space="preserve">Your credit score is not a judgment. It's a formula.</w:t>
            </w:r>
          </w:p>
          <w:p>
            <w:pPr>
              <w:spacing w:before="50" w:after="50"/>
              <w:jc w:val="center"/>
            </w:pPr>
            <w:r>
              <w:rPr>
                <w:rFonts w:ascii="Arial" w:cs="Arial" w:eastAsia="Arial" w:hAnsi="Arial"/>
                <w:b w:val="false"/>
                <w:bCs w:val="false"/>
                <w:color w:val="0D1B2A"/>
                <w:sz w:val="22"/>
                <w:szCs w:val="22"/>
              </w:rPr>
              <w:t xml:space="preserve">Five inputs. Known weightings. A specific target. 800+ is available to anyone who understands what the formula rewards — and executes the right moves in the right order.</w:t>
            </w:r>
          </w:p>
        </w:tc>
      </w:tr>
    </w:tbl>
    <w:p>
      <w:pPr>
        <w:spacing w:before="200" w:after="0"/>
      </w:pPr>
    </w:p>
    <w:p>
      <w:pPr>
        <w:spacing w:before="60" w:after="60"/>
        <w:jc w:val="center"/>
      </w:pPr>
      <w:r>
        <w:rPr>
          <w:rFonts w:ascii="Arial" w:cs="Arial" w:eastAsia="Arial" w:hAnsi="Arial"/>
          <w:color w:val="1F2937"/>
          <w:sz w:val="22"/>
          <w:szCs w:val="22"/>
        </w:rPr>
        <w:t xml:space="preserve">Cash in Blue LLC  |  Thomas Perdana  |  thomas.perdana@cashinblue.com</w:t>
      </w:r>
    </w:p>
    <w:p>
      <w:r>
        <w:br w:type="page"/>
      </w:r>
    </w:p>
    <w:p>
      <w:pPr>
        <w:pStyle w:val="Heading1"/>
        <w:spacing w:before="240" w:after="120"/>
      </w:pPr>
      <w:r>
        <w:rPr>
          <w:rFonts w:ascii="Arial" w:cs="Arial" w:eastAsia="Arial" w:hAnsi="Arial"/>
          <w:b/>
          <w:bCs/>
          <w:color w:val="0D1B2A"/>
          <w:sz w:val="36"/>
          <w:szCs w:val="36"/>
        </w:rPr>
        <w:t xml:space="preserve">The Formula: 5 Inputs, Known Weightings, Specific Moves</w:t>
      </w:r>
    </w:p>
    <w:p>
      <w:pPr>
        <w:pBdr>
          <w:bottom w:val="single" w:color="1B7F79" w:sz="8" w:space="1"/>
        </w:pBdr>
        <w:spacing w:before="120" w:after="120"/>
      </w:pPr>
    </w:p>
    <w:p>
      <w:pPr>
        <w:spacing w:before="60" w:after="60"/>
        <w:jc w:val="both"/>
      </w:pPr>
      <w:r>
        <w:rPr>
          <w:rFonts w:ascii="Arial" w:cs="Arial" w:eastAsia="Arial" w:hAnsi="Arial"/>
          <w:color w:val="1F2937"/>
          <w:sz w:val="22"/>
          <w:szCs w:val="22"/>
        </w:rPr>
        <w:t xml:space="preserve">FICO is a formula. It takes five specific inputs, applies known weightings to each, and outputs a number between 300 and 850. When something is math, you can learn the variables, optimize the inputs, and move the output deliberately — on a timeline, to a specific target.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35%</w:t>
            </w:r>
          </w:p>
          <w:p>
            <w:pPr>
              <w:jc w:val="center"/>
            </w:pPr>
            <w:r>
              <w:rPr>
                <w:rFonts w:ascii="Arial" w:cs="Arial" w:eastAsia="Arial" w:hAnsi="Arial"/>
                <w:b/>
                <w:bCs/>
                <w:color w:val="FFFFFF"/>
                <w:sz w:val="17"/>
                <w:szCs w:val="17"/>
              </w:rPr>
              <w:t xml:space="preserve">Payment History</w:t>
            </w:r>
          </w:p>
        </w:tc>
        <w:tc>
          <w:tcPr>
            <w:tcW w:type="dxa" w:w="79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color w:val="1F2937"/>
                <w:sz w:val="20"/>
                <w:szCs w:val="20"/>
              </w:rPr>
              <w:t xml:space="preserve">The single largest factor. Every on-time payment builds it. Every late payment damages it. A 30-day late payment can drop a good score by 60–110 points. Fix: automate every minimum payment — you can pay more manually, but never let a due date pass without at least the minimum being paid automatically.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30%</w:t>
            </w:r>
          </w:p>
          <w:p>
            <w:pPr>
              <w:jc w:val="center"/>
            </w:pPr>
            <w:r>
              <w:rPr>
                <w:rFonts w:ascii="Arial" w:cs="Arial" w:eastAsia="Arial" w:hAnsi="Arial"/>
                <w:b/>
                <w:bCs/>
                <w:color w:val="FFFFFF"/>
                <w:sz w:val="17"/>
                <w:szCs w:val="17"/>
              </w:rPr>
              <w:t xml:space="preserve">Credit Utilization</w:t>
            </w:r>
          </w:p>
        </w:tc>
        <w:tc>
          <w:tcPr>
            <w:tcW w:type="dxa" w:w="79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color w:val="1F2937"/>
                <w:sz w:val="20"/>
                <w:szCs w:val="20"/>
              </w:rPr>
              <w:t xml:space="preserve">The percentage of available revolving credit you're using. FICO rewards low utilization — ideally under 10%, never above 30%. This is the fastest-moving variable in your score. Pay down a balance today, and your score reflects it within 30 days when the statement closes.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15%</w:t>
            </w:r>
          </w:p>
          <w:p>
            <w:pPr>
              <w:jc w:val="center"/>
            </w:pPr>
            <w:r>
              <w:rPr>
                <w:rFonts w:ascii="Arial" w:cs="Arial" w:eastAsia="Arial" w:hAnsi="Arial"/>
                <w:b/>
                <w:bCs/>
                <w:color w:val="FFFFFF"/>
                <w:sz w:val="17"/>
                <w:szCs w:val="17"/>
              </w:rPr>
              <w:t xml:space="preserve">Length of Credit History</w:t>
            </w:r>
          </w:p>
        </w:tc>
        <w:tc>
          <w:tcPr>
            <w:tcW w:type="dxa" w:w="79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color w:val="1F2937"/>
                <w:sz w:val="20"/>
                <w:szCs w:val="20"/>
              </w:rPr>
              <w:t xml:space="preserve">The average age of all your accounts, plus the age of your oldest account. Older is better. This is the factor you cannot speed up — time is the only input. What you can control: never close old accounts (it reduces average age), and open new accounts strategically (each new account lowers your average age temporarily).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B45309"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10%</w:t>
            </w:r>
          </w:p>
          <w:p>
            <w:pPr>
              <w:jc w:val="center"/>
            </w:pPr>
            <w:r>
              <w:rPr>
                <w:rFonts w:ascii="Arial" w:cs="Arial" w:eastAsia="Arial" w:hAnsi="Arial"/>
                <w:b/>
                <w:bCs/>
                <w:color w:val="FFFFFF"/>
                <w:sz w:val="17"/>
                <w:szCs w:val="17"/>
              </w:rPr>
              <w:t xml:space="preserve">Credit Mix</w:t>
            </w:r>
          </w:p>
        </w:tc>
        <w:tc>
          <w:tcPr>
            <w:tcW w:type="dxa" w:w="79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color w:val="1F2937"/>
                <w:sz w:val="20"/>
                <w:szCs w:val="20"/>
              </w:rPr>
              <w:t xml:space="preserve">FICO rewards having a mix of account types: revolving credit (credit cards) and installment loans (auto, mortgage, personal loan, student loan). You don't need every type — but having at least one of each signals that you can manage different forms of debt. A credit builder loan paired with a credit card covers this efficiently.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10%</w:t>
            </w:r>
          </w:p>
          <w:p>
            <w:pPr>
              <w:jc w:val="center"/>
            </w:pPr>
            <w:r>
              <w:rPr>
                <w:rFonts w:ascii="Arial" w:cs="Arial" w:eastAsia="Arial" w:hAnsi="Arial"/>
                <w:b/>
                <w:bCs/>
                <w:color w:val="FFFFFF"/>
                <w:sz w:val="17"/>
                <w:szCs w:val="17"/>
              </w:rPr>
              <w:t xml:space="preserve">New Inquiries</w:t>
            </w:r>
          </w:p>
        </w:tc>
        <w:tc>
          <w:tcPr>
            <w:tcW w:type="dxa" w:w="7960"/>
            <w:tcBorders>
              <w:top w:val="single" w:color="E5E7EB" w:sz="6"/>
              <w:left w:val="single" w:color="E5E7EB" w:sz="6"/>
              <w:bottom w:val="single" w:color="E5E7EB" w:sz="6"/>
              <w:right w:val="single" w:color="E5E7EB" w:sz="6"/>
            </w:tcBorders>
            <w:shd w:fill="F4F7FA" w:val="clear"/>
            <w:tcMar>
              <w:top w:type="dxa" w:w="100"/>
              <w:left w:type="dxa" w:w="160"/>
              <w:bottom w:type="dxa" w:w="100"/>
              <w:right w:type="dxa" w:w="160"/>
            </w:tcMar>
          </w:tcPr>
          <w:p>
            <w:r>
              <w:rPr>
                <w:rFonts w:ascii="Arial" w:cs="Arial" w:eastAsia="Arial" w:hAnsi="Arial"/>
                <w:color w:val="1F2937"/>
                <w:sz w:val="20"/>
                <w:szCs w:val="20"/>
              </w:rPr>
              <w:t xml:space="preserve">Every credit application creates a hard inquiry — costing you 2–5 points for up to 12 months. Multiple applications in a short window compound the damage. Exception: mortgage, auto, and student loan inquiries within a 14–45 day window are treated as a single inquiry (rate shopping protection). Be deliberate and spaced with new applications.</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7F79" w:val="clear"/>
            <w:tcMar>
              <w:top w:type="dxa" w:w="220"/>
              <w:left w:type="dxa" w:w="320"/>
              <w:bottom w:type="dxa" w:w="220"/>
              <w:right w:type="dxa" w:w="320"/>
            </w:tcMar>
          </w:tcPr>
          <w:p>
            <w:pPr>
              <w:jc w:val="center"/>
            </w:pPr>
            <w:r>
              <w:rPr>
                <w:rFonts w:ascii="Arial" w:cs="Arial" w:eastAsia="Arial" w:hAnsi="Arial"/>
                <w:b/>
                <w:bCs/>
                <w:color w:val="FFFFFF"/>
                <w:sz w:val="30"/>
                <w:szCs w:val="30"/>
              </w:rPr>
              <w:t xml:space="preserve">The Thin-File Fast-Start Stack</w:t>
            </w:r>
          </w:p>
        </w:tc>
      </w:tr>
    </w:tbl>
    <w:p>
      <w:pPr>
        <w:spacing w:before="80" w:after="0"/>
      </w:pPr>
    </w:p>
    <w:p>
      <w:pPr>
        <w:spacing w:before="60" w:after="60"/>
        <w:jc w:val="both"/>
      </w:pPr>
      <w:r>
        <w:rPr>
          <w:rFonts w:ascii="Arial" w:cs="Arial" w:eastAsia="Arial" w:hAnsi="Arial"/>
          <w:b/>
          <w:bCs/>
          <w:color w:val="1F2937"/>
          <w:sz w:val="22"/>
          <w:szCs w:val="22"/>
        </w:rPr>
        <w:t xml:space="preserve">No credit history? </w:t>
      </w:r>
      <w:r>
        <w:rPr>
          <w:rFonts w:ascii="Arial" w:cs="Arial" w:eastAsia="Arial" w:hAnsi="Arial"/>
          <w:color w:val="1F2937"/>
          <w:sz w:val="22"/>
          <w:szCs w:val="22"/>
        </w:rPr>
        <w:t xml:space="preserve">Lenders can't score what they can't see. The solution is to become visible — open the right accounts, in the right order, and let the formula see you.</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1</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Secured Credit Card (Month 1)</w:t>
            </w:r>
          </w:p>
          <w:p>
            <w:pPr>
              <w:spacing w:before="40" w:after="0"/>
            </w:pPr>
            <w:r>
              <w:rPr>
                <w:rFonts w:ascii="Arial" w:cs="Arial" w:eastAsia="Arial" w:hAnsi="Arial"/>
                <w:color w:val="1F2937"/>
                <w:sz w:val="20"/>
                <w:szCs w:val="20"/>
              </w:rPr>
              <w:t xml:space="preserve">A secured card requires a cash deposit ($200–$500) that becomes your credit limit. Best options: Discover it Secured, Capital One Platinum Secured, Chime Credit Builder. Look for: reports to all 3 bureaus, no annual fee or low fee, graduation path to unsecured after 6–12 months. How to use: charge one small recurring expense. Pay the full balance before statement closes — or pay down to $5–$10 (1–5% utilization) before statement date. Never carry a balance above 10% of the limit.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2</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Credit Builder Loan (Month 1–2)</w:t>
            </w:r>
          </w:p>
          <w:p>
            <w:pPr>
              <w:spacing w:before="40" w:after="0"/>
            </w:pPr>
            <w:r>
              <w:rPr>
                <w:rFonts w:ascii="Arial" w:cs="Arial" w:eastAsia="Arial" w:hAnsi="Arial"/>
                <w:color w:val="1F2937"/>
                <w:sz w:val="20"/>
                <w:szCs w:val="20"/>
              </w:rPr>
              <w:t xml:space="preserve">A credit builder loan is designed for thin-file borrowers. You make fixed monthly payments — the money goes into a savings account you receive at the end. Best options: Self (formerly Self Lender), local credit union credit builder loans, DCU. Monthly payments typically $25–$150/month for 12–24 months. This gives you: installment account (credit mix), payment history, and a small savings fund at the end.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3</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Become an Authorized User on a Strong Account (Month 1–2)</w:t>
            </w:r>
          </w:p>
          <w:p>
            <w:pPr>
              <w:spacing w:before="40" w:after="0"/>
            </w:pPr>
            <w:r>
              <w:rPr>
                <w:rFonts w:ascii="Arial" w:cs="Arial" w:eastAsia="Arial" w:hAnsi="Arial"/>
                <w:color w:val="1F2937"/>
                <w:sz w:val="20"/>
                <w:szCs w:val="20"/>
              </w:rPr>
              <w:t xml:space="preserve">If a family member or close friend has a credit card with a long history, high limit, and perfect payment record — ask to be added as an authorized user. Their account history immediately appears on your credit report. You inherit the account age, the available credit, and the payment history. You don't need to use the card or even receive it. The account must be in good standing: no lates, low utilization.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4</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Store or Starter Unsecured Card (Month 4–6)</w:t>
            </w:r>
          </w:p>
          <w:p>
            <w:pPr>
              <w:spacing w:before="40" w:after="0"/>
            </w:pPr>
            <w:r>
              <w:rPr>
                <w:rFonts w:ascii="Arial" w:cs="Arial" w:eastAsia="Arial" w:hAnsi="Arial"/>
                <w:color w:val="1F2937"/>
                <w:sz w:val="20"/>
                <w:szCs w:val="20"/>
              </w:rPr>
              <w:t xml:space="preserve">After 4–6 months of on-time payments on your secured card and credit builder loan, you may be scoreable. Apply for one starter unsecured card (store cards like Target, Amazon, or secured graduation offers are easiest at this stage). Do not apply until you have at least 6 months of history. Space applications at least 3–6 months apart to avoid stacking hard inquiries.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5</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Graduate and Expand (Month 8–12)</w:t>
            </w:r>
          </w:p>
          <w:p>
            <w:pPr>
              <w:spacing w:before="40" w:after="0"/>
            </w:pPr>
            <w:r>
              <w:rPr>
                <w:rFonts w:ascii="Arial" w:cs="Arial" w:eastAsia="Arial" w:hAnsi="Arial"/>
                <w:color w:val="1F2937"/>
                <w:sz w:val="20"/>
                <w:szCs w:val="20"/>
              </w:rPr>
              <w:t xml:space="preserve">Your secured card issuer may automatically graduate you to an unsecured card with your deposit returned. If not, call and request it. Continue on-time payments across all accounts. Request a credit limit increase on your original secured/starter cards. By Month 12, your history is established, your mix is solid, and your score should be tracking toward 750–800+.</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53E" w:val="clear"/>
            <w:tcMar>
              <w:top w:type="dxa" w:w="220"/>
              <w:left w:type="dxa" w:w="320"/>
              <w:bottom w:type="dxa" w:w="220"/>
              <w:right w:type="dxa" w:w="320"/>
            </w:tcMar>
          </w:tcPr>
          <w:p>
            <w:pPr>
              <w:jc w:val="center"/>
            </w:pPr>
            <w:r>
              <w:rPr>
                <w:rFonts w:ascii="Arial" w:cs="Arial" w:eastAsia="Arial" w:hAnsi="Arial"/>
                <w:b/>
                <w:bCs/>
                <w:color w:val="FFFFFF"/>
                <w:sz w:val="30"/>
                <w:szCs w:val="30"/>
              </w:rPr>
              <w:t xml:space="preserve">The Rebuilder Recovery Stack</w:t>
            </w:r>
          </w:p>
        </w:tc>
      </w:tr>
    </w:tbl>
    <w:p>
      <w:pPr>
        <w:spacing w:before="80" w:after="0"/>
      </w:pPr>
    </w:p>
    <w:p>
      <w:pPr>
        <w:spacing w:before="60" w:after="60"/>
        <w:jc w:val="both"/>
      </w:pPr>
      <w:r>
        <w:rPr>
          <w:rFonts w:ascii="Arial" w:cs="Arial" w:eastAsia="Arial" w:hAnsi="Arial"/>
          <w:b/>
          <w:bCs/>
          <w:color w:val="1F2937"/>
          <w:sz w:val="22"/>
          <w:szCs w:val="22"/>
        </w:rPr>
        <w:t xml:space="preserve">Damaged credit? </w:t>
      </w:r>
      <w:r>
        <w:rPr>
          <w:rFonts w:ascii="Arial" w:cs="Arial" w:eastAsia="Arial" w:hAnsi="Arial"/>
          <w:color w:val="1F2937"/>
          <w:sz w:val="22"/>
          <w:szCs w:val="22"/>
        </w:rPr>
        <w:t xml:space="preserve">You're not starting from zero — you're clearing a path. The sequence: fix errors first, negotiate what you can, pay down strategically, and let time do the rest.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1</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Pull All Three Reports and Dispute Every Error (Month 1)</w:t>
            </w:r>
          </w:p>
          <w:p>
            <w:pPr>
              <w:spacing w:before="40" w:after="0"/>
            </w:pPr>
            <w:r>
              <w:rPr>
                <w:rFonts w:ascii="Arial" w:cs="Arial" w:eastAsia="Arial" w:hAnsi="Arial"/>
                <w:color w:val="1F2937"/>
                <w:sz w:val="20"/>
                <w:szCs w:val="20"/>
              </w:rPr>
              <w:t xml:space="preserve">Pull free reports from all three bureaus at AnnualCreditReport.com. Errors are common: accounts not yours, wrong balances, duplicate entries, incorrect late payment dates, accounts reported open that were closed. Dispute errors in writing (certified mail) to the bureau(s). The bureau has 30 days to investigate. If the creditor can't verify the information, it must be removed. Removing one incorrect late payment or collection can move your score 20–50 points.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2</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Pay for Delete on Collections (Month 1–2)</w:t>
            </w:r>
          </w:p>
          <w:p>
            <w:pPr>
              <w:spacing w:before="40" w:after="0"/>
            </w:pPr>
            <w:r>
              <w:rPr>
                <w:rFonts w:ascii="Arial" w:cs="Arial" w:eastAsia="Arial" w:hAnsi="Arial"/>
                <w:color w:val="1F2937"/>
                <w:sz w:val="20"/>
                <w:szCs w:val="20"/>
              </w:rPr>
              <w:t xml:space="preserve">A 'pay for delete' agreement is a negotiation with a collection agency: you offer to pay in exchange for them removing the collection entirely from your credit report. Always get the agreement in writing before paying a single dollar. The letter must state: "In exchange for payment of $X, [Agency Name] agrees to request deletion of this account from all three credit bureaus within 30 days of payment receipt."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4530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3</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Goodwill Letters for Late Payments (Month 2–3)</w:t>
            </w:r>
          </w:p>
          <w:p>
            <w:pPr>
              <w:spacing w:before="40" w:after="0"/>
            </w:pPr>
            <w:r>
              <w:rPr>
                <w:rFonts w:ascii="Arial" w:cs="Arial" w:eastAsia="Arial" w:hAnsi="Arial"/>
                <w:color w:val="1F2937"/>
                <w:sz w:val="20"/>
                <w:szCs w:val="20"/>
              </w:rPr>
              <w:t xml:space="preserve">If a creditor reports a late payment but you've since brought the account current and maintained on-time payments, send a goodwill letter. This is a written request — polite, personal, explaining the circumstances — asking the creditor to remove the late payment as a courtesy. Send to the original creditor, not the bureau. Address it to customer relations or the executive office, not the dispute department.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4530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4</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Strategic Paydown — Highest Utilization First</w:t>
            </w:r>
          </w:p>
          <w:p>
            <w:pPr>
              <w:spacing w:before="40" w:after="0"/>
            </w:pPr>
            <w:r>
              <w:rPr>
                <w:rFonts w:ascii="Arial" w:cs="Arial" w:eastAsia="Arial" w:hAnsi="Arial"/>
                <w:color w:val="1F2937"/>
                <w:sz w:val="20"/>
                <w:szCs w:val="20"/>
              </w:rPr>
              <w:t xml:space="preserve">Pay down the cards with the highest utilization percentage first (not the highest balance). A $500 balance on a $600 limit card (83% utilization) is hurting you more than a $3,000 balance on a $10,000 limit card (30% utilization). Target the accounts crushing your utilization ratio — each one you bring below 30%, then below 10%, produces a measurable score increase.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26"/>
                <w:szCs w:val="26"/>
              </w:rPr>
              <w:t xml:space="preserve">5</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Time Is the Final Variable</w:t>
            </w:r>
          </w:p>
          <w:p>
            <w:pPr>
              <w:spacing w:before="40" w:after="0"/>
            </w:pPr>
            <w:r>
              <w:rPr>
                <w:rFonts w:ascii="Arial" w:cs="Arial" w:eastAsia="Arial" w:hAnsi="Arial"/>
                <w:color w:val="1F2937"/>
                <w:sz w:val="20"/>
                <w:szCs w:val="20"/>
              </w:rPr>
              <w:t xml:space="preserve">Late payments stay on your report for 7 years — but their impact fades significantly after 2 years. Collections follow the same timeline. Chapter 7 bankruptcy stays for 10 years, Chapter 13 for 7. You can't delete legitimate negative items before their expiration. What you can do: let them age while layering positive history on top. A 5-year-old late payment surrounded by 5 years of perfect payments is nearly irrelevant to your score.</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20"/>
              <w:bottom w:type="dxa" w:w="220"/>
              <w:right w:type="dxa" w:w="320"/>
            </w:tcMar>
          </w:tcPr>
          <w:p>
            <w:pPr>
              <w:jc w:val="center"/>
            </w:pPr>
            <w:r>
              <w:rPr>
                <w:rFonts w:ascii="Arial" w:cs="Arial" w:eastAsia="Arial" w:hAnsi="Arial"/>
                <w:b/>
                <w:bCs/>
                <w:color w:val="FFFFFF"/>
                <w:sz w:val="30"/>
                <w:szCs w:val="30"/>
              </w:rPr>
              <w:t xml:space="preserve">The 12-Month Score Roadmap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B7F79" w:val="clear"/>
            <w:tcMar>
              <w:top w:type="dxa" w:w="100"/>
              <w:left w:type="dxa" w:w="180"/>
              <w:bottom w:type="dxa" w:w="100"/>
              <w:right w:type="dxa" w:w="180"/>
            </w:tcMar>
          </w:tcPr>
          <w:p>
            <w:r>
              <w:rPr>
                <w:rFonts w:ascii="Arial" w:cs="Arial" w:eastAsia="Arial" w:hAnsi="Arial"/>
                <w:b/>
                <w:bCs/>
                <w:color w:val="FFFFFF"/>
                <w:sz w:val="24"/>
                <w:szCs w:val="24"/>
              </w:rPr>
              <w:t xml:space="preserve">Month 1: Foundation</w:t>
            </w:r>
          </w:p>
          <w:p>
            <w:r>
              <w:rPr>
                <w:rFonts w:ascii="Arial" w:cs="Arial" w:eastAsia="Arial" w:hAnsi="Arial"/>
                <w:b/>
                <w:bCs/>
                <w:color w:val="FFFFCC"/>
                <w:sz w:val="18"/>
                <w:szCs w:val="18"/>
              </w:rPr>
              <w:t xml:space="preserve">Thin-file target: </w:t>
            </w:r>
            <w:r>
              <w:rPr>
                <w:rFonts w:ascii="Arial" w:cs="Arial" w:eastAsia="Arial" w:hAnsi="Arial"/>
                <w:color w:val="FFFFFF"/>
                <w:sz w:val="18"/>
                <w:szCs w:val="18"/>
              </w:rPr>
              <w:t xml:space="preserve">First score generated (580–620)</w:t>
            </w:r>
            <w:r>
              <w:rPr>
                <w:rFonts w:ascii="Arial" w:cs="Arial" w:eastAsia="Arial" w:hAnsi="Arial"/>
                <w:b/>
                <w:bCs/>
                <w:color w:val="FFFFCC"/>
                <w:sz w:val="18"/>
                <w:szCs w:val="18"/>
              </w:rPr>
              <w:t xml:space="preserve">   |   Rebuilder target: </w:t>
            </w:r>
            <w:r>
              <w:rPr>
                <w:rFonts w:ascii="Arial" w:cs="Arial" w:eastAsia="Arial" w:hAnsi="Arial"/>
                <w:color w:val="FFFFFF"/>
                <w:sz w:val="18"/>
                <w:szCs w:val="18"/>
              </w:rPr>
              <w:t xml:space="preserve">10–30 point increase from error disputes</w:t>
            </w:r>
          </w:p>
        </w:tc>
      </w:tr>
      <w:tr>
        <w:tc>
          <w:tcPr>
            <w:tcW w:type="dxa" w:w="9360"/>
            <w:tcBorders>
              <w:top w:val="single" w:color="E5E7EB" w:sz="6"/>
              <w:left w:val="single" w:color="E5E7EB" w:sz="6"/>
              <w:bottom w:val="single" w:color="E5E7EB" w:sz="6"/>
              <w:right w:val="single" w:color="E5E7EB" w:sz="6"/>
            </w:tcBorders>
            <w:shd w:fill="F4F7FA" w:val="clear"/>
            <w:tcMar>
              <w:top w:type="dxa" w:w="100"/>
              <w:left w:type="dxa" w:w="200"/>
              <w:bottom w:type="dxa" w:w="100"/>
              <w:right w:type="dxa" w:w="200"/>
            </w:tcMar>
          </w:tcPr>
          <w:p>
            <w:pPr>
              <w:pStyle w:val="ListParagraph"/>
              <w:numPr>
                <w:ilvl w:val="0"/>
                <w:numId w:val="2"/>
              </w:numPr>
              <w:spacing w:before="30" w:after="30"/>
            </w:pPr>
            <w:r>
              <w:rPr>
                <w:rFonts w:ascii="Arial" w:cs="Arial" w:eastAsia="Arial" w:hAnsi="Arial"/>
                <w:color w:val="1F2937"/>
                <w:sz w:val="20"/>
                <w:szCs w:val="20"/>
              </w:rPr>
              <w:t xml:space="preserve">Pull all three credit reports from AnnualCreditReport.com</w:t>
            </w:r>
          </w:p>
          <w:p>
            <w:pPr>
              <w:pStyle w:val="ListParagraph"/>
              <w:numPr>
                <w:ilvl w:val="0"/>
                <w:numId w:val="2"/>
              </w:numPr>
              <w:spacing w:before="30" w:after="30"/>
            </w:pPr>
            <w:r>
              <w:rPr>
                <w:rFonts w:ascii="Arial" w:cs="Arial" w:eastAsia="Arial" w:hAnsi="Arial"/>
                <w:color w:val="1F2937"/>
                <w:sz w:val="20"/>
                <w:szCs w:val="20"/>
              </w:rPr>
              <w:t xml:space="preserve">Dispute every error in writing</w:t>
            </w:r>
          </w:p>
          <w:p>
            <w:pPr>
              <w:pStyle w:val="ListParagraph"/>
              <w:numPr>
                <w:ilvl w:val="0"/>
                <w:numId w:val="2"/>
              </w:numPr>
              <w:spacing w:before="30" w:after="30"/>
            </w:pPr>
            <w:r>
              <w:rPr>
                <w:rFonts w:ascii="Arial" w:cs="Arial" w:eastAsia="Arial" w:hAnsi="Arial"/>
                <w:color w:val="1F2937"/>
                <w:sz w:val="20"/>
                <w:szCs w:val="20"/>
              </w:rPr>
              <w:t xml:space="preserve">Open secured card + credit builder loan (thin-file) OR begin pay-for-delete negotiations (rebuilder)</w:t>
            </w:r>
          </w:p>
          <w:p>
            <w:pPr>
              <w:pStyle w:val="ListParagraph"/>
              <w:numPr>
                <w:ilvl w:val="0"/>
                <w:numId w:val="2"/>
              </w:numPr>
              <w:spacing w:before="30" w:after="30"/>
            </w:pPr>
            <w:r>
              <w:rPr>
                <w:rFonts w:ascii="Arial" w:cs="Arial" w:eastAsia="Arial" w:hAnsi="Arial"/>
                <w:color w:val="1F2937"/>
                <w:sz w:val="20"/>
                <w:szCs w:val="20"/>
              </w:rPr>
              <w:t xml:space="preserve">Set every account to autopay minimum — no exceptions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6D28D9" w:val="clear"/>
            <w:tcMar>
              <w:top w:type="dxa" w:w="100"/>
              <w:left w:type="dxa" w:w="180"/>
              <w:bottom w:type="dxa" w:w="100"/>
              <w:right w:type="dxa" w:w="180"/>
            </w:tcMar>
          </w:tcPr>
          <w:p>
            <w:r>
              <w:rPr>
                <w:rFonts w:ascii="Arial" w:cs="Arial" w:eastAsia="Arial" w:hAnsi="Arial"/>
                <w:b/>
                <w:bCs/>
                <w:color w:val="FFFFFF"/>
                <w:sz w:val="24"/>
                <w:szCs w:val="24"/>
              </w:rPr>
              <w:t xml:space="preserve">Month 2–3: Establishment</w:t>
            </w:r>
          </w:p>
          <w:p>
            <w:r>
              <w:rPr>
                <w:rFonts w:ascii="Arial" w:cs="Arial" w:eastAsia="Arial" w:hAnsi="Arial"/>
                <w:b/>
                <w:bCs/>
                <w:color w:val="FFFFCC"/>
                <w:sz w:val="18"/>
                <w:szCs w:val="18"/>
              </w:rPr>
              <w:t xml:space="preserve">Thin-file target: </w:t>
            </w:r>
            <w:r>
              <w:rPr>
                <w:rFonts w:ascii="Arial" w:cs="Arial" w:eastAsia="Arial" w:hAnsi="Arial"/>
                <w:color w:val="FFFFFF"/>
                <w:sz w:val="18"/>
                <w:szCs w:val="18"/>
              </w:rPr>
              <w:t xml:space="preserve">640–680</w:t>
            </w:r>
            <w:r>
              <w:rPr>
                <w:rFonts w:ascii="Arial" w:cs="Arial" w:eastAsia="Arial" w:hAnsi="Arial"/>
                <w:b/>
                <w:bCs/>
                <w:color w:val="FFFFCC"/>
                <w:sz w:val="18"/>
                <w:szCs w:val="18"/>
              </w:rPr>
              <w:t xml:space="preserve">   |   Rebuilder target: </w:t>
            </w:r>
            <w:r>
              <w:rPr>
                <w:rFonts w:ascii="Arial" w:cs="Arial" w:eastAsia="Arial" w:hAnsi="Arial"/>
                <w:color w:val="FFFFFF"/>
                <w:sz w:val="18"/>
                <w:szCs w:val="18"/>
              </w:rPr>
              <w:t xml:space="preserve">650–700 (varies by damage severity)</w:t>
            </w:r>
          </w:p>
        </w:tc>
      </w:tr>
      <w:tr>
        <w:tc>
          <w:tcPr>
            <w:tcW w:type="dxa" w:w="9360"/>
            <w:tcBorders>
              <w:top w:val="single" w:color="E5E7EB" w:sz="6"/>
              <w:left w:val="single" w:color="E5E7EB" w:sz="6"/>
              <w:bottom w:val="single" w:color="E5E7EB" w:sz="6"/>
              <w:right w:val="single" w:color="E5E7EB" w:sz="6"/>
            </w:tcBorders>
            <w:shd w:fill="F4F7FA" w:val="clear"/>
            <w:tcMar>
              <w:top w:type="dxa" w:w="100"/>
              <w:left w:type="dxa" w:w="200"/>
              <w:bottom w:type="dxa" w:w="100"/>
              <w:right w:type="dxa" w:w="200"/>
            </w:tcMar>
          </w:tcPr>
          <w:p>
            <w:pPr>
              <w:pStyle w:val="ListParagraph"/>
              <w:numPr>
                <w:ilvl w:val="0"/>
                <w:numId w:val="2"/>
              </w:numPr>
              <w:spacing w:before="30" w:after="30"/>
            </w:pPr>
            <w:r>
              <w:rPr>
                <w:rFonts w:ascii="Arial" w:cs="Arial" w:eastAsia="Arial" w:hAnsi="Arial"/>
                <w:color w:val="1F2937"/>
                <w:sz w:val="20"/>
                <w:szCs w:val="20"/>
              </w:rPr>
              <w:t xml:space="preserve">Become authorized user on strong account (thin-file)</w:t>
            </w:r>
          </w:p>
          <w:p>
            <w:pPr>
              <w:pStyle w:val="ListParagraph"/>
              <w:numPr>
                <w:ilvl w:val="0"/>
                <w:numId w:val="2"/>
              </w:numPr>
              <w:spacing w:before="30" w:after="30"/>
            </w:pPr>
            <w:r>
              <w:rPr>
                <w:rFonts w:ascii="Arial" w:cs="Arial" w:eastAsia="Arial" w:hAnsi="Arial"/>
                <w:color w:val="1F2937"/>
                <w:sz w:val="20"/>
                <w:szCs w:val="20"/>
              </w:rPr>
              <w:t xml:space="preserve">Send goodwill letters for any one-time late payments (rebuilder)</w:t>
            </w:r>
          </w:p>
          <w:p>
            <w:pPr>
              <w:pStyle w:val="ListParagraph"/>
              <w:numPr>
                <w:ilvl w:val="0"/>
                <w:numId w:val="2"/>
              </w:numPr>
              <w:spacing w:before="30" w:after="30"/>
            </w:pPr>
            <w:r>
              <w:rPr>
                <w:rFonts w:ascii="Arial" w:cs="Arial" w:eastAsia="Arial" w:hAnsi="Arial"/>
                <w:color w:val="1F2937"/>
                <w:sz w:val="20"/>
                <w:szCs w:val="20"/>
              </w:rPr>
              <w:t xml:space="preserve">Pay down highest-utilization cards below 30%</w:t>
            </w:r>
          </w:p>
          <w:p>
            <w:pPr>
              <w:pStyle w:val="ListParagraph"/>
              <w:numPr>
                <w:ilvl w:val="0"/>
                <w:numId w:val="2"/>
              </w:numPr>
              <w:spacing w:before="30" w:after="30"/>
            </w:pPr>
            <w:r>
              <w:rPr>
                <w:rFonts w:ascii="Arial" w:cs="Arial" w:eastAsia="Arial" w:hAnsi="Arial"/>
                <w:color w:val="1F2937"/>
                <w:sz w:val="20"/>
                <w:szCs w:val="20"/>
              </w:rPr>
              <w:t xml:space="preserve">Keep secured card utilization at 1–9%</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B45309" w:val="clear"/>
            <w:tcMar>
              <w:top w:type="dxa" w:w="100"/>
              <w:left w:type="dxa" w:w="180"/>
              <w:bottom w:type="dxa" w:w="100"/>
              <w:right w:type="dxa" w:w="180"/>
            </w:tcMar>
          </w:tcPr>
          <w:p>
            <w:r>
              <w:rPr>
                <w:rFonts w:ascii="Arial" w:cs="Arial" w:eastAsia="Arial" w:hAnsi="Arial"/>
                <w:b/>
                <w:bCs/>
                <w:color w:val="FFFFFF"/>
                <w:sz w:val="24"/>
                <w:szCs w:val="24"/>
              </w:rPr>
              <w:t xml:space="preserve">Month 4–6: Acceleration</w:t>
            </w:r>
          </w:p>
          <w:p>
            <w:r>
              <w:rPr>
                <w:rFonts w:ascii="Arial" w:cs="Arial" w:eastAsia="Arial" w:hAnsi="Arial"/>
                <w:b/>
                <w:bCs/>
                <w:color w:val="FFFFCC"/>
                <w:sz w:val="18"/>
                <w:szCs w:val="18"/>
              </w:rPr>
              <w:t xml:space="preserve">Thin-file target: </w:t>
            </w:r>
            <w:r>
              <w:rPr>
                <w:rFonts w:ascii="Arial" w:cs="Arial" w:eastAsia="Arial" w:hAnsi="Arial"/>
                <w:color w:val="FFFFFF"/>
                <w:sz w:val="18"/>
                <w:szCs w:val="18"/>
              </w:rPr>
              <w:t xml:space="preserve">700–730</w:t>
            </w:r>
            <w:r>
              <w:rPr>
                <w:rFonts w:ascii="Arial" w:cs="Arial" w:eastAsia="Arial" w:hAnsi="Arial"/>
                <w:b/>
                <w:bCs/>
                <w:color w:val="FFFFCC"/>
                <w:sz w:val="18"/>
                <w:szCs w:val="18"/>
              </w:rPr>
              <w:t xml:space="preserve">   |   Rebuilder target: </w:t>
            </w:r>
            <w:r>
              <w:rPr>
                <w:rFonts w:ascii="Arial" w:cs="Arial" w:eastAsia="Arial" w:hAnsi="Arial"/>
                <w:color w:val="FFFFFF"/>
                <w:sz w:val="18"/>
                <w:szCs w:val="18"/>
              </w:rPr>
              <w:t xml:space="preserve">700–740</w:t>
            </w:r>
          </w:p>
        </w:tc>
      </w:tr>
      <w:tr>
        <w:tc>
          <w:tcPr>
            <w:tcW w:type="dxa" w:w="9360"/>
            <w:tcBorders>
              <w:top w:val="single" w:color="E5E7EB" w:sz="6"/>
              <w:left w:val="single" w:color="E5E7EB" w:sz="6"/>
              <w:bottom w:val="single" w:color="E5E7EB" w:sz="6"/>
              <w:right w:val="single" w:color="E5E7EB" w:sz="6"/>
            </w:tcBorders>
            <w:shd w:fill="F4F7FA" w:val="clear"/>
            <w:tcMar>
              <w:top w:type="dxa" w:w="100"/>
              <w:left w:type="dxa" w:w="200"/>
              <w:bottom w:type="dxa" w:w="100"/>
              <w:right w:type="dxa" w:w="200"/>
            </w:tcMar>
          </w:tcPr>
          <w:p>
            <w:pPr>
              <w:pStyle w:val="ListParagraph"/>
              <w:numPr>
                <w:ilvl w:val="0"/>
                <w:numId w:val="2"/>
              </w:numPr>
              <w:spacing w:before="30" w:after="30"/>
            </w:pPr>
            <w:r>
              <w:rPr>
                <w:rFonts w:ascii="Arial" w:cs="Arial" w:eastAsia="Arial" w:hAnsi="Arial"/>
                <w:color w:val="1F2937"/>
                <w:sz w:val="20"/>
                <w:szCs w:val="20"/>
              </w:rPr>
              <w:t xml:space="preserve">Apply for one starter unsecured card if scoreable (thin-file)</w:t>
            </w:r>
          </w:p>
          <w:p>
            <w:pPr>
              <w:pStyle w:val="ListParagraph"/>
              <w:numPr>
                <w:ilvl w:val="0"/>
                <w:numId w:val="2"/>
              </w:numPr>
              <w:spacing w:before="30" w:after="30"/>
            </w:pPr>
            <w:r>
              <w:rPr>
                <w:rFonts w:ascii="Arial" w:cs="Arial" w:eastAsia="Arial" w:hAnsi="Arial"/>
                <w:color w:val="1F2937"/>
                <w:sz w:val="20"/>
                <w:szCs w:val="20"/>
              </w:rPr>
              <w:t xml:space="preserve">Request credit limit increases on secured/starter cards (both)</w:t>
            </w:r>
          </w:p>
          <w:p>
            <w:pPr>
              <w:pStyle w:val="ListParagraph"/>
              <w:numPr>
                <w:ilvl w:val="0"/>
                <w:numId w:val="2"/>
              </w:numPr>
              <w:spacing w:before="30" w:after="30"/>
            </w:pPr>
            <w:r>
              <w:rPr>
                <w:rFonts w:ascii="Arial" w:cs="Arial" w:eastAsia="Arial" w:hAnsi="Arial"/>
                <w:color w:val="1F2937"/>
                <w:sz w:val="20"/>
                <w:szCs w:val="20"/>
              </w:rPr>
              <w:t xml:space="preserve">Apply AZEO method — see Hacks section</w:t>
            </w:r>
          </w:p>
          <w:p>
            <w:pPr>
              <w:pStyle w:val="ListParagraph"/>
              <w:numPr>
                <w:ilvl w:val="0"/>
                <w:numId w:val="2"/>
              </w:numPr>
              <w:spacing w:before="30" w:after="30"/>
            </w:pPr>
            <w:r>
              <w:rPr>
                <w:rFonts w:ascii="Arial" w:cs="Arial" w:eastAsia="Arial" w:hAnsi="Arial"/>
                <w:color w:val="1F2937"/>
                <w:sz w:val="20"/>
                <w:szCs w:val="20"/>
              </w:rPr>
              <w:t xml:space="preserve">Pay down remaining high-utilization accounts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1A7A4A" w:val="clear"/>
            <w:tcMar>
              <w:top w:type="dxa" w:w="100"/>
              <w:left w:type="dxa" w:w="180"/>
              <w:bottom w:type="dxa" w:w="100"/>
              <w:right w:type="dxa" w:w="180"/>
            </w:tcMar>
          </w:tcPr>
          <w:p>
            <w:r>
              <w:rPr>
                <w:rFonts w:ascii="Arial" w:cs="Arial" w:eastAsia="Arial" w:hAnsi="Arial"/>
                <w:b/>
                <w:bCs/>
                <w:color w:val="FFFFFF"/>
                <w:sz w:val="24"/>
                <w:szCs w:val="24"/>
              </w:rPr>
              <w:t xml:space="preserve">Month 7–9: Optimization</w:t>
            </w:r>
          </w:p>
          <w:p>
            <w:r>
              <w:rPr>
                <w:rFonts w:ascii="Arial" w:cs="Arial" w:eastAsia="Arial" w:hAnsi="Arial"/>
                <w:b/>
                <w:bCs/>
                <w:color w:val="FFFFCC"/>
                <w:sz w:val="18"/>
                <w:szCs w:val="18"/>
              </w:rPr>
              <w:t xml:space="preserve">Thin-file target: </w:t>
            </w:r>
            <w:r>
              <w:rPr>
                <w:rFonts w:ascii="Arial" w:cs="Arial" w:eastAsia="Arial" w:hAnsi="Arial"/>
                <w:color w:val="FFFFFF"/>
                <w:sz w:val="18"/>
                <w:szCs w:val="18"/>
              </w:rPr>
              <w:t xml:space="preserve">730–760</w:t>
            </w:r>
            <w:r>
              <w:rPr>
                <w:rFonts w:ascii="Arial" w:cs="Arial" w:eastAsia="Arial" w:hAnsi="Arial"/>
                <w:b/>
                <w:bCs/>
                <w:color w:val="FFFFCC"/>
                <w:sz w:val="18"/>
                <w:szCs w:val="18"/>
              </w:rPr>
              <w:t xml:space="preserve">   |   Rebuilder target: </w:t>
            </w:r>
            <w:r>
              <w:rPr>
                <w:rFonts w:ascii="Arial" w:cs="Arial" w:eastAsia="Arial" w:hAnsi="Arial"/>
                <w:color w:val="FFFFFF"/>
                <w:sz w:val="18"/>
                <w:szCs w:val="18"/>
              </w:rPr>
              <w:t xml:space="preserve">740–770</w:t>
            </w:r>
          </w:p>
        </w:tc>
      </w:tr>
      <w:tr>
        <w:tc>
          <w:tcPr>
            <w:tcW w:type="dxa" w:w="9360"/>
            <w:tcBorders>
              <w:top w:val="single" w:color="E5E7EB" w:sz="6"/>
              <w:left w:val="single" w:color="E5E7EB" w:sz="6"/>
              <w:bottom w:val="single" w:color="E5E7EB" w:sz="6"/>
              <w:right w:val="single" w:color="E5E7EB" w:sz="6"/>
            </w:tcBorders>
            <w:shd w:fill="F4F7FA" w:val="clear"/>
            <w:tcMar>
              <w:top w:type="dxa" w:w="100"/>
              <w:left w:type="dxa" w:w="200"/>
              <w:bottom w:type="dxa" w:w="100"/>
              <w:right w:type="dxa" w:w="200"/>
            </w:tcMar>
          </w:tcPr>
          <w:p>
            <w:pPr>
              <w:pStyle w:val="ListParagraph"/>
              <w:numPr>
                <w:ilvl w:val="0"/>
                <w:numId w:val="2"/>
              </w:numPr>
              <w:spacing w:before="30" w:after="30"/>
            </w:pPr>
            <w:r>
              <w:rPr>
                <w:rFonts w:ascii="Arial" w:cs="Arial" w:eastAsia="Arial" w:hAnsi="Arial"/>
                <w:color w:val="1F2937"/>
                <w:sz w:val="20"/>
                <w:szCs w:val="20"/>
              </w:rPr>
              <w:t xml:space="preserve">Secured card graduation request (thin-file)</w:t>
            </w:r>
          </w:p>
          <w:p>
            <w:pPr>
              <w:pStyle w:val="ListParagraph"/>
              <w:numPr>
                <w:ilvl w:val="0"/>
                <w:numId w:val="2"/>
              </w:numPr>
              <w:spacing w:before="30" w:after="30"/>
            </w:pPr>
            <w:r>
              <w:rPr>
                <w:rFonts w:ascii="Arial" w:cs="Arial" w:eastAsia="Arial" w:hAnsi="Arial"/>
                <w:color w:val="1F2937"/>
                <w:sz w:val="20"/>
                <w:szCs w:val="20"/>
              </w:rPr>
              <w:t xml:space="preserve">All utilization below 10% across all cards</w:t>
            </w:r>
          </w:p>
          <w:p>
            <w:pPr>
              <w:pStyle w:val="ListParagraph"/>
              <w:numPr>
                <w:ilvl w:val="0"/>
                <w:numId w:val="2"/>
              </w:numPr>
              <w:spacing w:before="30" w:after="30"/>
            </w:pPr>
            <w:r>
              <w:rPr>
                <w:rFonts w:ascii="Arial" w:cs="Arial" w:eastAsia="Arial" w:hAnsi="Arial"/>
                <w:color w:val="1F2937"/>
                <w:sz w:val="20"/>
                <w:szCs w:val="20"/>
              </w:rPr>
              <w:t xml:space="preserve">No new hard inquiries</w:t>
            </w:r>
          </w:p>
          <w:p>
            <w:pPr>
              <w:pStyle w:val="ListParagraph"/>
              <w:numPr>
                <w:ilvl w:val="0"/>
                <w:numId w:val="2"/>
              </w:numPr>
              <w:spacing w:before="30" w:after="30"/>
            </w:pPr>
            <w:r>
              <w:rPr>
                <w:rFonts w:ascii="Arial" w:cs="Arial" w:eastAsia="Arial" w:hAnsi="Arial"/>
                <w:color w:val="1F2937"/>
                <w:sz w:val="20"/>
                <w:szCs w:val="20"/>
              </w:rPr>
              <w:t xml:space="preserve">Continue perfect payment history — automate everything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4"/>
                <w:szCs w:val="24"/>
              </w:rPr>
              <w:t xml:space="preserve">Month 10–12: The Push to 800</w:t>
            </w:r>
          </w:p>
          <w:p>
            <w:r>
              <w:rPr>
                <w:rFonts w:ascii="Arial" w:cs="Arial" w:eastAsia="Arial" w:hAnsi="Arial"/>
                <w:b/>
                <w:bCs/>
                <w:color w:val="FFFFCC"/>
                <w:sz w:val="18"/>
                <w:szCs w:val="18"/>
              </w:rPr>
              <w:t xml:space="preserve">Thin-file target: </w:t>
            </w:r>
            <w:r>
              <w:rPr>
                <w:rFonts w:ascii="Arial" w:cs="Arial" w:eastAsia="Arial" w:hAnsi="Arial"/>
                <w:color w:val="FFFFFF"/>
                <w:sz w:val="18"/>
                <w:szCs w:val="18"/>
              </w:rPr>
              <w:t xml:space="preserve">760–800+</w:t>
            </w:r>
            <w:r>
              <w:rPr>
                <w:rFonts w:ascii="Arial" w:cs="Arial" w:eastAsia="Arial" w:hAnsi="Arial"/>
                <w:b/>
                <w:bCs/>
                <w:color w:val="FFFFCC"/>
                <w:sz w:val="18"/>
                <w:szCs w:val="18"/>
              </w:rPr>
              <w:t xml:space="preserve">   |   Rebuilder target: </w:t>
            </w:r>
            <w:r>
              <w:rPr>
                <w:rFonts w:ascii="Arial" w:cs="Arial" w:eastAsia="Arial" w:hAnsi="Arial"/>
                <w:color w:val="FFFFFF"/>
                <w:sz w:val="18"/>
                <w:szCs w:val="18"/>
              </w:rPr>
              <w:t xml:space="preserve">770–810+ (depending on starting point)</w:t>
            </w:r>
          </w:p>
        </w:tc>
      </w:tr>
      <w:tr>
        <w:tc>
          <w:tcPr>
            <w:tcW w:type="dxa" w:w="9360"/>
            <w:tcBorders>
              <w:top w:val="single" w:color="E5E7EB" w:sz="6"/>
              <w:left w:val="single" w:color="E5E7EB" w:sz="6"/>
              <w:bottom w:val="single" w:color="E5E7EB" w:sz="6"/>
              <w:right w:val="single" w:color="E5E7EB" w:sz="6"/>
            </w:tcBorders>
            <w:shd w:fill="F4F7FA" w:val="clear"/>
            <w:tcMar>
              <w:top w:type="dxa" w:w="100"/>
              <w:left w:type="dxa" w:w="200"/>
              <w:bottom w:type="dxa" w:w="100"/>
              <w:right w:type="dxa" w:w="200"/>
            </w:tcMar>
          </w:tcPr>
          <w:p>
            <w:pPr>
              <w:pStyle w:val="ListParagraph"/>
              <w:numPr>
                <w:ilvl w:val="0"/>
                <w:numId w:val="2"/>
              </w:numPr>
              <w:spacing w:before="30" w:after="30"/>
            </w:pPr>
            <w:r>
              <w:rPr>
                <w:rFonts w:ascii="Arial" w:cs="Arial" w:eastAsia="Arial" w:hAnsi="Arial"/>
                <w:color w:val="1F2937"/>
                <w:sz w:val="20"/>
                <w:szCs w:val="20"/>
              </w:rPr>
              <w:t xml:space="preserve">AZEO method deployed precisely before any major application</w:t>
            </w:r>
          </w:p>
          <w:p>
            <w:pPr>
              <w:pStyle w:val="ListParagraph"/>
              <w:numPr>
                <w:ilvl w:val="0"/>
                <w:numId w:val="2"/>
              </w:numPr>
              <w:spacing w:before="30" w:after="30"/>
            </w:pPr>
            <w:r>
              <w:rPr>
                <w:rFonts w:ascii="Arial" w:cs="Arial" w:eastAsia="Arial" w:hAnsi="Arial"/>
                <w:color w:val="1F2937"/>
                <w:sz w:val="20"/>
                <w:szCs w:val="20"/>
              </w:rPr>
              <w:t xml:space="preserve">Request limit increases again (12 months since last request)</w:t>
            </w:r>
          </w:p>
          <w:p>
            <w:pPr>
              <w:pStyle w:val="ListParagraph"/>
              <w:numPr>
                <w:ilvl w:val="0"/>
                <w:numId w:val="2"/>
              </w:numPr>
              <w:spacing w:before="30" w:after="30"/>
            </w:pPr>
            <w:r>
              <w:rPr>
                <w:rFonts w:ascii="Arial" w:cs="Arial" w:eastAsia="Arial" w:hAnsi="Arial"/>
                <w:color w:val="1F2937"/>
                <w:sz w:val="20"/>
                <w:szCs w:val="20"/>
              </w:rPr>
              <w:t xml:space="preserve">All accounts in perfect standing</w:t>
            </w:r>
          </w:p>
          <w:p>
            <w:pPr>
              <w:pStyle w:val="ListParagraph"/>
              <w:numPr>
                <w:ilvl w:val="0"/>
                <w:numId w:val="2"/>
              </w:numPr>
              <w:spacing w:before="30" w:after="30"/>
            </w:pPr>
            <w:r>
              <w:rPr>
                <w:rFonts w:ascii="Arial" w:cs="Arial" w:eastAsia="Arial" w:hAnsi="Arial"/>
                <w:color w:val="1F2937"/>
                <w:sz w:val="20"/>
                <w:szCs w:val="20"/>
              </w:rPr>
              <w:t xml:space="preserve">Credit mix complete (revolving + installment), average account age growing</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20"/>
              <w:bottom w:type="dxa" w:w="220"/>
              <w:right w:type="dxa" w:w="320"/>
            </w:tcMar>
          </w:tcPr>
          <w:p>
            <w:pPr>
              <w:jc w:val="center"/>
            </w:pPr>
            <w:r>
              <w:rPr>
                <w:rFonts w:ascii="Arial" w:cs="Arial" w:eastAsia="Arial" w:hAnsi="Arial"/>
                <w:b/>
                <w:bCs/>
                <w:color w:val="FFFFFF"/>
                <w:sz w:val="28"/>
                <w:szCs w:val="28"/>
              </w:rPr>
              <w:t xml:space="preserve">7 Tips That Separate 800 Scorers From Everyone Else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#1</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Utilization Timing Trick</w:t>
            </w:r>
          </w:p>
          <w:p>
            <w:pPr>
              <w:spacing w:before="40" w:after="0"/>
            </w:pPr>
            <w:r>
              <w:rPr>
                <w:rFonts w:ascii="Arial" w:cs="Arial" w:eastAsia="Arial" w:hAnsi="Arial"/>
                <w:color w:val="1F2937"/>
                <w:sz w:val="20"/>
                <w:szCs w:val="20"/>
              </w:rPr>
              <w:t xml:space="preserve">Credit card issuers report your balance to the bureaus on your statement closing date — not your payment due date. If your statement closes with a $2,000 balance on a $3,000 limit (67% utilization), that's what gets reported — regardless of whether you pay in full two weeks later. Solution: pay your balance down to 1–9% of your limit a few days before your statement closing date. Then your low utilization gets reported.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#2</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2-Card Minimum Rule</w:t>
            </w:r>
          </w:p>
          <w:p>
            <w:pPr>
              <w:spacing w:before="40" w:after="0"/>
            </w:pPr>
            <w:r>
              <w:rPr>
                <w:rFonts w:ascii="Arial" w:cs="Arial" w:eastAsia="Arial" w:hAnsi="Arial"/>
                <w:color w:val="1F2937"/>
                <w:sz w:val="20"/>
                <w:szCs w:val="20"/>
              </w:rPr>
              <w:t xml:space="preserve">One credit card is not enough for an 800 score. With one card, any purchase spikes your utilization. Two cards with higher combined limits give you more buffer. Over time, 2–4 open credit cards with low utilization and long histories is the optimal revolving credit profile. More than 5–6 rarely adds meaningful benefit and increases management complexity.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#3</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Never Close Old Accounts</w:t>
            </w:r>
          </w:p>
          <w:p>
            <w:pPr>
              <w:spacing w:before="40" w:after="0"/>
            </w:pPr>
            <w:r>
              <w:rPr>
                <w:rFonts w:ascii="Arial" w:cs="Arial" w:eastAsia="Arial" w:hAnsi="Arial"/>
                <w:color w:val="1F2937"/>
                <w:sz w:val="20"/>
                <w:szCs w:val="20"/>
              </w:rPr>
              <w:t xml:space="preserve">Closing a credit card account does two things: removes that account's credit limit from your utilization calculation (spiking your percentage) and eventually removes the account's age from your history. A card you don't use is costing you nothing — leave it open, charge one small automatic bill to it, and let it age. The 'I'll close cards I don't use' instinct is one of the most common score-tanking mistakes.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#4</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Hard vs. Soft Inquiries — Know the Difference</w:t>
            </w:r>
          </w:p>
          <w:p>
            <w:pPr>
              <w:spacing w:before="40" w:after="0"/>
            </w:pPr>
            <w:r>
              <w:rPr>
                <w:rFonts w:ascii="Arial" w:cs="Arial" w:eastAsia="Arial" w:hAnsi="Arial"/>
                <w:color w:val="1F2937"/>
                <w:sz w:val="20"/>
                <w:szCs w:val="20"/>
              </w:rPr>
              <w:t xml:space="preserve">Soft inquiries (checking your own score, pre-approval screenings, employer background checks) have zero impact on your score. Hard inquiries (actual credit applications) cost you 2–5 points each and stay on your report for 24 months. Before applying for any credit product, ask if they do a soft or hard pull for pre-qualification. Most issuers offer soft-pull pre-qualification now — use it to check approval odds before committing to a hard inquiry.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#5</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Rent Reporting Services</w:t>
            </w:r>
          </w:p>
          <w:p>
            <w:pPr>
              <w:spacing w:before="40" w:after="0"/>
            </w:pPr>
            <w:r>
              <w:rPr>
                <w:rFonts w:ascii="Arial" w:cs="Arial" w:eastAsia="Arial" w:hAnsi="Arial"/>
                <w:color w:val="1F2937"/>
                <w:sz w:val="20"/>
                <w:szCs w:val="20"/>
              </w:rPr>
              <w:t xml:space="preserve">Your rent is likely your largest monthly payment — and it doesn't automatically appear on your credit report. Services like Experian RentBureau, Rental Kharma, and LevelCredit report your rent payments to the bureaus. For thin-file borrowers especially, adding 12+ months of on-time rent history can meaningfully boost a thin or young credit profile. Some landlords use Avail or similar platforms that report automatically — ask yours.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4530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#6</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Becoming an Authorized User the Right Way</w:t>
            </w:r>
          </w:p>
          <w:p>
            <w:pPr>
              <w:spacing w:before="40" w:after="0"/>
            </w:pPr>
            <w:r>
              <w:rPr>
                <w:rFonts w:ascii="Arial" w:cs="Arial" w:eastAsia="Arial" w:hAnsi="Arial"/>
                <w:color w:val="1F2937"/>
                <w:sz w:val="20"/>
                <w:szCs w:val="20"/>
              </w:rPr>
              <w:t xml:space="preserve">Not all authorized user additions are equal. The account must: (1) have a long history — ideally 5+ years, (2) have low utilization — under 20%, (3) have a perfect payment history — zero lates, and (4) be reported by an issuer who reports authorized users to the bureaus. Adding yourself to an account with high utilization or any lates imports that damage into your profile. Choose the account carefully.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TIP</w:t>
            </w:r>
          </w:p>
          <w:p>
            <w:pPr>
              <w:jc w:val="center"/>
            </w:pPr>
            <w:r>
              <w:rPr>
                <w:rFonts w:ascii="Arial" w:cs="Arial" w:eastAsia="Arial" w:hAnsi="Arial"/>
                <w:b/>
                <w:bCs/>
                <w:color w:val="FFFFFF"/>
                <w:sz w:val="26"/>
                <w:szCs w:val="26"/>
              </w:rPr>
              <w:t xml:space="preserve">#7</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Monitor All Three Bureaus, Not Just One</w:t>
            </w:r>
          </w:p>
          <w:p>
            <w:pPr>
              <w:spacing w:before="40" w:after="0"/>
            </w:pPr>
            <w:r>
              <w:rPr>
                <w:rFonts w:ascii="Arial" w:cs="Arial" w:eastAsia="Arial" w:hAnsi="Arial"/>
                <w:color w:val="1F2937"/>
                <w:sz w:val="20"/>
                <w:szCs w:val="20"/>
              </w:rPr>
              <w:t xml:space="preserve">Equifax, Experian, and TransUnion are independent companies. A collection might appear on one bureau but not another. An error might exist on one report and not the others. Lenders pull different bureaus depending on the product and geography. Use a free service (Credit Karma for TransUnion/Equifax, Experian's free tier for Experian) to monitor all three simultaneously and catch issues early.</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7F79" w:val="clear"/>
            <w:tcMar>
              <w:top w:type="dxa" w:w="220"/>
              <w:left w:type="dxa" w:w="320"/>
              <w:bottom w:type="dxa" w:w="220"/>
              <w:right w:type="dxa" w:w="320"/>
            </w:tcMar>
          </w:tcPr>
          <w:p>
            <w:pPr>
              <w:jc w:val="center"/>
            </w:pPr>
            <w:r>
              <w:rPr>
                <w:rFonts w:ascii="Arial" w:cs="Arial" w:eastAsia="Arial" w:hAnsi="Arial"/>
                <w:b/>
                <w:bCs/>
                <w:color w:val="FFFFFF"/>
                <w:sz w:val="30"/>
                <w:szCs w:val="30"/>
              </w:rPr>
              <w:t xml:space="preserve">5 Hacks for Serious Score Optimization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B7F7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#1</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AZEO Method — All Zero Except One</w:t>
            </w:r>
          </w:p>
          <w:p>
            <w:pPr>
              <w:spacing w:before="40" w:after="0"/>
            </w:pPr>
            <w:r>
              <w:rPr>
                <w:rFonts w:ascii="Arial" w:cs="Arial" w:eastAsia="Arial" w:hAnsi="Arial"/>
                <w:color w:val="1F2937"/>
                <w:sz w:val="20"/>
                <w:szCs w:val="20"/>
              </w:rPr>
              <w:t xml:space="preserve">FICO rewards having exactly one credit card with a small balance (1–9%) while all other cards report zero. This signals active, responsible credit use without the penalty of high utilization. The move: before your statement closes, pay every credit card to zero except your oldest or highest-limit card — leave that one with a balance of 1–9% of its limit. Deploy this 30 days before applying for any major loan or credit product.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D1B2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#2</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Credit Limit Increase Requests</w:t>
            </w:r>
          </w:p>
          <w:p>
            <w:pPr>
              <w:spacing w:before="40" w:after="0"/>
            </w:pPr>
            <w:r>
              <w:rPr>
                <w:rFonts w:ascii="Arial" w:cs="Arial" w:eastAsia="Arial" w:hAnsi="Arial"/>
                <w:color w:val="1F2937"/>
                <w:sz w:val="20"/>
                <w:szCs w:val="20"/>
              </w:rPr>
              <w:t xml:space="preserve">A higher credit limit on existing cards immediately reduces your utilization ratio with no new account (no hard inquiry if you request through the issuer's online portal — most do a soft pull for existing customers). Request a limit increase every 6–12 months on cards with perfect payment history. A $3,000 limit that becomes $7,000 means the same $300 balance drops from 10% utilization to 4.3% — a measurable score gain with zero additional spending.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6D28D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#3</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Piggyback Credit via Tradelines</w:t>
            </w:r>
          </w:p>
          <w:p>
            <w:pPr>
              <w:spacing w:before="40" w:after="0"/>
            </w:pPr>
            <w:r>
              <w:rPr>
                <w:rFonts w:ascii="Arial" w:cs="Arial" w:eastAsia="Arial" w:hAnsi="Arial"/>
                <w:color w:val="1F2937"/>
                <w:sz w:val="20"/>
                <w:szCs w:val="20"/>
              </w:rPr>
              <w:t xml:space="preserve">Authorized user tradeline services allow you to pay to be added as an authorized user on a stranger's seasoned account — inheriting their account history without any personal relationship. This is legal (it's how the authorized user system works). The card never comes to you, and you never charge anything. Costs typically $150–$400 per tradeline depending on account age and limit. Use only for legitimate credit building — understand that the benefit fades when you're removed from the account.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#4</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Rapid Rescore for Mortgage Applicants</w:t>
            </w:r>
          </w:p>
          <w:p>
            <w:pPr>
              <w:spacing w:before="40" w:after="0"/>
            </w:pPr>
            <w:r>
              <w:rPr>
                <w:rFonts w:ascii="Arial" w:cs="Arial" w:eastAsia="Arial" w:hAnsi="Arial"/>
                <w:color w:val="1F2937"/>
                <w:sz w:val="20"/>
                <w:szCs w:val="20"/>
              </w:rPr>
              <w:t xml:space="preserve">If you're applying for a mortgage and your score is close to a rate-qualifying threshold, your mortgage lender can request a rapid rescore — an expedited process where the credit bureaus update your score within 3–5 business days after you've paid down a balance or corrected an error. Standard score updates take 30–45 days. Rapid rescore compresses that to days. Ask your loan officer if you're within 20–30 points of a meaningful rate threshold.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45309"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HACK</w:t>
            </w:r>
          </w:p>
          <w:p>
            <w:pPr>
              <w:jc w:val="center"/>
            </w:pPr>
            <w:r>
              <w:rPr>
                <w:rFonts w:ascii="Arial" w:cs="Arial" w:eastAsia="Arial" w:hAnsi="Arial"/>
                <w:b/>
                <w:bCs/>
                <w:color w:val="FFFFFF"/>
                <w:sz w:val="26"/>
                <w:szCs w:val="26"/>
              </w:rPr>
              <w:t xml:space="preserve">#5</w:t>
            </w:r>
          </w:p>
        </w:tc>
        <w:tc>
          <w:tcPr>
            <w:tcW w:type="dxa" w:w="8260"/>
            <w:tcBorders>
              <w:top w:val="single" w:color="E5E7EB" w:sz="6"/>
              <w:left w:val="single" w:color="E5E7EB" w:sz="6"/>
              <w:bottom w:val="single" w:color="E5E7EB" w:sz="6"/>
              <w:right w:val="single" w:color="E5E7EB" w:sz="6"/>
            </w:tcBorders>
            <w:shd w:fill="FFFFFF" w:val="clear"/>
            <w:tcMar>
              <w:top w:type="dxa" w:w="100"/>
              <w:left w:type="dxa" w:w="160"/>
              <w:bottom w:type="dxa" w:w="100"/>
              <w:right w:type="dxa" w:w="160"/>
            </w:tcMar>
          </w:tcPr>
          <w:p>
            <w:r>
              <w:rPr>
                <w:rFonts w:ascii="Arial" w:cs="Arial" w:eastAsia="Arial" w:hAnsi="Arial"/>
                <w:b/>
                <w:bCs/>
                <w:color w:val="0D1B2A"/>
                <w:sz w:val="22"/>
                <w:szCs w:val="22"/>
              </w:rPr>
              <w:t xml:space="preserve">The Score Simulator Before You Apply</w:t>
            </w:r>
          </w:p>
          <w:p>
            <w:pPr>
              <w:spacing w:before="40" w:after="0"/>
            </w:pPr>
            <w:r>
              <w:rPr>
                <w:rFonts w:ascii="Arial" w:cs="Arial" w:eastAsia="Arial" w:hAnsi="Arial"/>
                <w:color w:val="1F2937"/>
                <w:sz w:val="20"/>
                <w:szCs w:val="20"/>
              </w:rPr>
              <w:t xml:space="preserve">Credit Karma, Experian, and most credit monitoring platforms offer a score simulator that models how specific actions (paying off a card, opening a new account, missing a payment) would affect your score before you take them. Use this before any significant credit decision. Sometimes paying off a loan early actually drops your score slightly (removes an installment account from your mix). Know before you act.</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553E" w:val="clear"/>
            <w:tcMar>
              <w:top w:type="dxa" w:w="220"/>
              <w:left w:type="dxa" w:w="320"/>
              <w:bottom w:type="dxa" w:w="220"/>
              <w:right w:type="dxa" w:w="320"/>
            </w:tcMar>
          </w:tcPr>
          <w:p>
            <w:pPr>
              <w:jc w:val="center"/>
            </w:pPr>
            <w:r>
              <w:rPr>
                <w:rFonts w:ascii="Arial" w:cs="Arial" w:eastAsia="Arial" w:hAnsi="Arial"/>
                <w:b/>
                <w:bCs/>
                <w:color w:val="FFFFFF"/>
                <w:sz w:val="30"/>
                <w:szCs w:val="30"/>
              </w:rPr>
              <w:t xml:space="preserve">Score Destroyers to Avoid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AVOID</w:t>
            </w:r>
          </w:p>
          <w:p>
            <w:pPr>
              <w:jc w:val="center"/>
            </w:pPr>
            <w:r>
              <w:rPr>
                <w:rFonts w:ascii="Arial" w:cs="Arial" w:eastAsia="Arial" w:hAnsi="Arial"/>
                <w:b/>
                <w:bCs/>
                <w:color w:val="FFFFFF"/>
                <w:sz w:val="26"/>
                <w:szCs w:val="26"/>
              </w:rPr>
              <w:t xml:space="preserve">#1</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Paying Late — Even Once</w:t>
            </w:r>
          </w:p>
          <w:p>
            <w:pPr>
              <w:spacing w:before="40" w:after="0"/>
            </w:pPr>
            <w:r>
              <w:rPr>
                <w:rFonts w:ascii="Arial" w:cs="Arial" w:eastAsia="Arial" w:hAnsi="Arial"/>
                <w:color w:val="1F2937"/>
                <w:sz w:val="20"/>
                <w:szCs w:val="20"/>
              </w:rPr>
              <w:t xml:space="preserve">A single 30-day late payment on a previously clean account can drop your score 60–110 points. It stays on your report for 7 years (though impact fades after 2). Automate every minimum payment across every account. You can always pay more — but never let a due date slip.</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AVOID</w:t>
            </w:r>
          </w:p>
          <w:p>
            <w:pPr>
              <w:jc w:val="center"/>
            </w:pPr>
            <w:r>
              <w:rPr>
                <w:rFonts w:ascii="Arial" w:cs="Arial" w:eastAsia="Arial" w:hAnsi="Arial"/>
                <w:b/>
                <w:bCs/>
                <w:color w:val="FFFFFF"/>
                <w:sz w:val="26"/>
                <w:szCs w:val="26"/>
              </w:rPr>
              <w:t xml:space="preserve">#2</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Maxing Out Cards — Even Temporarily</w:t>
            </w:r>
          </w:p>
          <w:p>
            <w:pPr>
              <w:spacing w:before="40" w:after="0"/>
            </w:pPr>
            <w:r>
              <w:rPr>
                <w:rFonts w:ascii="Arial" w:cs="Arial" w:eastAsia="Arial" w:hAnsi="Arial"/>
                <w:color w:val="1F2937"/>
                <w:sz w:val="20"/>
                <w:szCs w:val="20"/>
              </w:rPr>
              <w:t xml:space="preserve">Charging a card to its limit and planning to pay it off next month still reports high utilization if the statement closes while the balance is high. Your score doesn't know your intention — it only sees the balance on statement close date. Keep cards under 30% at all times, under 10% for optimal scoring.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AVOID</w:t>
            </w:r>
          </w:p>
          <w:p>
            <w:pPr>
              <w:jc w:val="center"/>
            </w:pPr>
            <w:r>
              <w:rPr>
                <w:rFonts w:ascii="Arial" w:cs="Arial" w:eastAsia="Arial" w:hAnsi="Arial"/>
                <w:b/>
                <w:bCs/>
                <w:color w:val="FFFFFF"/>
                <w:sz w:val="26"/>
                <w:szCs w:val="26"/>
              </w:rPr>
              <w:t xml:space="preserve">#3</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Closing Old Accounts</w:t>
            </w:r>
          </w:p>
          <w:p>
            <w:pPr>
              <w:spacing w:before="40" w:after="0"/>
            </w:pPr>
            <w:r>
              <w:rPr>
                <w:rFonts w:ascii="Arial" w:cs="Arial" w:eastAsia="Arial" w:hAnsi="Arial"/>
                <w:color w:val="1F2937"/>
                <w:sz w:val="20"/>
                <w:szCs w:val="20"/>
              </w:rPr>
              <w:t xml:space="preserve">Every closed account eventually leaves your credit history, reducing your average account age. A card you've had for 8 years is an asset — it's anchoring your length of history. Close a new account if you must. Never close an old one.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AVOID</w:t>
            </w:r>
          </w:p>
          <w:p>
            <w:pPr>
              <w:jc w:val="center"/>
            </w:pPr>
            <w:r>
              <w:rPr>
                <w:rFonts w:ascii="Arial" w:cs="Arial" w:eastAsia="Arial" w:hAnsi="Arial"/>
                <w:b/>
                <w:bCs/>
                <w:color w:val="FFFFFF"/>
                <w:sz w:val="26"/>
                <w:szCs w:val="26"/>
              </w:rPr>
              <w:t xml:space="preserve">#4</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Applying for Multiple Cards at Once</w:t>
            </w:r>
          </w:p>
          <w:p>
            <w:pPr>
              <w:spacing w:before="40" w:after="0"/>
            </w:pPr>
            <w:r>
              <w:rPr>
                <w:rFonts w:ascii="Arial" w:cs="Arial" w:eastAsia="Arial" w:hAnsi="Arial"/>
                <w:color w:val="1F2937"/>
                <w:sz w:val="20"/>
                <w:szCs w:val="20"/>
              </w:rPr>
              <w:t xml:space="preserve">Three credit card applications in one month means three hard inquiries, three new accounts (reducing average age), and a signal to lenders that you're seeking a lot of credit quickly. Space applications at minimum 3–6 months apart. Build slowly. Each new account should be a deliberate, strategic move — not impulse.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AVOID</w:t>
            </w:r>
          </w:p>
          <w:p>
            <w:pPr>
              <w:jc w:val="center"/>
            </w:pPr>
            <w:r>
              <w:rPr>
                <w:rFonts w:ascii="Arial" w:cs="Arial" w:eastAsia="Arial" w:hAnsi="Arial"/>
                <w:b/>
                <w:bCs/>
                <w:color w:val="FFFFFF"/>
                <w:sz w:val="26"/>
                <w:szCs w:val="26"/>
              </w:rPr>
              <w:t xml:space="preserve">#5</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Ignoring a Collection Until It Appears</w:t>
            </w:r>
          </w:p>
          <w:p>
            <w:pPr>
              <w:spacing w:before="40" w:after="0"/>
            </w:pPr>
            <w:r>
              <w:rPr>
                <w:rFonts w:ascii="Arial" w:cs="Arial" w:eastAsia="Arial" w:hAnsi="Arial"/>
                <w:color w:val="1F2937"/>
                <w:sz w:val="20"/>
                <w:szCs w:val="20"/>
              </w:rPr>
              <w:t xml:space="preserve">Unpaid medical bills, gym memberships, utilities — small balances often go to collections without the consumer realizing. By the time it appears on your report, it's already doing damage. Sign up for credit monitoring alerts so any new collection, hard inquiry, or account change triggers an immediate notification.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AVOID</w:t>
            </w:r>
          </w:p>
          <w:p>
            <w:pPr>
              <w:jc w:val="center"/>
            </w:pPr>
            <w:r>
              <w:rPr>
                <w:rFonts w:ascii="Arial" w:cs="Arial" w:eastAsia="Arial" w:hAnsi="Arial"/>
                <w:b/>
                <w:bCs/>
                <w:color w:val="FFFFFF"/>
                <w:sz w:val="26"/>
                <w:szCs w:val="26"/>
              </w:rPr>
              <w:t xml:space="preserve">#6</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Co-signing Without Understanding the Risk</w:t>
            </w:r>
          </w:p>
          <w:p>
            <w:pPr>
              <w:spacing w:before="40" w:after="0"/>
            </w:pPr>
            <w:r>
              <w:rPr>
                <w:rFonts w:ascii="Arial" w:cs="Arial" w:eastAsia="Arial" w:hAnsi="Arial"/>
                <w:color w:val="1F2937"/>
                <w:sz w:val="20"/>
                <w:szCs w:val="20"/>
              </w:rPr>
              <w:t xml:space="preserve">When you co-sign on someone else's loan, that account appears on your credit report in full. Their payment history — including every late payment — becomes yours. Their utilization becomes yours. If they miss payments, your score drops. Co-sign only for people you trust completely, and monitor the account as if you own it — because as far as FICO is concerned, you do.</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8553E"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AVOID</w:t>
            </w:r>
          </w:p>
          <w:p>
            <w:pPr>
              <w:jc w:val="center"/>
            </w:pPr>
            <w:r>
              <w:rPr>
                <w:rFonts w:ascii="Arial" w:cs="Arial" w:eastAsia="Arial" w:hAnsi="Arial"/>
                <w:b/>
                <w:bCs/>
                <w:color w:val="FFFFFF"/>
                <w:sz w:val="26"/>
                <w:szCs w:val="26"/>
              </w:rPr>
              <w:t xml:space="preserve">#7</w:t>
            </w:r>
          </w:p>
        </w:tc>
        <w:tc>
          <w:tcPr>
            <w:tcW w:type="dxa" w:w="8260"/>
            <w:tcBorders>
              <w:top w:val="single" w:color="E5E7EB" w:sz="6"/>
              <w:left w:val="single" w:color="E5E7EB" w:sz="6"/>
              <w:bottom w:val="single" w:color="E5E7EB" w:sz="6"/>
              <w:right w:val="single" w:color="E5E7EB" w:sz="6"/>
            </w:tcBorders>
            <w:shd w:fill="FFF5F5" w:val="clear"/>
            <w:tcMar>
              <w:top w:type="dxa" w:w="100"/>
              <w:left w:type="dxa" w:w="160"/>
              <w:bottom w:type="dxa" w:w="100"/>
              <w:right w:type="dxa" w:w="160"/>
            </w:tcMar>
          </w:tcPr>
          <w:p>
            <w:r>
              <w:rPr>
                <w:rFonts w:ascii="Arial" w:cs="Arial" w:eastAsia="Arial" w:hAnsi="Arial"/>
                <w:b/>
                <w:bCs/>
                <w:color w:val="0D1B2A"/>
                <w:sz w:val="22"/>
                <w:szCs w:val="22"/>
              </w:rPr>
              <w:t xml:space="preserve">Assuming Debit Card Use Builds Credit</w:t>
            </w:r>
          </w:p>
          <w:p>
            <w:pPr>
              <w:spacing w:before="40" w:after="0"/>
            </w:pPr>
            <w:r>
              <w:rPr>
                <w:rFonts w:ascii="Arial" w:cs="Arial" w:eastAsia="Arial" w:hAnsi="Arial"/>
                <w:color w:val="1F2937"/>
                <w:sz w:val="20"/>
                <w:szCs w:val="20"/>
              </w:rPr>
              <w:t xml:space="preserve">Debit cards have zero impact on your credit score. Debit transactions don't get reported to any bureau. If you've been using a debit card responsibly for years hoping it builds credit — it hasn't. Only credit accounts (cards, loans, mortgages) reported to the bureaus count toward your score.</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20"/>
              <w:left w:type="dxa" w:w="320"/>
              <w:bottom w:type="dxa" w:w="220"/>
              <w:right w:type="dxa" w:w="320"/>
            </w:tcMar>
          </w:tcPr>
          <w:p>
            <w:pPr>
              <w:jc w:val="center"/>
            </w:pPr>
            <w:r>
              <w:rPr>
                <w:rFonts w:ascii="Arial" w:cs="Arial" w:eastAsia="Arial" w:hAnsi="Arial"/>
                <w:b/>
                <w:bCs/>
                <w:color w:val="FFFFFF"/>
                <w:sz w:val="28"/>
                <w:szCs w:val="28"/>
              </w:rPr>
              <w:t xml:space="preserve">You're Not an Applicant Anymore. You're the Prize.</w:t>
            </w:r>
          </w:p>
        </w:tc>
      </w:tr>
    </w:tbl>
    <w:p>
      <w:pPr>
        <w:spacing w:before="120" w:after="0"/>
      </w:pPr>
    </w:p>
    <w:p>
      <w:pPr>
        <w:spacing w:before="60" w:after="60"/>
        <w:jc w:val="both"/>
      </w:pPr>
      <w:r>
        <w:rPr>
          <w:rFonts w:ascii="Arial" w:cs="Arial" w:eastAsia="Arial" w:hAnsi="Arial"/>
          <w:b/>
          <w:bCs/>
          <w:color w:val="0D1B2A"/>
          <w:sz w:val="24"/>
          <w:szCs w:val="24"/>
        </w:rPr>
        <w:t xml:space="preserve">At 800+, the relationship with lenders inverts.</w:t>
      </w:r>
    </w:p>
    <w:p>
      <w:pPr>
        <w:spacing w:before="60" w:after="0"/>
      </w:pPr>
    </w:p>
    <w:p>
      <w:pPr>
        <w:spacing w:before="60" w:after="60"/>
        <w:jc w:val="both"/>
      </w:pPr>
      <w:r>
        <w:rPr>
          <w:rFonts w:ascii="Arial" w:cs="Arial" w:eastAsia="Arial" w:hAnsi="Arial"/>
          <w:color w:val="1F2937"/>
          <w:sz w:val="22"/>
          <w:szCs w:val="22"/>
        </w:rPr>
        <w:t xml:space="preserve">Below 700, you're asking lenders to take a chance on you. You accept their terms, their rates, their fees — because you need them more than they need you.</w:t>
      </w:r>
    </w:p>
    <w:p>
      <w:pPr>
        <w:spacing w:before="60" w:after="0"/>
      </w:pPr>
    </w:p>
    <w:p>
      <w:pPr>
        <w:spacing w:before="60" w:after="60"/>
        <w:jc w:val="both"/>
      </w:pPr>
      <w:r>
        <w:rPr>
          <w:rFonts w:ascii="Arial" w:cs="Arial" w:eastAsia="Arial" w:hAnsi="Arial"/>
          <w:color w:val="1F2937"/>
          <w:sz w:val="22"/>
          <w:szCs w:val="22"/>
        </w:rPr>
        <w:t xml:space="preserve">At 800+, lenders compete for your business. You get pre-approved offers for their best products. Mortgage lenders quote you their lowest available rates. Auto dealers offer 0% financing. Credit card issuers send you their premium cards with the highest rewards and the best terms. You negotiate from strength, not desperation.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bCs/>
                <w:color w:val="1F2937"/>
                <w:sz w:val="20"/>
                <w:szCs w:val="20"/>
              </w:rPr>
              <w:t xml:space="preserve">On a 30-year mortgage</w:t>
            </w:r>
          </w:p>
        </w:tc>
        <w:tc>
          <w:tcPr>
            <w:tcW w:type="dxa" w:w="63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0.5% rate difference on $400K loan = $40,000+ over the life of the loan</w:t>
            </w:r>
          </w:p>
        </w:tc>
      </w:tr>
      <w:tr>
        <w:tc>
          <w:tcPr>
            <w:tcW w:type="dxa" w:w="3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On a car loan</w:t>
            </w:r>
          </w:p>
        </w:tc>
        <w:tc>
          <w:tcPr>
            <w:tcW w:type="dxa" w:w="63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Thousands saved vs. a subprime borrower rate</w:t>
            </w:r>
          </w:p>
        </w:tc>
      </w:tr>
      <w:tr>
        <w:tc>
          <w:tcPr>
            <w:tcW w:type="dxa" w:w="300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bCs/>
                <w:color w:val="1F2937"/>
                <w:sz w:val="20"/>
                <w:szCs w:val="20"/>
              </w:rPr>
              <w:t xml:space="preserve">On a business line</w:t>
            </w:r>
          </w:p>
        </w:tc>
        <w:tc>
          <w:tcPr>
            <w:tcW w:type="dxa" w:w="6360"/>
            <w:tcBorders>
              <w:top w:val="single" w:color="E5E7EB" w:sz="6"/>
              <w:left w:val="single" w:color="E5E7EB" w:sz="6"/>
              <w:bottom w:val="single" w:color="E5E7EB" w:sz="6"/>
              <w:right w:val="single" w:color="E5E7EB" w:sz="6"/>
            </w:tcBorders>
            <w:shd w:fill="F4F7FA"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difference between viable and unprofitable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FFF8E7" w:val="clear"/>
            <w:tcMar>
              <w:top w:type="dxa" w:w="160"/>
              <w:left w:type="dxa" w:w="240"/>
              <w:bottom w:type="dxa" w:w="160"/>
              <w:right w:type="dxa" w:w="240"/>
            </w:tcMar>
          </w:tcPr>
          <w:p>
            <w:pPr>
              <w:spacing w:before="50" w:after="50"/>
              <w:jc w:val="center"/>
            </w:pPr>
            <w:r>
              <w:rPr>
                <w:rFonts w:ascii="Arial" w:cs="Arial" w:eastAsia="Arial" w:hAnsi="Arial"/>
                <w:b/>
                <w:bCs/>
                <w:color w:val="0D1B2A"/>
                <w:sz w:val="22"/>
                <w:szCs w:val="22"/>
              </w:rPr>
              <w:t xml:space="preserve">The 800 Club is not a vanity score. It's a financial tool that makes every major purchase and business transaction cheaper for the rest of your life.</w:t>
            </w:r>
          </w:p>
        </w:tc>
      </w:tr>
    </w:tbl>
    <w:p>
      <w:pPr>
        <w:spacing w:before="120" w:after="0"/>
      </w:pPr>
    </w:p>
    <w:p>
      <w:pPr>
        <w:spacing w:before="100" w:after="60"/>
      </w:pPr>
      <w:r>
        <w:rPr>
          <w:rFonts w:ascii="Arial" w:cs="Arial" w:eastAsia="Arial" w:hAnsi="Arial"/>
          <w:b/>
          <w:bCs/>
          <w:color w:val="0D1B2A"/>
          <w:sz w:val="24"/>
          <w:szCs w:val="24"/>
        </w:rPr>
        <w:t xml:space="preserve">Your Next Move:</w:t>
      </w:r>
    </w:p>
    <w:p>
      <w:pPr>
        <w:pStyle w:val="ListParagraph"/>
        <w:numPr>
          <w:ilvl w:val="0"/>
          <w:numId w:val="3"/>
        </w:numPr>
        <w:spacing w:before="40" w:after="40"/>
      </w:pPr>
      <w:r>
        <w:rPr>
          <w:rFonts w:ascii="Arial" w:cs="Arial" w:eastAsia="Arial" w:hAnsi="Arial"/>
          <w:color w:val="1F2937"/>
          <w:sz w:val="22"/>
          <w:szCs w:val="22"/>
        </w:rPr>
        <w:t xml:space="preserve">Pull your three credit reports today — AnnualCreditReport.com</w:t>
      </w:r>
    </w:p>
    <w:p>
      <w:pPr>
        <w:pStyle w:val="ListParagraph"/>
        <w:numPr>
          <w:ilvl w:val="0"/>
          <w:numId w:val="4"/>
        </w:numPr>
        <w:spacing w:before="40" w:after="40"/>
      </w:pPr>
      <w:r>
        <w:rPr>
          <w:rFonts w:ascii="Arial" w:cs="Arial" w:eastAsia="Arial" w:hAnsi="Arial"/>
          <w:color w:val="1F2937"/>
          <w:sz w:val="22"/>
          <w:szCs w:val="22"/>
        </w:rPr>
        <w:t xml:space="preserve">Identify every error and begin disputes this week</w:t>
      </w:r>
    </w:p>
    <w:p>
      <w:pPr>
        <w:pStyle w:val="ListParagraph"/>
        <w:numPr>
          <w:ilvl w:val="0"/>
          <w:numId w:val="5"/>
        </w:numPr>
        <w:spacing w:before="40" w:after="40"/>
      </w:pPr>
      <w:r>
        <w:rPr>
          <w:rFonts w:ascii="Arial" w:cs="Arial" w:eastAsia="Arial" w:hAnsi="Arial"/>
          <w:color w:val="1F2937"/>
          <w:sz w:val="22"/>
          <w:szCs w:val="22"/>
        </w:rPr>
        <w:t xml:space="preserve">Open a secured card and credit builder loan (thin-file) OR begin pay-for-delete negotiations (rebuilder)</w:t>
      </w:r>
    </w:p>
    <w:p>
      <w:pPr>
        <w:pStyle w:val="ListParagraph"/>
        <w:numPr>
          <w:ilvl w:val="0"/>
          <w:numId w:val="6"/>
        </w:numPr>
        <w:spacing w:before="40" w:after="40"/>
      </w:pPr>
      <w:r>
        <w:rPr>
          <w:rFonts w:ascii="Arial" w:cs="Arial" w:eastAsia="Arial" w:hAnsi="Arial"/>
          <w:color w:val="1F2937"/>
          <w:sz w:val="22"/>
          <w:szCs w:val="22"/>
        </w:rPr>
        <w:t xml:space="preserve">Automate every minimum payment across every account — today, not tomorrow</w:t>
      </w:r>
    </w:p>
    <w:p>
      <w:pPr>
        <w:pStyle w:val="ListParagraph"/>
        <w:numPr>
          <w:ilvl w:val="0"/>
          <w:numId w:val="7"/>
        </w:numPr>
        <w:spacing w:before="40" w:after="40"/>
      </w:pPr>
      <w:r>
        <w:rPr>
          <w:rFonts w:ascii="Arial" w:cs="Arial" w:eastAsia="Arial" w:hAnsi="Arial"/>
          <w:color w:val="1F2937"/>
          <w:sz w:val="22"/>
          <w:szCs w:val="22"/>
        </w:rPr>
        <w:t xml:space="preserve">Set a monthly calendar reminder to check utilization before every statement close date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6"/>
              <w:left w:val="single" w:color="F5A623" w:sz="6"/>
              <w:bottom w:val="single" w:color="F5A623" w:sz="6"/>
              <w:right w:val="single" w:color="F5A623" w:sz="6"/>
            </w:tcBorders>
            <w:shd w:fill="0D1B2A" w:val="clear"/>
            <w:tcMar>
              <w:top w:type="dxa" w:w="200"/>
              <w:left w:type="dxa" w:w="320"/>
              <w:bottom w:type="dxa" w:w="200"/>
              <w:right w:type="dxa" w:w="320"/>
            </w:tcMar>
          </w:tcPr>
          <w:p>
            <w:pPr>
              <w:jc w:val="center"/>
            </w:pPr>
            <w:r>
              <w:rPr>
                <w:rFonts w:ascii="Arial" w:cs="Arial" w:eastAsia="Arial" w:hAnsi="Arial"/>
                <w:b/>
                <w:bCs/>
                <w:color w:val="FFFFFF"/>
                <w:sz w:val="24"/>
                <w:szCs w:val="24"/>
              </w:rPr>
              <w:t xml:space="preserve">The formula is known. The inputs are yours to control.</w:t>
            </w:r>
          </w:p>
          <w:p>
            <w:pPr>
              <w:spacing w:before="80" w:after="0"/>
              <w:jc w:val="center"/>
            </w:pPr>
            <w:r>
              <w:rPr>
                <w:rFonts w:ascii="Arial" w:cs="Arial" w:eastAsia="Arial" w:hAnsi="Arial"/>
                <w:b/>
                <w:bCs/>
                <w:color w:val="F5A623"/>
                <w:sz w:val="28"/>
                <w:szCs w:val="28"/>
              </w:rPr>
              <w:t xml:space="preserve">The 800 Club has no waitlist.</w:t>
            </w:r>
          </w:p>
          <w:p>
            <w:pPr>
              <w:spacing w:before="60" w:after="0"/>
              <w:jc w:val="center"/>
            </w:pPr>
            <w:r>
              <w:rPr>
                <w:rFonts w:ascii="Arial" w:cs="Arial" w:eastAsia="Arial" w:hAnsi="Arial"/>
                <w:color w:val="E5E7EB"/>
                <w:sz w:val="22"/>
                <w:szCs w:val="22"/>
              </w:rPr>
              <w:t xml:space="preserve">Run the system. Get the score. Make lenders work for you.</w:t>
            </w:r>
          </w:p>
        </w:tc>
      </w:tr>
    </w:tbl>
    <w:p>
      <w:pPr>
        <w:spacing w:before="120" w:after="0"/>
      </w:pPr>
    </w:p>
    <w:p>
      <w:pPr>
        <w:spacing w:before="60" w:after="60"/>
        <w:jc w:val="center"/>
      </w:pPr>
      <w:r>
        <w:rPr>
          <w:rFonts w:ascii="Arial" w:cs="Arial" w:eastAsia="Arial" w:hAnsi="Arial"/>
          <w:color w:val="1F2937"/>
          <w:sz w:val="22"/>
          <w:szCs w:val="22"/>
        </w:rPr>
        <w:t xml:space="preserve">Part of the Wealth &amp; Personal Finance transformation series.</w:t>
      </w:r>
    </w:p>
    <w:p>
      <w:pPr>
        <w:spacing w:before="40" w:after="0"/>
      </w:pPr>
    </w:p>
    <w:p>
      <w:pPr>
        <w:spacing w:before="60" w:after="60"/>
        <w:jc w:val="center"/>
      </w:pPr>
      <w:r>
        <w:rPr>
          <w:rFonts w:ascii="Arial" w:cs="Arial" w:eastAsia="Arial" w:hAnsi="Arial"/>
          <w:color w:val="1F2937"/>
          <w:sz w:val="22"/>
          <w:szCs w:val="22"/>
        </w:rPr>
        <w:t xml:space="preserve">Cash in Blue LLC  |  Thomas Perdana  |  thomas.perdana@cashinblue.com  |  cashinblue.com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1"/>
      </w:pBdr>
      <w:spacing w:before="120" w:after="0"/>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The 800 Club  |  © Cash in Blue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F79" w:sz="6" w:space="1"/>
      </w:pBdr>
      <w:tabs>
        <w:tab w:val="right" w:pos="9026"/>
      </w:tabs>
      <w:spacing w:before="0" w:after="120"/>
    </w:pPr>
    <w:r>
      <w:rPr>
        <w:rFonts w:ascii="Arial" w:cs="Arial" w:eastAsia="Arial" w:hAnsi="Arial"/>
        <w:b/>
        <w:bCs/>
        <w:color w:val="0D1B2A"/>
        <w:sz w:val="18"/>
        <w:szCs w:val="18"/>
      </w:rPr>
      <w:t xml:space="preserve">THE 800 CLUB</w:t>
    </w:r>
    <w:r>
      <w:rPr>
        <w:rFonts w:ascii="Arial" w:cs="Arial" w:eastAsia="Arial" w:hAnsi="Arial"/>
        <w:color w:val="6B7280"/>
        <w:sz w:val="18"/>
        <w:szCs w:val="18"/>
      </w:rPr>
      <w:t xml:space="preserve">	Cash in Blue LLC  |  cashinblue.com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B2A"/>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B7F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2026-03-31T11:57:26.402Z</dcterms:created>
  <dcterms:modified xsi:type="dcterms:W3CDTF">2026-03-31T11:57:26.403Z</dcterms:modified>
</cp:coreProperties>
</file>

<file path=docProps/custom.xml><?xml version="1.0" encoding="utf-8"?>
<Properties xmlns="http://schemas.openxmlformats.org/officeDocument/2006/custom-properties" xmlns:vt="http://schemas.openxmlformats.org/officeDocument/2006/docPropsVTypes"/>
</file>