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THE 2-MINUTE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E7C86"/>
          <w:sz w:val="64"/>
          <w:szCs w:val="64"/>
        </w:rPr>
        <w:t xml:space="preserve">LEAD RESPONSE PLAYBOOK</w:t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2D2D2D"/>
          <w:sz w:val="26"/>
          <w:szCs w:val="26"/>
        </w:rPr>
        <w:t xml:space="preserve">Never Lose a NYC Lead to a Competitor Again</w:t>
      </w: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 Fill-in-the-Blank System for Top-Producing NYC Real Estate Agents</w:t>
      </w:r>
    </w:p>
    <w:p>
      <w:pPr>
        <w:pBdr>
          <w:bottom w:val="single" w:color="C9A82C" w:sz="8" w:space="4"/>
        </w:pBdr>
        <w:spacing w:after="480" w:before="24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The Rule: </w:t>
            </w:r>
            <w:r>
              <w:rPr>
                <w:rFonts w:ascii="Arial" w:cs="Arial" w:eastAsia="Arial" w:hAnsi="Arial"/>
                <w:color w:val="2D2D2D"/>
                <w:sz w:val="24"/>
                <w:szCs w:val="24"/>
              </w:rPr>
              <w:t xml:space="preserve">Every lead gets a response within 2 minutes or you lose them.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In NYC, if you don’t respond within 2 minutes, the lead moves to the next agent on the list. This system eliminates that problem permanently.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How This System Works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Five things happen every time a lead comes in. Before this playbook, you control only the first one. After setup, the system handles all five automatically.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Lead Comes 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StreetEasy / Open House / Instagram / Referral</w:t>
            </w:r>
          </w:p>
        </w:tc>
      </w:tr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You're Unavailable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In a showing, with a client, or simply offline</w:t>
            </w:r>
          </w:p>
        </w:tc>
      </w:tr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Template Fires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Auto-response sent within 90 seconds</w:t>
            </w:r>
          </w:p>
        </w:tc>
      </w:tr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Step 4: </w:t>
            </w: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Booking Link Clicked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Prospect self-schedules directly into your calendar</w:t>
            </w:r>
          </w:p>
        </w:tc>
      </w:tr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2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C9A82C"/>
                <w:sz w:val="20"/>
                <w:szCs w:val="20"/>
              </w:rPr>
              <w:t xml:space="preserve">Step 5: </w:t>
            </w: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Appointment Locked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Zero manual effort. Zero lost lead.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A82C"/>
                <w:sz w:val="28"/>
                <w:szCs w:val="28"/>
              </w:rPr>
              <w:t xml:space="preserve">SECTION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5EEF0"/>
                <w:sz w:val="20"/>
                <w:szCs w:val="20"/>
              </w:rPr>
              <w:t xml:space="preserve">What You Fill In — 5 Inputs, One Time, Done Forever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Fill in the five fields below. Every template in this playbook will use your answers. You will never need to edit a template again.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20"/>
            <w:tcBorders>
              <w:top w:val="none" w:color="FFFFFF" w:sz="0"/>
              <w:left w:val="single" w:color="0E7C86" w:sz="6"/>
              <w:bottom w:val="none" w:color="FFFFFF" w:sz="0"/>
              <w:right w:val="none" w:color="FFFFFF" w:sz="0"/>
            </w:tcBorders>
            <w:shd w:fill="D5EE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Your Primary Lead Sources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Checkbox: StreetEasy / Zillow / Open House / Instagram / Referral / Cold Call / Other</w:t>
            </w:r>
          </w:p>
          <w:p>
            <w:pPr>
              <w:pBdr>
                <w:bottom w:val="single" w:color="0E7C86" w:sz="4" w:space="2"/>
              </w:pBdr>
              <w:spacing w:after="0" w:before="0"/>
            </w:pPr>
            <w:r>
              <w:rPr>
                <w:rFonts w:ascii="Arial" w:cs="Arial" w:eastAsia="Arial" w:hAnsi="Arial"/>
                <w:color w:val="D5EEF0"/>
                <w:sz w:val="20"/>
                <w:szCs w:val="20"/>
              </w:rPr>
              <w:t xml:space="preserve">My lead sources: _______________________________________________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20"/>
            <w:tcBorders>
              <w:top w:val="none" w:color="FFFFFF" w:sz="0"/>
              <w:left w:val="single" w:color="0E7C86" w:sz="6"/>
              <w:bottom w:val="none" w:color="FFFFFF" w:sz="0"/>
              <w:right w:val="none" w:color="FFFFFF" w:sz="0"/>
            </w:tcBorders>
            <w:shd w:fill="D5EE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Your Market Focus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Neighborhood(s): Manhattan / Brooklyn / Queens / Mixed — and price range: under $1M / $1M–$3M / $3M+</w:t>
            </w:r>
          </w:p>
          <w:p>
            <w:pPr>
              <w:pBdr>
                <w:bottom w:val="single" w:color="0E7C86" w:sz="4" w:space="2"/>
              </w:pBdr>
              <w:spacing w:after="0" w:before="0"/>
            </w:pPr>
            <w:r>
              <w:rPr>
                <w:rFonts w:ascii="Arial" w:cs="Arial" w:eastAsia="Arial" w:hAnsi="Arial"/>
                <w:color w:val="D5EEF0"/>
                <w:sz w:val="20"/>
                <w:szCs w:val="20"/>
              </w:rPr>
              <w:t xml:space="preserve">My market: ____________________________________________________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20"/>
            <w:tcBorders>
              <w:top w:val="none" w:color="FFFFFF" w:sz="0"/>
              <w:left w:val="single" w:color="0E7C86" w:sz="6"/>
              <w:bottom w:val="none" w:color="FFFFFF" w:sz="0"/>
              <w:right w:val="none" w:color="FFFFFF" w:sz="0"/>
            </w:tcBorders>
            <w:shd w:fill="D5EE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Your CRM or Response Tool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Dropdown: Follow Up Boss / HubSpot / kvCORE / Gmail / iMessage / None yet</w:t>
            </w:r>
          </w:p>
          <w:p>
            <w:pPr>
              <w:pBdr>
                <w:bottom w:val="single" w:color="0E7C86" w:sz="4" w:space="2"/>
              </w:pBdr>
              <w:spacing w:after="0" w:before="0"/>
            </w:pPr>
            <w:r>
              <w:rPr>
                <w:rFonts w:ascii="Arial" w:cs="Arial" w:eastAsia="Arial" w:hAnsi="Arial"/>
                <w:color w:val="D5EEF0"/>
                <w:sz w:val="20"/>
                <w:szCs w:val="20"/>
              </w:rPr>
              <w:t xml:space="preserve">My CRM/tool: __________________________________________________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20"/>
            <w:tcBorders>
              <w:top w:val="none" w:color="FFFFFF" w:sz="0"/>
              <w:left w:val="single" w:color="0E7C86" w:sz="6"/>
              <w:bottom w:val="none" w:color="FFFFFF" w:sz="0"/>
              <w:right w:val="none" w:color="FFFFFF" w:sz="0"/>
            </w:tcBorders>
            <w:shd w:fill="D5EE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Your Booking Link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Paste your Calendly, Cal.com, or scheduling link here — this goes into every template</w:t>
            </w:r>
          </w:p>
          <w:p>
            <w:pPr>
              <w:pBdr>
                <w:bottom w:val="single" w:color="0E7C86" w:sz="4" w:space="2"/>
              </w:pBdr>
              <w:spacing w:after="0" w:before="0"/>
            </w:pPr>
            <w:r>
              <w:rPr>
                <w:rFonts w:ascii="Arial" w:cs="Arial" w:eastAsia="Arial" w:hAnsi="Arial"/>
                <w:color w:val="D5EEF0"/>
                <w:sz w:val="20"/>
                <w:szCs w:val="20"/>
              </w:rPr>
              <w:t xml:space="preserve">My booking link: ______________________________________________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20"/>
            <w:tcBorders>
              <w:top w:val="none" w:color="FFFFFF" w:sz="0"/>
              <w:left w:val="single" w:color="0E7C86" w:sz="6"/>
              <w:bottom w:val="none" w:color="FFFFFF" w:sz="0"/>
              <w:right w:val="none" w:color="FFFFFF" w:sz="0"/>
            </w:tcBorders>
            <w:shd w:fill="D5EE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Your Name and Brokerage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Used to pre-fill every template signature — never type your name into a template again</w:t>
            </w:r>
          </w:p>
          <w:p>
            <w:pPr>
              <w:pBdr>
                <w:bottom w:val="single" w:color="0E7C86" w:sz="4" w:space="2"/>
              </w:pBdr>
              <w:spacing w:after="0" w:before="0"/>
            </w:pPr>
            <w:r>
              <w:rPr>
                <w:rFonts w:ascii="Arial" w:cs="Arial" w:eastAsia="Arial" w:hAnsi="Arial"/>
                <w:color w:val="D5EEF0"/>
                <w:sz w:val="20"/>
                <w:szCs w:val="20"/>
              </w:rPr>
              <w:t xml:space="preserve">Name: _________________________  Brokerage: __________________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A82C"/>
                <w:sz w:val="28"/>
                <w:szCs w:val="28"/>
              </w:rPr>
              <w:t xml:space="preserve">SECTION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8E4F0"/>
                <w:sz w:val="20"/>
                <w:szCs w:val="20"/>
              </w:rPr>
              <w:t xml:space="preserve">What the System Gives You Back — Your Personalized Template Library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Based on your 5 inputs above, you receive a complete, ready-to-use response library. Zero editing required. Total setup time after filling in Section 1: under 10 minutes.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✉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E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30 SMS + Email Templates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Filtered and labeled by your specific lead sources. You only see the templates relevant to your workflow — not 30 generic ones you’ll never use.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🔗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E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Your Booking Link Pre-Embedded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Every template already contains your Calendly link from Input #4. No copy-pasting. No manual editing. Every response books an appointment automatically.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✏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E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Your Name + Brokerage Pre-Filled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Every signature uses your name and brokerage from Input #5. Every template looks professionally authored from the moment you paste it.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⚙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CRM Setup Instructions (1 Page)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 page of numbered steps specific to the tool you selected in Input #3. If you selected “None yet” — you get the fastest free setup using Gmail canned responses + iMessage shortcuts.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📊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Quick-Reference Decision Card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 visual table showing which template fires for which lead source, at what timing. Designed to be pinned above your desk or saved as a phone wallpaper. Decision-making eliminated.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A82C"/>
                <w:sz w:val="28"/>
                <w:szCs w:val="28"/>
              </w:rPr>
              <w:t xml:space="preserve">SECTION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5EEF0"/>
                <w:sz w:val="20"/>
                <w:szCs w:val="20"/>
              </w:rPr>
              <w:t xml:space="preserve">The Step-by-Step Framework — What Each Section Does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playbook has 6 sections. No section requires more than one page. You get your result by touching only the first two.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240"/>
      </w:tblGrid>
      <w:t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1</w:t>
            </w:r>
          </w:p>
        </w:tc>
        <w:tc>
          <w:tcPr>
            <w:tcW w:type="dxa" w:w="8240"/>
            <w:tcBorders>
              <w:top w:val="none" w:color="FFFFFF" w:sz="0"/>
              <w:left w:val="single" w:color="0E7C86" w:sz="8"/>
              <w:bottom w:val="none" w:color="FFFFFF" w:sz="0"/>
              <w:right w:val="none" w:color="FFFFFF" w:sz="0"/>
            </w:tcBorders>
            <w:shd w:fill="D5EE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7C86"/>
                <w:sz w:val="22"/>
                <w:szCs w:val="22"/>
              </w:rPr>
              <w:t xml:space="preserve">The Promise + How to Use This in 3 Minutes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One paragraph: the 2-minute rule and why it costs NYC agents thousands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The 5-step flow diagram (above) — visualizing exactly how the system works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Instructions: “Fill in the 5 boxes. Then skip directly to your lead source tab.”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The 5 input fields inline — filled in once, referenced by every template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Customer reads this once. Never comes back to it.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240"/>
      </w:tblGrid>
      <w:t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PAGES 2–5</w:t>
            </w:r>
          </w:p>
        </w:tc>
        <w:tc>
          <w:tcPr>
            <w:tcW w:type="dxa" w:w="8240"/>
            <w:tcBorders>
              <w:top w:val="none" w:color="FFFFFF" w:sz="0"/>
              <w:left w:val="single" w:color="1B3A6B" w:sz="8"/>
              <w:bottom w:val="none" w:color="FFFFFF" w:sz="0"/>
              <w:right w:val="none" w:color="FFFFFF" w:sz="0"/>
            </w:tcBorders>
            <w:shd w:fill="D8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Your Personalized Template Library (Tabbed by Lead Source)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Each tab = one lead source selected in Input #1 (only your sources appear)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Per tab: 3 SMS templates (initial / 24hr follow-up / 72hr follow-up)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Per tab: 2 email templates (initial response / 48hr follow-up)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Per tab: one “DO NOT do this” box — the most common mistake on that platform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All templates pre-filled with your name, brokerage, and booking link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This is the section you live in. Everything else is support material.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240"/>
      </w:tblGrid>
      <w:t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6</w:t>
            </w:r>
          </w:p>
        </w:tc>
        <w:tc>
          <w:tcPr>
            <w:tcW w:type="dxa" w:w="8240"/>
            <w:tcBorders>
              <w:top w:val="none" w:color="FFFFFF" w:sz="0"/>
              <w:left w:val="single" w:color="1A7A4A" w:sz="8"/>
              <w:bottom w:val="none" w:color="FFFFFF" w:sz="0"/>
              <w:right w:val="none" w:color="FFFFFF" w:sz="0"/>
            </w:tcBorders>
            <w:shd w:fill="D5EED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CRM Setup Instructions (Tool-Specific)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Numbered steps to load templates into your specific CRM (Follow Up Boss, HubSpot, kvCORE, Gmail, or iMessage)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If “None yet” selected: fastest free setup using Gmail canned responses + iMessage shortcuts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Estimated setup time shown at top: “This takes 18 minutes to set up once.”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After this page: your system runs automatically. No further action needed.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240"/>
      </w:tblGrid>
      <w:t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2C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CARD</w:t>
            </w:r>
          </w:p>
        </w:tc>
        <w:tc>
          <w:tcPr>
            <w:tcW w:type="dxa" w:w="8240"/>
            <w:tcBorders>
              <w:top w:val="none" w:color="FFFFFF" w:sz="0"/>
              <w:left w:val="single" w:color="C9A82C" w:sz="8"/>
              <w:bottom w:val="none" w:color="FFFFFF" w:sz="0"/>
              <w:right w:val="none" w:color="FFFFFF" w:sz="0"/>
            </w:tcBorders>
            <w:shd w:fill="FDF4D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2C"/>
                <w:sz w:val="22"/>
                <w:szCs w:val="22"/>
              </w:rPr>
              <w:t xml:space="preserve">The Quick-Reference Decision Card (Print or Pin)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One visual table: Lead Source → Template → Timing → Follow-Up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Designed to be pinned above a desk or saved as a phone lock screen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Zero decision-making required: one glance tells you exactly what to send and when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240"/>
      </w:tblGrid>
      <w:t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7</w:t>
            </w:r>
          </w:p>
        </w:tc>
        <w:tc>
          <w:tcPr>
            <w:tcW w:type="dxa" w:w="8240"/>
            <w:tcBorders>
              <w:top w:val="none" w:color="FFFFFF" w:sz="0"/>
              <w:left w:val="single" w:color="6B3FA0" w:sz="8"/>
              <w:bottom w:val="none" w:color="FFFFFF" w:sz="0"/>
              <w:right w:val="none" w:color="FFFFFF" w:sz="0"/>
            </w:tcBorders>
            <w:shd w:fill="EDE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2"/>
                <w:szCs w:val="22"/>
              </w:rPr>
              <w:t xml:space="preserve">The “If They Don’t Book” Rescue Sequence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3 additional templates for leads who received the initial response but didn’t click the booking link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Labeled: Day 3 / Day 7 / Day 14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One-line instruction: “If they haven’t booked after Day 14, move them to your long-nurture list.”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240"/>
      </w:tblGrid>
      <w:t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HALF PAGE</w:t>
            </w:r>
          </w:p>
        </w:tc>
        <w:tc>
          <w:tcPr>
            <w:tcW w:type="dxa" w:w="824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REBNY Compliance Note + Done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3 bullet points on what NOT to include in automated responses under REBNY fair housing guidelines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Final line: “You’re set. Every lead that comes in now gets a response faster than any competitor in your market.”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A82C"/>
                <w:sz w:val="28"/>
                <w:szCs w:val="28"/>
              </w:rPr>
              <w:t xml:space="preserve">SECTION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5EED9"/>
                <w:sz w:val="20"/>
                <w:szCs w:val="20"/>
              </w:rPr>
              <w:t xml:space="preserve">How You Get the Result Without Reading More Than 2 Pages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entire usage path from purchase to running system: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1</w:t>
            </w:r>
          </w:p>
        </w:tc>
        <w:tc>
          <w:tcPr>
            <w:tcW w:type="dxa" w:w="8160"/>
            <w:tcBorders>
              <w:top w:val="none" w:color="FFFFFF" w:sz="0"/>
              <w:left w:val="single" w:color="0E7C86" w:sz="8"/>
              <w:bottom w:val="none" w:color="FFFFFF" w:sz="0"/>
              <w:right w:val="none" w:color="FFFFFF" w:sz="0"/>
            </w:tcBorders>
            <w:shd w:fill="D5EE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7C86"/>
                <w:sz w:val="22"/>
                <w:szCs w:val="22"/>
              </w:rPr>
              <w:t xml:space="preserve">Fill in your 5 inputs. Read the 3-minute overview.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Done with setup thinking. Every template is now personalized to you.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2</w:t>
            </w:r>
          </w:p>
        </w:tc>
        <w:tc>
          <w:tcPr>
            <w:tcW w:type="dxa" w:w="8160"/>
            <w:tcBorders>
              <w:top w:val="none" w:color="FFFFFF" w:sz="0"/>
              <w:left w:val="single" w:color="1B3A6B" w:sz="8"/>
              <w:bottom w:val="none" w:color="FFFFFF" w:sz="0"/>
              <w:right w:val="none" w:color="FFFFFF" w:sz="0"/>
            </w:tcBorders>
            <w:shd w:fill="D8E4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Open your lead source tab. Copy the first SMS template. Paste and send.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You now have a functioning 2-minute response system. Every lead gets a professional, personalized reply within 90 seconds — automatically.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7A4A" w:sz="16"/>
              <w:bottom w:val="none" w:color="FFFFFF" w:sz="0"/>
              <w:right w:val="none" w:color="FFFFFF" w:sz="0"/>
            </w:tcBorders>
            <w:shd w:fill="D5EED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6"/>
                <w:szCs w:val="26"/>
              </w:rPr>
              <w:t xml:space="preserve">That’s it.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Everything else in this playbook (CRM instructions, quick-reference card, rescue sequence) is reference material used once during setup or returned to only when needed.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Quick-Reference Decision Card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Print this. Pin it above your desk. Save it as your phone wallpaper. When a lead comes in, one glance tells you exactly which template to fire and when.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1840"/>
        <w:gridCol w:w="28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Lead Source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First Response Template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Follow-Up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StreetEasy inquiry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19"/>
                <w:szCs w:val="19"/>
              </w:rPr>
              <w:t xml:space="preserve">SMS-1A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Immediately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Email-1B at 48 hrs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Open house sign-in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19"/>
                <w:szCs w:val="19"/>
              </w:rPr>
              <w:t xml:space="preserve">SMS-2A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Same evening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SMS-2B at Day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Instagram DM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19"/>
                <w:szCs w:val="19"/>
              </w:rPr>
              <w:t xml:space="preserve">SMS-3A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Within 5 min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Email-3B at Day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Referral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19"/>
                <w:szCs w:val="19"/>
              </w:rPr>
              <w:t xml:space="preserve">SMS-4A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Within 10 min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Email-4B at 24 hrs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You’re Set. Here’s What Happens Next.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 lead that comes in from this moment forward gets a professional, personalized, booking-link-embedded response within 90 seconds — whether you’re in a showing, on the subway, or asleep.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agents who consistently win in NYC aren’t the ones with the best listings. They’re the ones whose leads never have time to call someone else.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B3A6B" w:sz="16"/>
              <w:bottom w:val="none" w:color="FFFFFF" w:sz="0"/>
              <w:right w:val="none" w:color="FFFFFF" w:sz="0"/>
            </w:tcBorders>
            <w:shd w:fill="D8E4F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Ready to Go Further?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Agents who use this playbook and want their entire lead response system fully automated — AI receptionist, calendar integration, CRM routing, and live call handling — are the ideal candidates for the Cash in Blue LLC AI Receptionist Setup Service ($500–$1,000/month).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© Cash in Blue LLC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Built for NYC real estate professionals who refuse to lose leads to competitors.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2C" w:sz="4" w:space="4"/>
      </w:pBdr>
      <w:spacing w:before="12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© Cash in Blue LLC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none" w:color="FFFFFF" w:sz="0"/>
            <w:left w:val="none" w:color="FFFFFF" w:sz="0"/>
            <w:bottom w:val="single" w:color="C9A82C" w:sz="6"/>
            <w:right w:val="none" w:color="FFFFFF" w:sz="0"/>
          </w:tcBorders>
          <w:shd w:fill="1B3A6B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C9A82C"/>
              <w:sz w:val="17"/>
              <w:szCs w:val="17"/>
            </w:rPr>
            <w:t xml:space="preserve">THE 2-MINUTE LEAD RESPONSE PLAYBOOK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E7C8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2026-03-31T22:17:33.517Z</dcterms:created>
  <dcterms:modified xsi:type="dcterms:W3CDTF">2026-03-31T22:17:33.518Z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