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jc w:val="center"/>
      </w:pPr>
      <w:r>
        <w:rPr>
          <w:rFonts w:ascii="Arial" w:cs="Arial" w:eastAsia="Arial" w:hAnsi="Arial"/>
          <w:b/>
          <w:bCs/>
          <w:color w:val="1B3A6B"/>
          <w:sz w:val="64"/>
          <w:szCs w:val="64"/>
        </w:rPr>
        <w:t xml:space="preserve">THE CREDIT COMEBACK</w:t>
      </w:r>
    </w:p>
    <w:p>
      <w:pPr>
        <w:spacing w:after="0" w:before="160"/>
        <w:jc w:val="center"/>
      </w:pPr>
      <w:r>
        <w:rPr>
          <w:rFonts w:ascii="Arial" w:cs="Arial" w:eastAsia="Arial" w:hAnsi="Arial"/>
          <w:b/>
          <w:bCs/>
          <w:color w:val="0E7C86"/>
          <w:sz w:val="32"/>
          <w:szCs w:val="32"/>
        </w:rPr>
        <w:t xml:space="preserve">Transform Your Credit Score from Sub-500 to 720+</w:t>
      </w:r>
    </w:p>
    <w:p>
      <w:pPr>
        <w:spacing w:after="0" w:before="80"/>
        <w:jc w:val="center"/>
      </w:pPr>
      <w:r>
        <w:rPr>
          <w:rFonts w:ascii="Arial" w:cs="Arial" w:eastAsia="Arial" w:hAnsi="Arial"/>
          <w:color w:val="555555"/>
          <w:sz w:val="28"/>
          <w:szCs w:val="28"/>
        </w:rPr>
        <w:t xml:space="preserve">in 60 Days — So You Can Secure Your Dream Home</w:t>
      </w:r>
    </w:p>
    <w:p>
      <w:pPr>
        <w:pBdr>
          <w:bottom w:val="single" w:color="C9A82C" w:sz="8" w:space="4"/>
        </w:pBdr>
        <w:spacing w:after="480" w:before="240"/>
        <w:jc w:val="center"/>
      </w:pPr>
      <w:r>
        <w:t xml:space="preserve"/>
      </w:r>
    </w:p>
    <w:p>
      <w:pPr>
        <w:pStyle w:val="Heading1"/>
        <w:spacing w:after="160" w:before="360"/>
      </w:pPr>
      <w:r>
        <w:rPr>
          <w:rFonts w:ascii="Arial" w:cs="Arial" w:eastAsia="Arial" w:hAnsi="Arial"/>
          <w:b/>
          <w:bCs/>
          <w:color w:val="1B3A6B"/>
          <w:sz w:val="32"/>
          <w:szCs w:val="32"/>
        </w:rPr>
        <w:t xml:space="preserve">Why 60 Days Is Real (Not a Gimmick)</w:t>
      </w:r>
    </w:p>
    <w:p>
      <w:pPr>
        <w:spacing w:after="80" w:before="80"/>
      </w:pPr>
      <w:r>
        <w:rPr>
          <w:rFonts w:ascii="Arial" w:cs="Arial" w:eastAsia="Arial" w:hAnsi="Arial"/>
          <w:color w:val="2D2D2D"/>
          <w:sz w:val="22"/>
          <w:szCs w:val="22"/>
        </w:rPr>
        <w:t xml:space="preserve">Your credit score isn't a life sentence. It's a math equation.</w:t>
      </w:r>
    </w:p>
    <w:p>
      <w:pPr>
        <w:spacing w:after="0" w:before="80"/>
      </w:pPr>
      <w:r>
        <w:t xml:space="preserve"/>
      </w:r>
    </w:p>
    <w:p>
      <w:pPr>
        <w:spacing w:after="80" w:before="80"/>
      </w:pPr>
      <w:r>
        <w:rPr>
          <w:rFonts w:ascii="Arial" w:cs="Arial" w:eastAsia="Arial" w:hAnsi="Arial"/>
          <w:color w:val="2D2D2D"/>
          <w:sz w:val="22"/>
          <w:szCs w:val="22"/>
        </w:rPr>
        <w:t xml:space="preserve">Three factors control 80% of your score: payment history (35%), credit utilization (30%), and length of credit history (15%). Two of those three can be moved in under 60 days with the right actions — no magic, no scams, no "credit repair" companies charging you $500/month for work you can do yourself.</w:t>
      </w:r>
    </w:p>
    <w:p>
      <w:pPr>
        <w:spacing w:after="0" w:before="120"/>
      </w:pPr>
      <w:r>
        <w:t xml:space="preserve"/>
      </w:r>
    </w:p>
    <w:p>
      <w:pPr>
        <w:spacing w:after="80" w:before="80"/>
      </w:pPr>
      <w:r>
        <w:rPr>
          <w:rFonts w:ascii="Arial" w:cs="Arial" w:eastAsia="Arial" w:hAnsi="Arial"/>
          <w:color w:val="2D2D2D"/>
          <w:sz w:val="22"/>
          <w:szCs w:val="22"/>
        </w:rPr>
        <w:t xml:space="preserve">Here's what's possible:</w:t>
      </w:r>
    </w:p>
    <w:p>
      <w:pPr>
        <w:pStyle w:val="ListParagraph"/>
        <w:numPr>
          <w:ilvl w:val="0"/>
          <w:numId w:val="2"/>
        </w:numPr>
        <w:spacing w:after="60" w:before="60"/>
      </w:pPr>
      <w:r>
        <w:rPr>
          <w:rFonts w:ascii="Arial" w:cs="Arial" w:eastAsia="Arial" w:hAnsi="Arial"/>
          <w:color w:val="2D2D2D"/>
          <w:sz w:val="22"/>
          <w:szCs w:val="22"/>
        </w:rPr>
        <w:t xml:space="preserve">Dispute errors → 40–60 point swing in 30 days</w:t>
      </w:r>
    </w:p>
    <w:p>
      <w:pPr>
        <w:pStyle w:val="ListParagraph"/>
        <w:numPr>
          <w:ilvl w:val="0"/>
          <w:numId w:val="2"/>
        </w:numPr>
        <w:spacing w:after="60" w:before="60"/>
      </w:pPr>
      <w:r>
        <w:rPr>
          <w:rFonts w:ascii="Arial" w:cs="Arial" w:eastAsia="Arial" w:hAnsi="Arial"/>
          <w:color w:val="2D2D2D"/>
          <w:sz w:val="22"/>
          <w:szCs w:val="22"/>
        </w:rPr>
        <w:t xml:space="preserve">Reduce utilization → 20–50 point swing in 1 billing cycle</w:t>
      </w:r>
    </w:p>
    <w:p>
      <w:pPr>
        <w:pStyle w:val="ListParagraph"/>
        <w:numPr>
          <w:ilvl w:val="0"/>
          <w:numId w:val="2"/>
        </w:numPr>
        <w:spacing w:after="60" w:before="60"/>
      </w:pPr>
      <w:r>
        <w:rPr>
          <w:rFonts w:ascii="Arial" w:cs="Arial" w:eastAsia="Arial" w:hAnsi="Arial"/>
          <w:color w:val="2D2D2D"/>
          <w:sz w:val="22"/>
          <w:szCs w:val="22"/>
        </w:rPr>
        <w:t xml:space="preserve">Add authorized user tradeline → 30–60 point boost in weeks</w:t>
      </w:r>
    </w:p>
    <w:p>
      <w:pPr>
        <w:spacing w:after="0" w:before="120"/>
      </w:pPr>
      <w:r>
        <w:t xml:space="preserve"/>
      </w:r>
    </w:p>
    <w:p>
      <w:pPr>
        <w:spacing w:after="80" w:before="80"/>
      </w:pPr>
      <w:r>
        <w:rPr>
          <w:rFonts w:ascii="Arial" w:cs="Arial" w:eastAsia="Arial" w:hAnsi="Arial"/>
          <w:color w:val="2D2D2D"/>
          <w:sz w:val="22"/>
          <w:szCs w:val="22"/>
        </w:rPr>
        <w:t xml:space="preserve">The math adds up fast. Let's build your roadmap.</w:t>
      </w:r>
    </w:p>
    <w:p>
      <w:pPr>
        <w:spacing w:after="0" w:before="200"/>
      </w:pPr>
      <w:r>
        <w:t xml:space="preserve"/>
      </w:r>
    </w:p>
    <w:p>
      <w:pPr>
        <w:pStyle w:val="Heading1"/>
        <w:spacing w:after="160" w:before="360"/>
      </w:pPr>
      <w:r>
        <w:rPr>
          <w:rFonts w:ascii="Arial" w:cs="Arial" w:eastAsia="Arial" w:hAnsi="Arial"/>
          <w:b/>
          <w:bCs/>
          <w:color w:val="1B3A6B"/>
          <w:sz w:val="32"/>
          <w:szCs w:val="32"/>
        </w:rPr>
        <w:t xml:space="preserve">What's Killing Your Score Right Now</w:t>
      </w:r>
    </w:p>
    <w:p>
      <w:pPr>
        <w:spacing w:after="80" w:before="80"/>
      </w:pPr>
      <w:r>
        <w:rPr>
          <w:rFonts w:ascii="Arial" w:cs="Arial" w:eastAsia="Arial" w:hAnsi="Arial"/>
          <w:color w:val="2D2D2D"/>
          <w:sz w:val="22"/>
          <w:szCs w:val="22"/>
        </w:rPr>
        <w:t xml:space="preserve">Before fixing it, understand what broke it: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Factor</w:t>
            </w:r>
          </w:p>
        </w:tc>
        <w:tc>
          <w:tcPr>
            <w:tcW w:type="dxa" w:w="1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Weight</w:t>
            </w:r>
          </w:p>
        </w:tc>
        <w:tc>
          <w:tcPr>
            <w:tcW w:type="dxa" w:w="5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Common Killers</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Payment History</w:t>
            </w:r>
          </w:p>
        </w:tc>
        <w:tc>
          <w:tcPr>
            <w:tcW w:type="dxa" w:w="14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bCs/>
                <w:color w:val="1B3A6B"/>
                <w:sz w:val="20"/>
                <w:szCs w:val="20"/>
              </w:rPr>
              <w:t xml:space="preserve">35%</w:t>
            </w:r>
          </w:p>
        </w:tc>
        <w:tc>
          <w:tcPr>
            <w:tcW w:type="dxa" w:w="5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Late payments, collections, charge-offs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B3A6B"/>
                <w:sz w:val="20"/>
                <w:szCs w:val="20"/>
              </w:rPr>
              <w:t xml:space="preserve">Credit Utilization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B3A6B"/>
                <w:sz w:val="20"/>
                <w:szCs w:val="20"/>
              </w:rPr>
              <w:t xml:space="preserve">30%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Cards maxed out or over 30%</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Length of History</w:t>
            </w:r>
          </w:p>
        </w:tc>
        <w:tc>
          <w:tcPr>
            <w:tcW w:type="dxa" w:w="14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15%</w:t>
            </w:r>
          </w:p>
        </w:tc>
        <w:tc>
          <w:tcPr>
            <w:tcW w:type="dxa" w:w="5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Closing old accounts, opening too many new ones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Credit Mix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10%</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Only one type of credit (all cards, no installment)</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New Inquiries</w:t>
            </w:r>
          </w:p>
        </w:tc>
        <w:tc>
          <w:tcPr>
            <w:tcW w:type="dxa" w:w="14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10%</w:t>
            </w:r>
          </w:p>
        </w:tc>
        <w:tc>
          <w:tcPr>
            <w:tcW w:type="dxa" w:w="51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Multiple hard pulls in short windows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86" w:sz="12"/>
              <w:bottom w:val="none" w:color="FFFFFF" w:sz="0"/>
              <w:right w:val="none" w:color="FFFFFF" w:sz="0"/>
            </w:tcBorders>
            <w:shd w:fill="D5EEF0" w:val="clear"/>
            <w:tcMar>
              <w:top w:type="dxa" w:w="160"/>
              <w:left w:type="dxa" w:w="240"/>
              <w:bottom w:type="dxa" w:w="160"/>
              <w:right w:type="dxa" w:w="240"/>
            </w:tcMar>
          </w:tcPr>
          <w:p>
            <w:pPr>
              <w:spacing w:after="60" w:before="60"/>
            </w:pPr>
            <w:r>
              <w:rPr>
                <w:rFonts w:ascii="Arial" w:cs="Arial" w:eastAsia="Arial" w:hAnsi="Arial"/>
                <w:b/>
                <w:bCs/>
                <w:color w:val="1B3A6B"/>
                <w:sz w:val="22"/>
                <w:szCs w:val="22"/>
              </w:rPr>
              <w:t xml:space="preserve">The fastest wins are in the top two rows.</w:t>
            </w:r>
          </w:p>
          <w:p>
            <w:pPr>
              <w:spacing w:after="60" w:before="60"/>
            </w:pPr>
            <w:r>
              <w:rPr>
                <w:rFonts w:ascii="Arial" w:cs="Arial" w:eastAsia="Arial" w:hAnsi="Arial"/>
                <w:color w:val="2D2D2D"/>
                <w:sz w:val="22"/>
                <w:szCs w:val="22"/>
              </w:rPr>
              <w:t xml:space="preserve">That's where your 60 days goes.</w:t>
            </w:r>
          </w:p>
        </w:tc>
      </w:tr>
    </w:tbl>
    <w:p>
      <w:pPr>
        <w:spacing w:after="0" w:before="200"/>
      </w:pPr>
      <w:r>
        <w:t xml:space="preserve"/>
      </w:r>
    </w:p>
    <w:p>
      <w:pPr>
        <w:pStyle w:val="Heading1"/>
        <w:spacing w:after="160" w:before="360"/>
      </w:pPr>
      <w:r>
        <w:rPr>
          <w:rFonts w:ascii="Arial" w:cs="Arial" w:eastAsia="Arial" w:hAnsi="Arial"/>
          <w:b/>
          <w:bCs/>
          <w:color w:val="1B3A6B"/>
          <w:sz w:val="32"/>
          <w:szCs w:val="32"/>
        </w:rPr>
        <w:t xml:space="preserve">The 60-Day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Week</w:t>
            </w:r>
          </w:p>
        </w:tc>
        <w:tc>
          <w:tcPr>
            <w:tcW w:type="dxa" w:w="5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Action</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Expected Impact</w:t>
            </w:r>
          </w:p>
        </w:tc>
      </w:tr>
      <w:tr>
        <w:tc>
          <w:tcPr>
            <w:tcW w:type="dxa" w:w="12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1</w:t>
            </w:r>
          </w:p>
        </w:tc>
        <w:tc>
          <w:tcPr>
            <w:tcW w:type="dxa" w:w="576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Pull all 3 free credit reports (AnnualCreditReport.com)</w:t>
            </w:r>
          </w:p>
        </w:tc>
        <w:tc>
          <w:tcPr>
            <w:tcW w:type="dxa" w:w="24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1B3A6B"/>
                <w:sz w:val="20"/>
                <w:szCs w:val="20"/>
              </w:rPr>
              <w:t xml:space="preserve">Baseline established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Dispute all errors — wrong balances, duplicates, accounts not yours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B3A6B"/>
                <w:sz w:val="20"/>
                <w:szCs w:val="20"/>
              </w:rPr>
              <w:t xml:space="preserve">+20 to +60 pts</w:t>
            </w:r>
          </w:p>
        </w:tc>
      </w:tr>
      <w:tr>
        <w:tc>
          <w:tcPr>
            <w:tcW w:type="dxa" w:w="12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1–2</w:t>
            </w:r>
          </w:p>
        </w:tc>
        <w:tc>
          <w:tcPr>
            <w:tcW w:type="dxa" w:w="576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Pay down highest utilization cards first (below 10% = maximum score)</w:t>
            </w:r>
          </w:p>
        </w:tc>
        <w:tc>
          <w:tcPr>
            <w:tcW w:type="dxa" w:w="24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1B3A6B"/>
                <w:sz w:val="20"/>
                <w:szCs w:val="20"/>
              </w:rPr>
              <w:t xml:space="preserve">+20 to +50 pts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Ask a family member or trusted friend to add you as authorized user on their oldest, low-utilization card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B3A6B"/>
                <w:sz w:val="20"/>
                <w:szCs w:val="20"/>
              </w:rPr>
              <w:t xml:space="preserve">+30 to +60 pts</w:t>
            </w:r>
          </w:p>
        </w:tc>
      </w:tr>
      <w:tr>
        <w:tc>
          <w:tcPr>
            <w:tcW w:type="dxa" w:w="12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3</w:t>
            </w:r>
          </w:p>
        </w:tc>
        <w:tc>
          <w:tcPr>
            <w:tcW w:type="dxa" w:w="576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Call and negotiate "pay for delete" on collection accounts under $500</w:t>
            </w:r>
          </w:p>
        </w:tc>
        <w:tc>
          <w:tcPr>
            <w:tcW w:type="dxa" w:w="24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1B3A6B"/>
                <w:sz w:val="20"/>
                <w:szCs w:val="20"/>
              </w:rPr>
              <w:t xml:space="preserve">Removes negative items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3–4</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Set up autopay on all current accounts (never miss again)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B3A6B"/>
                <w:sz w:val="20"/>
                <w:szCs w:val="20"/>
              </w:rPr>
              <w:t xml:space="preserve">Protects future score</w:t>
            </w:r>
          </w:p>
        </w:tc>
      </w:tr>
      <w:tr>
        <w:tc>
          <w:tcPr>
            <w:tcW w:type="dxa" w:w="12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4</w:t>
            </w:r>
          </w:p>
        </w:tc>
        <w:tc>
          <w:tcPr>
            <w:tcW w:type="dxa" w:w="576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Request rapid rescore through your mortgage broker (if applying soon)</w:t>
            </w:r>
          </w:p>
        </w:tc>
        <w:tc>
          <w:tcPr>
            <w:tcW w:type="dxa" w:w="24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1B3A6B"/>
                <w:sz w:val="20"/>
                <w:szCs w:val="20"/>
              </w:rPr>
              <w:t xml:space="preserve">Updates in 3–5 days vs. 30–45</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5–6</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Monitor weekly via Credit Karma or Experian app — verify disputes resolved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bCs/>
                <w:color w:val="1B3A6B"/>
                <w:sz w:val="20"/>
                <w:szCs w:val="20"/>
              </w:rPr>
              <w:t xml:space="preserve">Track progress</w:t>
            </w:r>
          </w:p>
        </w:tc>
      </w:tr>
      <w:tr>
        <w:tc>
          <w:tcPr>
            <w:tcW w:type="dxa" w:w="12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0E7C86"/>
                <w:sz w:val="20"/>
                <w:szCs w:val="20"/>
              </w:rPr>
              <w:t xml:space="preserve">Week 6–8</w:t>
            </w:r>
          </w:p>
        </w:tc>
        <w:tc>
          <w:tcPr>
            <w:tcW w:type="dxa" w:w="576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If no open revolving credit: apply for one secured card (use for gas, pay in full each month)</w:t>
            </w:r>
          </w:p>
        </w:tc>
        <w:tc>
          <w:tcPr>
            <w:tcW w:type="dxa" w:w="2400"/>
            <w:tcBorders>
              <w:top w:val="single" w:color="CCCCCC" w:sz="1"/>
              <w:left w:val="single" w:color="CCCCCC" w:sz="1"/>
              <w:bottom w:val="single" w:color="CCCCCC" w:sz="1"/>
              <w:right w:val="single" w:color="CCCCCC" w:sz="1"/>
            </w:tcBorders>
            <w:shd w:fill="D5EEF0" w:val="clear"/>
            <w:tcMar>
              <w:top w:type="dxa" w:w="100"/>
              <w:left w:type="dxa" w:w="140"/>
              <w:bottom w:type="dxa" w:w="100"/>
              <w:right w:type="dxa" w:w="140"/>
            </w:tcMar>
            <w:vAlign w:val="center"/>
          </w:tcPr>
          <w:p>
            <w:r>
              <w:rPr>
                <w:rFonts w:ascii="Arial" w:cs="Arial" w:eastAsia="Arial" w:hAnsi="Arial"/>
                <w:b/>
                <w:bCs/>
                <w:color w:val="1B3A6B"/>
                <w:sz w:val="20"/>
                <w:szCs w:val="20"/>
              </w:rPr>
              <w:t xml:space="preserve">Builds mix + history</w:t>
            </w:r>
          </w:p>
        </w:tc>
      </w:tr>
    </w:tbl>
    <w:p>
      <w:pPr>
        <w:spacing w:after="0" w:before="200"/>
      </w:pPr>
      <w:r>
        <w:t xml:space="preserve"/>
      </w:r>
    </w:p>
    <w:p>
      <w:pPr>
        <w:pStyle w:val="Heading1"/>
        <w:spacing w:after="160" w:before="360"/>
      </w:pPr>
      <w:r>
        <w:rPr>
          <w:rFonts w:ascii="Arial" w:cs="Arial" w:eastAsia="Arial" w:hAnsi="Arial"/>
          <w:b/>
          <w:bCs/>
          <w:color w:val="1B3A6B"/>
          <w:sz w:val="32"/>
          <w:szCs w:val="32"/>
        </w:rPr>
        <w:t xml:space="preserve">7 Power Hacks Most People Don't Know</w:t>
      </w:r>
    </w:p>
    <w:p>
      <w:pPr>
        <w:spacing w:after="0" w:before="80"/>
      </w:pPr>
      <w:r>
        <w:t xml:space="preserve"/>
      </w:r>
    </w:p>
    <w:p>
      <w:pPr>
        <w:spacing w:after="80" w:before="200"/>
      </w:pPr>
      <w:r>
        <w:rPr>
          <w:rFonts w:ascii="Arial" w:cs="Arial" w:eastAsia="Arial" w:hAnsi="Arial"/>
          <w:b/>
          <w:bCs/>
          <w:color w:val="1B3A6B"/>
          <w:sz w:val="22"/>
          <w:szCs w:val="22"/>
        </w:rPr>
        <w:t xml:space="preserve">1. The Rapid Rescore Hack</w:t>
      </w:r>
    </w:p>
    <w:p>
      <w:pPr>
        <w:spacing w:after="80" w:before="80"/>
      </w:pPr>
      <w:r>
        <w:rPr>
          <w:rFonts w:ascii="Arial" w:cs="Arial" w:eastAsia="Arial" w:hAnsi="Arial"/>
          <w:color w:val="2D2D2D"/>
          <w:sz w:val="22"/>
          <w:szCs w:val="22"/>
        </w:rPr>
        <w:t xml:space="preserve">Once you pay down balances or get disputes resolved, ask your mortgage lender to order a "rapid rescore." This updates your file in 3–5 business days instead of waiting a full billing cycle. Costs $25–$50 per bureau — worth every dollar.</w:t>
      </w:r>
    </w:p>
    <w:p>
      <w:pPr>
        <w:spacing w:after="0" w:before="120"/>
      </w:pPr>
      <w:r>
        <w:t xml:space="preserve"/>
      </w:r>
    </w:p>
    <w:p>
      <w:pPr>
        <w:spacing w:after="80" w:before="200"/>
      </w:pPr>
      <w:r>
        <w:rPr>
          <w:rFonts w:ascii="Arial" w:cs="Arial" w:eastAsia="Arial" w:hAnsi="Arial"/>
          <w:b/>
          <w:bCs/>
          <w:color w:val="1B3A6B"/>
          <w:sz w:val="22"/>
          <w:szCs w:val="22"/>
        </w:rPr>
        <w:t xml:space="preserve">2. The Authorized User Shortcut</w:t>
      </w:r>
    </w:p>
    <w:p>
      <w:pPr>
        <w:spacing w:after="80" w:before="80"/>
      </w:pPr>
      <w:r>
        <w:rPr>
          <w:rFonts w:ascii="Arial" w:cs="Arial" w:eastAsia="Arial" w:hAnsi="Arial"/>
          <w:color w:val="2D2D2D"/>
          <w:sz w:val="22"/>
          <w:szCs w:val="22"/>
        </w:rPr>
        <w:t xml:space="preserve">You don't need to be a primary cardholder to benefit from someone else's good history. Getting added as an authorized user on a card that's been open for 5+ years with low utilization can add decades of positive history to your profile overnight.</w:t>
      </w:r>
    </w:p>
    <w:p>
      <w:pPr>
        <w:spacing w:after="0" w:before="120"/>
      </w:pPr>
      <w:r>
        <w:t xml:space="preserve"/>
      </w:r>
    </w:p>
    <w:p>
      <w:pPr>
        <w:spacing w:after="80" w:before="200"/>
      </w:pPr>
      <w:r>
        <w:rPr>
          <w:rFonts w:ascii="Arial" w:cs="Arial" w:eastAsia="Arial" w:hAnsi="Arial"/>
          <w:b/>
          <w:bCs/>
          <w:color w:val="1B3A6B"/>
          <w:sz w:val="22"/>
          <w:szCs w:val="22"/>
        </w:rPr>
        <w:t xml:space="preserve">3. Credit Utilization Timing</w:t>
      </w:r>
    </w:p>
    <w:p>
      <w:pPr>
        <w:spacing w:after="80" w:before="80"/>
      </w:pPr>
      <w:r>
        <w:rPr>
          <w:rFonts w:ascii="Arial" w:cs="Arial" w:eastAsia="Arial" w:hAnsi="Arial"/>
          <w:color w:val="2D2D2D"/>
          <w:sz w:val="22"/>
          <w:szCs w:val="22"/>
        </w:rPr>
        <w:t xml:space="preserve">Most people don't know: credit card companies report your balance to bureaus on your </w:t>
      </w:r>
    </w:p>
    <w:p>
      <w:pPr>
        <w:spacing w:after="80" w:before="80"/>
      </w:pPr>
      <w:r>
        <w:rPr>
          <w:rFonts w:ascii="Arial" w:cs="Arial" w:eastAsia="Arial" w:hAnsi="Arial"/>
          <w:color w:val="2D2D2D"/>
          <w:sz w:val="22"/>
          <w:szCs w:val="22"/>
        </w:rPr>
        <w:t xml:space="preserve">statement closing date — not your payment due date. Pay your balance down before the statement closes. Even if you use the card, the bureau only sees what's reported on closing day.</w:t>
      </w:r>
    </w:p>
    <w:p>
      <w:pPr>
        <w:spacing w:after="0" w:before="120"/>
      </w:pPr>
      <w:r>
        <w:t xml:space="preserve"/>
      </w:r>
    </w:p>
    <w:p>
      <w:pPr>
        <w:spacing w:after="80" w:before="200"/>
      </w:pPr>
      <w:r>
        <w:rPr>
          <w:rFonts w:ascii="Arial" w:cs="Arial" w:eastAsia="Arial" w:hAnsi="Arial"/>
          <w:b/>
          <w:bCs/>
          <w:color w:val="1B3A6B"/>
          <w:sz w:val="22"/>
          <w:szCs w:val="22"/>
        </w:rPr>
        <w:t xml:space="preserve">4. The Goodwill Letter</w:t>
      </w:r>
    </w:p>
    <w:p>
      <w:pPr>
        <w:spacing w:after="80" w:before="80"/>
      </w:pPr>
      <w:r>
        <w:rPr>
          <w:rFonts w:ascii="Arial" w:cs="Arial" w:eastAsia="Arial" w:hAnsi="Arial"/>
          <w:color w:val="2D2D2D"/>
          <w:sz w:val="22"/>
          <w:szCs w:val="22"/>
        </w:rPr>
        <w:t xml:space="preserve">For late payments with an otherwise clean history: write a short, honest letter to the creditor asking them to remove the late payment as a "goodwill adjustment." Call it a one-time mistake. About 30–40% of creditors will comply — especially if you've been a customer for years.</w:t>
      </w:r>
    </w:p>
    <w:p>
      <w:pPr>
        <w:spacing w:after="0" w:before="120"/>
      </w:pPr>
      <w:r>
        <w:t xml:space="preserve"/>
      </w:r>
    </w:p>
    <w:p>
      <w:pPr>
        <w:spacing w:after="80" w:before="200"/>
      </w:pPr>
      <w:r>
        <w:rPr>
          <w:rFonts w:ascii="Arial" w:cs="Arial" w:eastAsia="Arial" w:hAnsi="Arial"/>
          <w:b/>
          <w:bCs/>
          <w:color w:val="1B3A6B"/>
          <w:sz w:val="22"/>
          <w:szCs w:val="22"/>
        </w:rPr>
        <w:t xml:space="preserve">5. Dispute Everything That's Wrong (Even Small Things)</w:t>
      </w:r>
    </w:p>
    <w:p>
      <w:pPr>
        <w:spacing w:after="80" w:before="80"/>
      </w:pPr>
      <w:r>
        <w:rPr>
          <w:rFonts w:ascii="Arial" w:cs="Arial" w:eastAsia="Arial" w:hAnsi="Arial"/>
          <w:color w:val="2D2D2D"/>
          <w:sz w:val="22"/>
          <w:szCs w:val="22"/>
        </w:rPr>
        <w:t xml:space="preserve">Bureaus have 30 days to verify disputed items. If they can't verify, they must delete it. Wrong address? Wrong account number? Wrong balance? All disputable. Use all three bureaus (Experian, Equifax, TransUnion) simultaneously.</w:t>
      </w:r>
    </w:p>
    <w:p>
      <w:pPr>
        <w:spacing w:after="0" w:before="120"/>
      </w:pPr>
      <w:r>
        <w:t xml:space="preserve"/>
      </w:r>
    </w:p>
    <w:p>
      <w:pPr>
        <w:spacing w:after="80" w:before="200"/>
      </w:pPr>
      <w:r>
        <w:rPr>
          <w:rFonts w:ascii="Arial" w:cs="Arial" w:eastAsia="Arial" w:hAnsi="Arial"/>
          <w:b/>
          <w:bCs/>
          <w:color w:val="1B3A6B"/>
          <w:sz w:val="22"/>
          <w:szCs w:val="22"/>
        </w:rPr>
        <w:t xml:space="preserve">6. Don't Close Old Accounts</w:t>
      </w:r>
    </w:p>
    <w:p>
      <w:pPr>
        <w:spacing w:after="80" w:before="80"/>
      </w:pPr>
      <w:r>
        <w:rPr>
          <w:rFonts w:ascii="Arial" w:cs="Arial" w:eastAsia="Arial" w:hAnsi="Arial"/>
          <w:color w:val="2D2D2D"/>
          <w:sz w:val="22"/>
          <w:szCs w:val="22"/>
        </w:rPr>
        <w:t xml:space="preserve">Closing a credit card removes its history from your utilization calculation and can shorten your average account age. Even a card you don't use — keep it open. Use it once every 3 months for a small purchase to prevent the issuer from closing it.</w:t>
      </w:r>
    </w:p>
    <w:p>
      <w:pPr>
        <w:spacing w:after="0" w:before="120"/>
      </w:pPr>
      <w:r>
        <w:t xml:space="preserve"/>
      </w:r>
    </w:p>
    <w:p>
      <w:pPr>
        <w:spacing w:after="80" w:before="200"/>
      </w:pPr>
      <w:r>
        <w:rPr>
          <w:rFonts w:ascii="Arial" w:cs="Arial" w:eastAsia="Arial" w:hAnsi="Arial"/>
          <w:b/>
          <w:bCs/>
          <w:color w:val="1B3A6B"/>
          <w:sz w:val="22"/>
          <w:szCs w:val="22"/>
        </w:rPr>
        <w:t xml:space="preserve">7. Stack Disputes with Debt Validation</w:t>
      </w:r>
    </w:p>
    <w:p>
      <w:pPr>
        <w:spacing w:after="80" w:before="80"/>
      </w:pPr>
      <w:r>
        <w:rPr>
          <w:rFonts w:ascii="Arial" w:cs="Arial" w:eastAsia="Arial" w:hAnsi="Arial"/>
          <w:color w:val="2D2D2D"/>
          <w:sz w:val="22"/>
          <w:szCs w:val="22"/>
        </w:rPr>
        <w:t xml:space="preserve">If a collection account was sold to a third-party collector, you have the right under the FDCPA to demand "debt validation" in writing within 30 days of their first contact. If they can't validate (many third-party collectors buy accounts with incomplete records), they must stop collecting and the item can be removed.</w:t>
      </w:r>
    </w:p>
    <w:p>
      <w:pPr>
        <w:spacing w:after="0" w:before="200"/>
      </w:pPr>
      <w:r>
        <w:t xml:space="preserve"/>
      </w:r>
    </w:p>
    <w:p>
      <w:pPr>
        <w:pStyle w:val="Heading1"/>
        <w:spacing w:after="160" w:before="360"/>
      </w:pPr>
      <w:r>
        <w:rPr>
          <w:rFonts w:ascii="Arial" w:cs="Arial" w:eastAsia="Arial" w:hAnsi="Arial"/>
          <w:b/>
          <w:bCs/>
          <w:color w:val="1B3A6B"/>
          <w:sz w:val="32"/>
          <w:szCs w:val="32"/>
        </w:rPr>
        <w:t xml:space="preserve">Traps That Reset the Clock</w:t>
      </w:r>
    </w:p>
    <w:p>
      <w:pPr>
        <w:spacing w:after="80" w:before="80"/>
      </w:pPr>
      <w:r>
        <w:rPr>
          <w:rFonts w:ascii="Arial" w:cs="Arial" w:eastAsia="Arial" w:hAnsi="Arial"/>
          <w:color w:val="2D2D2D"/>
          <w:sz w:val="22"/>
          <w:szCs w:val="22"/>
        </w:rPr>
        <w:t xml:space="preserve">Avoid these — they erase weeks of progress:</w:t>
      </w:r>
    </w:p>
    <w:p>
      <w:pPr>
        <w:spacing w:after="0" w:before="100"/>
      </w:pPr>
      <w:r>
        <w:t xml:space="preserve"/>
      </w:r>
    </w:p>
    <w:p>
      <w:pPr>
        <w:pStyle w:val="ListParagraph"/>
        <w:numPr>
          <w:ilvl w:val="0"/>
          <w:numId w:val="2"/>
        </w:numPr>
        <w:spacing w:after="60" w:before="60"/>
      </w:pPr>
      <w:r>
        <w:rPr>
          <w:rFonts w:ascii="Arial" w:cs="Arial" w:eastAsia="Arial" w:hAnsi="Arial"/>
          <w:color w:val="2D2D2D"/>
          <w:sz w:val="22"/>
          <w:szCs w:val="22"/>
        </w:rPr>
        <w:t xml:space="preserve">Opening new credit cards to "build credit" — each hard inquiry drops your score 5–10 pts and signals financial stress</w:t>
      </w:r>
    </w:p>
    <w:p>
      <w:pPr>
        <w:pStyle w:val="ListParagraph"/>
        <w:numPr>
          <w:ilvl w:val="0"/>
          <w:numId w:val="2"/>
        </w:numPr>
        <w:spacing w:after="60" w:before="60"/>
      </w:pPr>
      <w:r>
        <w:rPr>
          <w:rFonts w:ascii="Arial" w:cs="Arial" w:eastAsia="Arial" w:hAnsi="Arial"/>
          <w:color w:val="2D2D2D"/>
          <w:sz w:val="22"/>
          <w:szCs w:val="22"/>
        </w:rPr>
        <w:t xml:space="preserve">Settling debt instead of paying in full — "settled" still shows negative; negotiate "paid in full" or "pay for delete" only</w:t>
      </w:r>
    </w:p>
    <w:p>
      <w:pPr>
        <w:pStyle w:val="ListParagraph"/>
        <w:numPr>
          <w:ilvl w:val="0"/>
          <w:numId w:val="2"/>
        </w:numPr>
        <w:spacing w:after="60" w:before="60"/>
      </w:pPr>
      <w:r>
        <w:rPr>
          <w:rFonts w:ascii="Arial" w:cs="Arial" w:eastAsia="Arial" w:hAnsi="Arial"/>
          <w:color w:val="2D2D2D"/>
          <w:sz w:val="22"/>
          <w:szCs w:val="22"/>
        </w:rPr>
        <w:t xml:space="preserve">Using credit repair companies — everything they do, you can do free; many charge $99–$299/month for dispute letters you can write in 10 minutes</w:t>
      </w:r>
    </w:p>
    <w:p>
      <w:pPr>
        <w:pStyle w:val="ListParagraph"/>
        <w:numPr>
          <w:ilvl w:val="0"/>
          <w:numId w:val="2"/>
        </w:numPr>
        <w:spacing w:after="60" w:before="60"/>
      </w:pPr>
      <w:r>
        <w:rPr>
          <w:rFonts w:ascii="Arial" w:cs="Arial" w:eastAsia="Arial" w:hAnsi="Arial"/>
          <w:color w:val="2D2D2D"/>
          <w:sz w:val="22"/>
          <w:szCs w:val="22"/>
        </w:rPr>
        <w:t xml:space="preserve">Paying collections without negotiating deletion — paying a collection doesn't remove it; it just changes status to "paid collection" (still negative for 7 years)</w:t>
      </w:r>
    </w:p>
    <w:p>
      <w:pPr>
        <w:pStyle w:val="ListParagraph"/>
        <w:numPr>
          <w:ilvl w:val="0"/>
          <w:numId w:val="2"/>
        </w:numPr>
        <w:spacing w:after="60" w:before="60"/>
      </w:pPr>
      <w:r>
        <w:rPr>
          <w:rFonts w:ascii="Arial" w:cs="Arial" w:eastAsia="Arial" w:hAnsi="Arial"/>
          <w:color w:val="2D2D2D"/>
          <w:sz w:val="22"/>
          <w:szCs w:val="22"/>
        </w:rPr>
        <w:t xml:space="preserve">Closing cards after paying them off — keeps utilization high on remaining cards, drops average account age</w:t>
      </w:r>
    </w:p>
    <w:p>
      <w:pPr>
        <w:spacing w:after="0" w:before="200"/>
      </w:pPr>
      <w:r>
        <w:t xml:space="preserve"/>
      </w:r>
    </w:p>
    <w:p>
      <w:pPr>
        <w:pStyle w:val="Heading1"/>
        <w:spacing w:after="160" w:before="360"/>
      </w:pPr>
      <w:r>
        <w:rPr>
          <w:rFonts w:ascii="Arial" w:cs="Arial" w:eastAsia="Arial" w:hAnsi="Arial"/>
          <w:b/>
          <w:bCs/>
          <w:color w:val="1B3A6B"/>
          <w:sz w:val="32"/>
          <w:szCs w:val="32"/>
        </w:rPr>
        <w:t xml:space="preserve">What 720 Unlocks on Your Mortgage</w:t>
      </w:r>
    </w:p>
    <w:p>
      <w:pPr>
        <w:spacing w:after="80" w:before="80"/>
      </w:pPr>
      <w:r>
        <w:rPr>
          <w:rFonts w:ascii="Arial" w:cs="Arial" w:eastAsia="Arial" w:hAnsi="Arial"/>
          <w:color w:val="2D2D2D"/>
          <w:sz w:val="22"/>
          <w:szCs w:val="22"/>
        </w:rPr>
        <w:t xml:space="preserve">Here's why this 60-day sprint matters: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Score Range</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Mortgage Rate Impact</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Below 580</w:t>
            </w:r>
          </w:p>
        </w:tc>
        <w:tc>
          <w:tcPr>
            <w:tcW w:type="dxa" w:w="6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FHA only, 3.5%+ down, limited options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580–619</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Higher rates, higher fees</w:t>
            </w:r>
          </w:p>
        </w:tc>
      </w:tr>
      <w:tr>
        <w:tc>
          <w:tcPr>
            <w:tcW w:type="dxa" w:w="280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620–679</w:t>
            </w:r>
          </w:p>
        </w:tc>
        <w:tc>
          <w:tcPr>
            <w:tcW w:type="dxa" w:w="6560"/>
            <w:tcBorders>
              <w:top w:val="single" w:color="CCCCCC" w:sz="1"/>
              <w:left w:val="single" w:color="CCCCCC" w:sz="1"/>
              <w:bottom w:val="single" w:color="CCCCCC" w:sz="1"/>
              <w:right w:val="single" w:color="CCCCCC" w:sz="1"/>
            </w:tcBorders>
            <w:shd w:fill="D8E4F0"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Conventional access begins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680–719</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r>
              <w:rPr>
                <w:rFonts w:ascii="Arial" w:cs="Arial" w:eastAsia="Arial" w:hAnsi="Arial"/>
                <w:b w:val="false"/>
                <w:bCs w:val="false"/>
                <w:color w:val="2D2D2D"/>
                <w:sz w:val="20"/>
                <w:szCs w:val="20"/>
              </w:rPr>
              <w:t xml:space="preserve">Good rates, standard approval</w:t>
            </w:r>
          </w:p>
        </w:tc>
      </w:tr>
      <w:tr>
        <w:tc>
          <w:tcPr>
            <w:tcW w:type="dxa" w:w="2800"/>
            <w:tcBorders>
              <w:top w:val="single" w:color="CCCCCC" w:sz="1"/>
              <w:left w:val="single" w:color="CCCCCC" w:sz="1"/>
              <w:bottom w:val="single" w:color="CCCCCC" w:sz="1"/>
              <w:right w:val="single" w:color="CCCCCC" w:sz="1"/>
            </w:tcBorders>
            <w:shd w:fill="0E7C86" w:val="clear"/>
            <w:tcMar>
              <w:top w:type="dxa" w:w="100"/>
              <w:left w:type="dxa" w:w="140"/>
              <w:bottom w:type="dxa" w:w="100"/>
              <w:right w:type="dxa" w:w="140"/>
            </w:tcMar>
            <w:vAlign w:val="center"/>
          </w:tcPr>
          <w:p>
            <w:r>
              <w:rPr>
                <w:rFonts w:ascii="Arial" w:cs="Arial" w:eastAsia="Arial" w:hAnsi="Arial"/>
                <w:b/>
                <w:bCs/>
                <w:color w:val="FFFFFF"/>
                <w:sz w:val="20"/>
                <w:szCs w:val="20"/>
              </w:rPr>
              <w:t xml:space="preserve">720+</w:t>
            </w:r>
          </w:p>
        </w:tc>
        <w:tc>
          <w:tcPr>
            <w:tcW w:type="dxa" w:w="6560"/>
            <w:tcBorders>
              <w:top w:val="single" w:color="CCCCCC" w:sz="1"/>
              <w:left w:val="single" w:color="CCCCCC" w:sz="1"/>
              <w:bottom w:val="single" w:color="CCCCCC" w:sz="1"/>
              <w:right w:val="single" w:color="CCCCCC" w:sz="1"/>
            </w:tcBorders>
            <w:shd w:fill="0E7C86" w:val="clear"/>
            <w:tcMar>
              <w:top w:type="dxa" w:w="100"/>
              <w:left w:type="dxa" w:w="140"/>
              <w:bottom w:type="dxa" w:w="100"/>
              <w:right w:type="dxa" w:w="140"/>
            </w:tcMar>
            <w:vAlign w:val="center"/>
          </w:tcPr>
          <w:p>
            <w:r>
              <w:rPr>
                <w:rFonts w:ascii="Arial" w:cs="Arial" w:eastAsia="Arial" w:hAnsi="Arial"/>
                <w:b/>
                <w:bCs/>
                <w:color w:val="FFFFFF"/>
                <w:sz w:val="20"/>
                <w:szCs w:val="20"/>
              </w:rPr>
              <w:t xml:space="preserve">Best rates, lowest fees, maximum options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2C" w:sz="12"/>
              <w:bottom w:val="none" w:color="FFFFFF" w:sz="0"/>
              <w:right w:val="none" w:color="FFFFFF" w:sz="0"/>
            </w:tcBorders>
            <w:shd w:fill="D5EEF0" w:val="clear"/>
            <w:tcMar>
              <w:top w:type="dxa" w:w="160"/>
              <w:left w:type="dxa" w:w="240"/>
              <w:bottom w:type="dxa" w:w="160"/>
              <w:right w:type="dxa" w:w="240"/>
            </w:tcMar>
          </w:tcPr>
          <w:p>
            <w:pPr>
              <w:spacing w:after="60" w:before="60"/>
            </w:pPr>
            <w:r>
              <w:rPr>
                <w:rFonts w:ascii="Arial" w:cs="Arial" w:eastAsia="Arial" w:hAnsi="Arial"/>
                <w:color w:val="2D2D2D"/>
                <w:sz w:val="22"/>
                <w:szCs w:val="22"/>
              </w:rPr>
              <w:t xml:space="preserve">A 60-point score increase on a $400,000 mortgage can save </w:t>
            </w:r>
            <w:r>
              <w:rPr>
                <w:rFonts w:ascii="Arial" w:cs="Arial" w:eastAsia="Arial" w:hAnsi="Arial"/>
                <w:b/>
                <w:bCs/>
                <w:color w:val="1B3A6B"/>
                <w:sz w:val="22"/>
                <w:szCs w:val="22"/>
              </w:rPr>
              <w:t xml:space="preserve">$150–$300/month in interest</w:t>
            </w:r>
            <w:r>
              <w:rPr>
                <w:rFonts w:ascii="Arial" w:cs="Arial" w:eastAsia="Arial" w:hAnsi="Arial"/>
                <w:color w:val="2D2D2D"/>
                <w:sz w:val="22"/>
                <w:szCs w:val="22"/>
              </w:rPr>
              <w:t xml:space="preserve"> — over </w:t>
            </w:r>
            <w:r>
              <w:rPr>
                <w:rFonts w:ascii="Arial" w:cs="Arial" w:eastAsia="Arial" w:hAnsi="Arial"/>
                <w:b/>
                <w:bCs/>
                <w:color w:val="1B3A6B"/>
                <w:sz w:val="22"/>
                <w:szCs w:val="22"/>
              </w:rPr>
              <w:t xml:space="preserve">$54,000 over the life of the loan.</w:t>
            </w:r>
          </w:p>
        </w:tc>
      </w:tr>
    </w:tbl>
    <w:p>
      <w:pPr>
        <w:spacing w:after="0" w:before="200"/>
      </w:pPr>
      <w:r>
        <w:t xml:space="preserve"/>
      </w:r>
    </w:p>
    <w:p>
      <w:pPr>
        <w:pStyle w:val="Heading1"/>
        <w:spacing w:after="160" w:before="360"/>
      </w:pPr>
      <w:r>
        <w:rPr>
          <w:rFonts w:ascii="Arial" w:cs="Arial" w:eastAsia="Arial" w:hAnsi="Arial"/>
          <w:b/>
          <w:bCs/>
          <w:color w:val="1B3A6B"/>
          <w:sz w:val="32"/>
          <w:szCs w:val="32"/>
        </w:rPr>
        <w:t xml:space="preserve">Your Next Step</w:t>
      </w:r>
    </w:p>
    <w:p>
      <w:pPr>
        <w:spacing w:after="80" w:before="80"/>
      </w:pPr>
      <w:r>
        <w:rPr>
          <w:rFonts w:ascii="Arial" w:cs="Arial" w:eastAsia="Arial" w:hAnsi="Arial"/>
          <w:color w:val="2D2D2D"/>
          <w:sz w:val="22"/>
          <w:szCs w:val="22"/>
        </w:rPr>
        <w:t xml:space="preserve">If you're working toward qualifying for a home loan and want to know exactly where you stand today, we can help.</w:t>
      </w:r>
    </w:p>
    <w:p>
      <w:pPr>
        <w:spacing w:after="0" w:before="120"/>
      </w:pPr>
      <w:r>
        <w:t xml:space="preserve"/>
      </w:r>
    </w:p>
    <w:p>
      <w:pPr>
        <w:spacing w:after="80" w:before="80"/>
      </w:pPr>
      <w:r>
        <w:rPr>
          <w:rFonts w:ascii="Arial" w:cs="Arial" w:eastAsia="Arial" w:hAnsi="Arial"/>
          <w:b/>
          <w:bCs/>
          <w:color w:val="2D2D2D"/>
          <w:sz w:val="22"/>
          <w:szCs w:val="22"/>
        </w:rPr>
        <w:t xml:space="preserve">A free 15-minute mortgage readiness call will show you:</w:t>
      </w:r>
    </w:p>
    <w:p>
      <w:pPr>
        <w:pStyle w:val="ListParagraph"/>
        <w:numPr>
          <w:ilvl w:val="0"/>
          <w:numId w:val="2"/>
        </w:numPr>
        <w:spacing w:after="60" w:before="60"/>
      </w:pPr>
      <w:r>
        <w:rPr>
          <w:rFonts w:ascii="Arial" w:cs="Arial" w:eastAsia="Arial" w:hAnsi="Arial"/>
          <w:color w:val="2D2D2D"/>
          <w:sz w:val="22"/>
          <w:szCs w:val="22"/>
        </w:rPr>
        <w:t xml:space="preserve">Which items on your report are blocking approval</w:t>
      </w:r>
    </w:p>
    <w:p>
      <w:pPr>
        <w:pStyle w:val="ListParagraph"/>
        <w:numPr>
          <w:ilvl w:val="0"/>
          <w:numId w:val="2"/>
        </w:numPr>
        <w:spacing w:after="60" w:before="60"/>
      </w:pPr>
      <w:r>
        <w:rPr>
          <w:rFonts w:ascii="Arial" w:cs="Arial" w:eastAsia="Arial" w:hAnsi="Arial"/>
          <w:color w:val="2D2D2D"/>
          <w:sz w:val="22"/>
          <w:szCs w:val="22"/>
        </w:rPr>
        <w:t xml:space="preserve">Whether you qualify now or need the 60-day sprint first</w:t>
      </w:r>
    </w:p>
    <w:p>
      <w:pPr>
        <w:pStyle w:val="ListParagraph"/>
        <w:numPr>
          <w:ilvl w:val="0"/>
          <w:numId w:val="2"/>
        </w:numPr>
        <w:spacing w:after="60" w:before="60"/>
      </w:pPr>
      <w:r>
        <w:rPr>
          <w:rFonts w:ascii="Arial" w:cs="Arial" w:eastAsia="Arial" w:hAnsi="Arial"/>
          <w:color w:val="2D2D2D"/>
          <w:sz w:val="22"/>
          <w:szCs w:val="22"/>
        </w:rPr>
        <w:t xml:space="preserve">What loan programs fit your situation (FHA, conventional, down payment assistance)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12"/>
              <w:bottom w:val="none" w:color="FFFFFF" w:sz="0"/>
              <w:right w:val="none" w:color="FFFFFF" w:sz="0"/>
            </w:tcBorders>
            <w:shd w:fill="F5F7FA" w:val="clear"/>
            <w:tcMar>
              <w:top w:type="dxa" w:w="160"/>
              <w:left w:type="dxa" w:w="240"/>
              <w:bottom w:type="dxa" w:w="160"/>
              <w:right w:type="dxa" w:w="240"/>
            </w:tcMar>
          </w:tcPr>
          <w:p>
            <w:pPr>
              <w:spacing w:after="60" w:before="60"/>
            </w:pPr>
            <w:r>
              <w:rPr>
                <w:rFonts w:ascii="Arial" w:cs="Arial" w:eastAsia="Arial" w:hAnsi="Arial"/>
                <w:b/>
                <w:bCs/>
                <w:color w:val="1B3A6B"/>
                <w:sz w:val="22"/>
                <w:szCs w:val="22"/>
              </w:rPr>
              <w:t xml:space="preserve">Book your free consultation → </w:t>
            </w:r>
            <w:r>
              <w:rPr>
                <w:rFonts w:ascii="Arial" w:cs="Arial" w:eastAsia="Arial" w:hAnsi="Arial"/>
                <w:i/>
                <w:iCs/>
                <w:color w:val="0E7C86"/>
                <w:sz w:val="22"/>
                <w:szCs w:val="22"/>
              </w:rPr>
              <w:t xml:space="preserve">[Insert Loan-LLC calendar link]</w:t>
            </w:r>
          </w:p>
          <w:p>
            <w:pPr>
              <w:spacing w:after="60" w:before="60"/>
            </w:pPr>
            <w:r>
              <w:rPr>
                <w:rFonts w:ascii="Arial" w:cs="Arial" w:eastAsia="Arial" w:hAnsi="Arial"/>
                <w:i/>
                <w:iCs/>
                <w:color w:val="555555"/>
                <w:sz w:val="22"/>
                <w:szCs w:val="22"/>
              </w:rPr>
              <w:t xml:space="preserve">No obligation. No hard pull. Just clarity on your path to homeownership.</w:t>
            </w:r>
          </w:p>
        </w:tc>
      </w:tr>
    </w:tbl>
    <w:p>
      <w:pPr>
        <w:spacing w:after="0" w:before="200"/>
      </w:pPr>
      <w:r>
        <w:t xml:space="preserve"/>
      </w:r>
    </w:p>
    <w:p>
      <w:pPr>
        <w:spacing w:after="0" w:before="160"/>
        <w:jc w:val="center"/>
      </w:pPr>
      <w:r>
        <w:rPr>
          <w:rFonts w:ascii="Arial" w:cs="Arial" w:eastAsia="Arial" w:hAnsi="Arial"/>
          <w:i/>
          <w:iCs/>
          <w:color w:val="555555"/>
          <w:sz w:val="18"/>
          <w:szCs w:val="18"/>
        </w:rPr>
        <w:t xml:space="preserve">This guide is for educational purposes. For personalized credit and lending advice, consult a licensed mortgage professional.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7C86" w:sz="4" w:space="4"/>
      </w:pBdr>
      <w:spacing w:before="120"/>
      <w:jc w:val="center"/>
    </w:pPr>
    <w:r>
      <w:rPr>
        <w:rFonts w:ascii="Arial" w:cs="Arial" w:eastAsia="Arial" w:hAnsi="Arial"/>
        <w:color w:val="555555"/>
        <w:sz w:val="16"/>
        <w:szCs w:val="16"/>
      </w:rPr>
      <w:t xml:space="preserve">For educational purposes only. Consult a licensed mortgage professional for personalized advice.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0E7C86" w:sz="6"/>
            <w:right w:val="none" w:color="FFFFFF" w:sz="0"/>
          </w:tcBorders>
          <w:shd w:fill="1B3A6B" w:val="clear"/>
          <w:tcMar>
            <w:top w:type="dxa" w:w="120"/>
            <w:left w:type="dxa" w:w="200"/>
            <w:bottom w:type="dxa" w:w="120"/>
            <w:right w:type="dxa" w:w="200"/>
          </w:tcMar>
        </w:tcPr>
        <w:p>
          <w:pPr>
            <w:jc w:val="right"/>
          </w:pPr>
          <w:r>
            <w:rPr>
              <w:rFonts w:ascii="Arial" w:cs="Arial" w:eastAsia="Arial" w:hAnsi="Arial"/>
              <w:b/>
              <w:bCs/>
              <w:color w:val="C9A82C"/>
              <w:sz w:val="18"/>
              <w:szCs w:val="18"/>
            </w:rPr>
            <w:t xml:space="preserve">THE CREDIT COMEBACK</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E7C8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2026-03-31T17:21:07.921Z</dcterms:created>
  <dcterms:modified xsi:type="dcterms:W3CDTF">2026-03-31T17:21:07.921Z</dcterms:modified>
</cp:coreProperties>
</file>

<file path=docProps/custom.xml><?xml version="1.0" encoding="utf-8"?>
<Properties xmlns="http://schemas.openxmlformats.org/officeDocument/2006/custom-properties" xmlns:vt="http://schemas.openxmlformats.org/officeDocument/2006/docPropsVTypes"/>
</file>