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508E" w:rsidRPr="00EB508E" w:rsidRDefault="00000000" w:rsidP="00EB508E">
      <w:pPr>
        <w:spacing w:after="100"/>
        <w:jc w:val="center"/>
        <w:rPr>
          <w:rFonts w:ascii="Calibri" w:eastAsia="Calibri" w:hAnsi="Calibri" w:cs="Calibri"/>
          <w:b/>
          <w:bCs/>
          <w:sz w:val="40"/>
          <w:szCs w:val="40"/>
        </w:rPr>
      </w:pPr>
      <w:r>
        <w:rPr>
          <w:rFonts w:ascii="Calibri" w:eastAsia="Calibri" w:hAnsi="Calibri" w:cs="Calibri"/>
          <w:b/>
          <w:bCs/>
          <w:sz w:val="40"/>
          <w:szCs w:val="40"/>
        </w:rPr>
        <w:t>Test Cases</w:t>
      </w:r>
    </w:p>
    <w:p w:rsidR="00BD34CB" w:rsidRDefault="00000000">
      <w:pPr>
        <w:spacing w:after="400"/>
        <w:jc w:val="center"/>
      </w:pPr>
      <w:r>
        <w:rPr>
          <w:rFonts w:ascii="Calibri" w:eastAsia="Calibri" w:hAnsi="Calibri" w:cs="Calibri"/>
          <w:color w:val="555555"/>
          <w:sz w:val="22"/>
          <w:szCs w:val="22"/>
        </w:rPr>
        <w:t>Bank Management System — Supplement to the Test Plan Document (Section 4/5, IEEE 829 style)</w:t>
      </w:r>
    </w:p>
    <w:p w:rsidR="00BD34CB" w:rsidRDefault="00000000">
      <w:pPr>
        <w:spacing w:after="200"/>
      </w:pPr>
      <w:r>
        <w:rPr>
          <w:rFonts w:ascii="Calibri" w:eastAsia="Calibri" w:hAnsi="Calibri" w:cs="Calibri"/>
          <w:i/>
          <w:iCs/>
        </w:rPr>
        <w:t>The following test cases supplement the Test Plan for the Bank Management System. They provide traceability to the functional requirements (FR) and non-functional requirements (NFR) defined in the SRS, and include dedicated security-validation cases for Section 5.1 of the Test Plan.</w:t>
      </w:r>
    </w:p>
    <w:p w:rsidR="00BD34CB" w:rsidRDefault="00000000">
      <w:pPr>
        <w:spacing w:after="200"/>
        <w:rPr>
          <w:rFonts w:ascii="Calibri" w:eastAsia="Calibri" w:hAnsi="Calibri" w:cs="Calibri"/>
        </w:rPr>
      </w:pPr>
      <w:r>
        <w:rPr>
          <w:rFonts w:ascii="Calibri" w:eastAsia="Calibri" w:hAnsi="Calibri" w:cs="Calibri"/>
          <w:b/>
          <w:bCs/>
        </w:rPr>
        <w:t xml:space="preserve">Total test cases: </w:t>
      </w:r>
      <w:r>
        <w:rPr>
          <w:rFonts w:ascii="Calibri" w:eastAsia="Calibri" w:hAnsi="Calibri" w:cs="Calibri"/>
        </w:rPr>
        <w:t>11 (9 functional, 2 non-functional: performance &amp; security)</w:t>
      </w:r>
    </w:p>
    <w:p w:rsidR="00BD34CB" w:rsidRDefault="00BD34CB">
      <w:pPr>
        <w:spacing w:after="100"/>
      </w:pPr>
    </w:p>
    <w:p w:rsidR="00BD34CB" w:rsidRDefault="00000000">
      <w:pPr>
        <w:spacing w:before="260" w:after="100"/>
      </w:pPr>
      <w:r>
        <w:rPr>
          <w:rFonts w:ascii="Calibri" w:eastAsia="Calibri" w:hAnsi="Calibri" w:cs="Calibri"/>
          <w:b/>
          <w:bCs/>
          <w:color w:val="1F4E79"/>
          <w:sz w:val="22"/>
          <w:szCs w:val="22"/>
        </w:rPr>
        <w:t>TC-01  Successful login and role-based redirection</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TC-01 — Successful login and role-based redirection</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FR-1</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Functional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a registered user with valid credentials is authenticated and redirected to the dashboard appropriate to their role.</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An active Bank Officer account exists with a known user ID and password.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Navigate to the login screen.</w:t>
            </w:r>
          </w:p>
          <w:p w:rsidR="00BD34CB" w:rsidRDefault="00000000">
            <w:pPr>
              <w:pStyle w:val="ListParagraph"/>
              <w:numPr>
                <w:ilvl w:val="0"/>
                <w:numId w:val="1"/>
              </w:numPr>
            </w:pPr>
            <w:r>
              <w:rPr>
                <w:rFonts w:ascii="Calibri" w:eastAsia="Calibri" w:hAnsi="Calibri" w:cs="Calibri"/>
              </w:rPr>
              <w:t>Enter the valid user ID and password for the Bank Officer account.</w:t>
            </w:r>
          </w:p>
          <w:p w:rsidR="00BD34CB" w:rsidRDefault="00000000">
            <w:pPr>
              <w:pStyle w:val="ListParagraph"/>
              <w:numPr>
                <w:ilvl w:val="0"/>
                <w:numId w:val="1"/>
              </w:numPr>
            </w:pPr>
            <w:r>
              <w:rPr>
                <w:rFonts w:ascii="Calibri" w:eastAsia="Calibri" w:hAnsi="Calibri" w:cs="Calibri"/>
              </w:rPr>
              <w:t>Submit the login form.</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User ID: officer01 | Password: &lt;valid password&gt;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System authenticates the user and redirects to the Bank Officer dashboard. No banking data for other roles is visible.</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TC-02  Account lockout after three consecutive failed logins</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TC-02 — Account lockout after three consecutive failed logins</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FR-1, FR-2</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Functional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an account is locked after three consecutive failed login attempts and can only be re-enabled by an Administrator.</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An active Customer account exists and is not currently locked.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Enter an incorrect password for the account three times in a row.</w:t>
            </w:r>
          </w:p>
          <w:p w:rsidR="00BD34CB" w:rsidRDefault="00000000">
            <w:pPr>
              <w:pStyle w:val="ListParagraph"/>
              <w:numPr>
                <w:ilvl w:val="0"/>
                <w:numId w:val="1"/>
              </w:numPr>
            </w:pPr>
            <w:r>
              <w:rPr>
                <w:rFonts w:ascii="Calibri" w:eastAsia="Calibri" w:hAnsi="Calibri" w:cs="Calibri"/>
              </w:rPr>
              <w:t>Attempt a fourth login with the correct password.</w:t>
            </w:r>
          </w:p>
          <w:p w:rsidR="00BD34CB" w:rsidRDefault="00000000">
            <w:pPr>
              <w:pStyle w:val="ListParagraph"/>
              <w:numPr>
                <w:ilvl w:val="0"/>
                <w:numId w:val="1"/>
              </w:numPr>
            </w:pPr>
            <w:r>
              <w:rPr>
                <w:rFonts w:ascii="Calibri" w:eastAsia="Calibri" w:hAnsi="Calibri" w:cs="Calibri"/>
              </w:rPr>
              <w:t>Log in as Administrator and unlock the account.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User ID: cust045 | Password attempts: 3 incorrect + 1 correct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After the 3rd failed attempt the account is locked and a message directs the user to contact an Administrator; the 4th attempt (even with the correct password) is refused until the Administrator unlocks it.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lastRenderedPageBreak/>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TC-03  Create a customer record with validation on mandatory fields</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TC-03 — Create a customer record with validation on mandatory fields</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FR-3</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Functional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a Bank Officer can create a customer record when all mandatory fields are valid, and that the system rejects submission when a mandatory field is missing or invalid.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Bank Officer is logged in.</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Open the 'New Customer' form and submit it with a missing phone number.</w:t>
            </w:r>
          </w:p>
          <w:p w:rsidR="00BD34CB" w:rsidRDefault="00000000">
            <w:pPr>
              <w:pStyle w:val="ListParagraph"/>
              <w:numPr>
                <w:ilvl w:val="0"/>
                <w:numId w:val="1"/>
              </w:numPr>
            </w:pPr>
            <w:r>
              <w:rPr>
                <w:rFonts w:ascii="Calibri" w:eastAsia="Calibri" w:hAnsi="Calibri" w:cs="Calibri"/>
              </w:rPr>
              <w:t>Correct the phone number and resubmit with all mandatory fields valid.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Name: Rahul Sharma | DOB: 1998-04-12 | Phone: (missing, then 9876543210) | Address, ID reference: valid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First submission is rejected with the phone number field indicated as the error; second submission creates the record and assigns a unique customer identifier.</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TC-04  Reject account opening when initial deposit is below the type's minimum balance</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TC-04 — Reject account opening when initial deposit is below the type's minimum balance</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FR-4</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Functional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the system rejects opening a new account when the initial deposit is lower than the minimum balance defined for the selected account type.</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An active registered customer exists.</w:t>
            </w:r>
          </w:p>
          <w:p w:rsidR="00BD34CB" w:rsidRDefault="00000000">
            <w:pPr>
              <w:pStyle w:val="ListParagraph"/>
              <w:numPr>
                <w:ilvl w:val="0"/>
                <w:numId w:val="1"/>
              </w:numPr>
            </w:pPr>
            <w:r>
              <w:rPr>
                <w:rFonts w:ascii="Calibri" w:eastAsia="Calibri" w:hAnsi="Calibri" w:cs="Calibri"/>
              </w:rPr>
              <w:t>Savings account type has a defined minimum balance (e.g., ₹1,000).</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Select the customer and choose the Savings account type.</w:t>
            </w:r>
          </w:p>
          <w:p w:rsidR="00BD34CB" w:rsidRDefault="00000000">
            <w:pPr>
              <w:pStyle w:val="ListParagraph"/>
              <w:numPr>
                <w:ilvl w:val="0"/>
                <w:numId w:val="1"/>
              </w:numPr>
            </w:pPr>
            <w:r>
              <w:rPr>
                <w:rFonts w:ascii="Calibri" w:eastAsia="Calibri" w:hAnsi="Calibri" w:cs="Calibri"/>
              </w:rPr>
              <w:t>Enter an initial deposit of ₹500 and submit.</w:t>
            </w:r>
          </w:p>
          <w:p w:rsidR="00BD34CB" w:rsidRDefault="00000000">
            <w:pPr>
              <w:pStyle w:val="ListParagraph"/>
              <w:numPr>
                <w:ilvl w:val="0"/>
                <w:numId w:val="1"/>
              </w:numPr>
            </w:pPr>
            <w:r>
              <w:rPr>
                <w:rFonts w:ascii="Calibri" w:eastAsia="Calibri" w:hAnsi="Calibri" w:cs="Calibri"/>
              </w:rPr>
              <w:t>Resubmit with an initial deposit of ₹1,500.</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Account type: Savings (min. balance ₹1,000) | Deposit attempts: ₹500, then ₹1,500</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₹500 deposit is rejected and the required minimum is displayed; ₹1,500 deposit succeeds, a unique account number is assigned, and the deposit is recorded as the account's first transaction.</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TC-05  Frozen account rejects balance-changing operations but remains viewable</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TC-05 — Frozen account rejects balance-changing operations but remains viewable</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FR-5</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Functional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lastRenderedPageBreak/>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once an account is frozen, deposits, withdrawals and transfers against it are rejected, while balance and history viewing remain available.</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An active account with a positive balance exists.</w:t>
            </w:r>
          </w:p>
          <w:p w:rsidR="00BD34CB" w:rsidRDefault="00000000">
            <w:pPr>
              <w:pStyle w:val="ListParagraph"/>
              <w:numPr>
                <w:ilvl w:val="0"/>
                <w:numId w:val="1"/>
              </w:numPr>
            </w:pPr>
            <w:r>
              <w:rPr>
                <w:rFonts w:ascii="Calibri" w:eastAsia="Calibri" w:hAnsi="Calibri" w:cs="Calibri"/>
              </w:rPr>
              <w:t>Administrator has frozen the account.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As Bank Officer, attempt a deposit into the frozen account.</w:t>
            </w:r>
          </w:p>
          <w:p w:rsidR="00BD34CB" w:rsidRDefault="00000000">
            <w:pPr>
              <w:pStyle w:val="ListParagraph"/>
              <w:numPr>
                <w:ilvl w:val="0"/>
                <w:numId w:val="1"/>
              </w:numPr>
            </w:pPr>
            <w:r>
              <w:rPr>
                <w:rFonts w:ascii="Calibri" w:eastAsia="Calibri" w:hAnsi="Calibri" w:cs="Calibri"/>
              </w:rPr>
              <w:t>Attempt a withdrawal from the frozen account.</w:t>
            </w:r>
          </w:p>
          <w:p w:rsidR="00BD34CB" w:rsidRDefault="00000000">
            <w:pPr>
              <w:pStyle w:val="ListParagraph"/>
              <w:numPr>
                <w:ilvl w:val="0"/>
                <w:numId w:val="1"/>
              </w:numPr>
            </w:pPr>
            <w:r>
              <w:rPr>
                <w:rFonts w:ascii="Calibri" w:eastAsia="Calibri" w:hAnsi="Calibri" w:cs="Calibri"/>
              </w:rPr>
              <w:t>As Customer, view the frozen account's balance and transaction history.</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Account status: Frozen | Deposit attempt: ₹1,000 | Withdrawal attempt: ₹500</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Both the deposit and withdrawal are rejected with the account shown as frozen; balance and transaction history remain viewable and unchanged.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TC-06  Reject a withdrawal that would breach the minimum balance or daily limit</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TC-06 — Reject a withdrawal that would breach the minimum balance or daily limit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FR-7</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Functional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a withdrawal is rejected, and the balance left unchanged, when it would take the account below its minimum balance or exceed the configured daily withdrawal limit.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Active Savings account with balance ₹2,000 and minimum balance ₹1,000.</w:t>
            </w:r>
          </w:p>
          <w:p w:rsidR="00BD34CB" w:rsidRDefault="00000000">
            <w:pPr>
              <w:pStyle w:val="ListParagraph"/>
              <w:numPr>
                <w:ilvl w:val="0"/>
                <w:numId w:val="1"/>
              </w:numPr>
            </w:pPr>
            <w:r>
              <w:rPr>
                <w:rFonts w:ascii="Calibri" w:eastAsia="Calibri" w:hAnsi="Calibri" w:cs="Calibri"/>
              </w:rPr>
              <w:t>Daily withdrawal limit configured, e.g., ₹25,000.</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Attempt to withdraw ₹1,500 (would leave balance at ₹500, below the ₹1,000 minimum).</w:t>
            </w:r>
          </w:p>
          <w:p w:rsidR="00BD34CB" w:rsidRDefault="00000000">
            <w:pPr>
              <w:pStyle w:val="ListParagraph"/>
              <w:numPr>
                <w:ilvl w:val="0"/>
                <w:numId w:val="1"/>
              </w:numPr>
            </w:pPr>
            <w:r>
              <w:rPr>
                <w:rFonts w:ascii="Calibri" w:eastAsia="Calibri" w:hAnsi="Calibri" w:cs="Calibri"/>
              </w:rPr>
              <w:t>Attempt to withdraw ₹30,000 in a single transaction (exceeds the daily limit).</w:t>
            </w:r>
          </w:p>
          <w:p w:rsidR="00BD34CB" w:rsidRDefault="00000000">
            <w:pPr>
              <w:pStyle w:val="ListParagraph"/>
              <w:numPr>
                <w:ilvl w:val="0"/>
                <w:numId w:val="1"/>
              </w:numPr>
            </w:pPr>
            <w:r>
              <w:rPr>
                <w:rFonts w:ascii="Calibri" w:eastAsia="Calibri" w:hAnsi="Calibri" w:cs="Calibri"/>
              </w:rPr>
              <w:t>Attempt to withdraw ₹800 (valid).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Balance: ₹2,000 | Min. balance: ₹1,000 | Daily limit: ₹25,000 | Attempts: ₹1,500, ₹30,000, ₹800</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First two withdrawals are rejected with the specific reason shown (minimum balance / daily limit) and the balance is unchanged; the ₹800 withdrawal succeeds and debits the account.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TC-07  Fund transfer is atomic and rejects invalid transfer requests</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TC-07 — Fund transfer is atomic and rejects invalid transfer requests</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FR-8</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Functional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a valid transfer debits the source and credits the destination as a single atomic operation with linked transaction entries, and that a transfer to the same account or with insufficient balance is rejected without modifying either balance.</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Two active accounts, A (balance ₹5,000) and B (balance ₹2,000), belonging to different customers.</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Attempt to transfer ₹1,000 from Account A to Account A (same account).</w:t>
            </w:r>
          </w:p>
          <w:p w:rsidR="00BD34CB" w:rsidRDefault="00000000">
            <w:pPr>
              <w:pStyle w:val="ListParagraph"/>
              <w:numPr>
                <w:ilvl w:val="0"/>
                <w:numId w:val="1"/>
              </w:numPr>
            </w:pPr>
            <w:r>
              <w:rPr>
                <w:rFonts w:ascii="Calibri" w:eastAsia="Calibri" w:hAnsi="Calibri" w:cs="Calibri"/>
              </w:rPr>
              <w:lastRenderedPageBreak/>
              <w:t>Attempt to transfer ₹10,000 from Account A to Account B (insufficient balance).</w:t>
            </w:r>
          </w:p>
          <w:p w:rsidR="00BD34CB" w:rsidRDefault="00000000">
            <w:pPr>
              <w:pStyle w:val="ListParagraph"/>
              <w:numPr>
                <w:ilvl w:val="0"/>
                <w:numId w:val="1"/>
              </w:numPr>
            </w:pPr>
            <w:r>
              <w:rPr>
                <w:rFonts w:ascii="Calibri" w:eastAsia="Calibri" w:hAnsi="Calibri" w:cs="Calibri"/>
              </w:rPr>
              <w:t>Transfer ₹1,000 from Account A to Account B (valid).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lastRenderedPageBreak/>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Account A: ₹5,000 | Account B: ₹2,000 | Transfer attempts: same-account, ₹10,000, ₹1,000</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First two attempts are rejected and neither balance changes; the valid transfer debits A to ₹4,000, credits B to ₹3,000, and records two linked transaction entries sharing one transfer reference.</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TC-08  Customer can view own transaction history filtered by date, not another customer's account</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TC-08 — Customer can view own transaction history filtered by date, not another customer's account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FR-9, FR-10</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Functional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a Customer can view their own account balances and date-filtered transaction history, and is denied access when attempting to view an account they do not own.</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Customer X holds Account A with several dated transactions.</w:t>
            </w:r>
          </w:p>
          <w:p w:rsidR="00BD34CB" w:rsidRDefault="00000000">
            <w:pPr>
              <w:pStyle w:val="ListParagraph"/>
              <w:numPr>
                <w:ilvl w:val="0"/>
                <w:numId w:val="1"/>
              </w:numPr>
            </w:pPr>
            <w:r>
              <w:rPr>
                <w:rFonts w:ascii="Calibri" w:eastAsia="Calibri" w:hAnsi="Calibri" w:cs="Calibri"/>
              </w:rPr>
              <w:t>Account B belongs to a different customer.</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Log in as Customer X and open the transaction history for Account A.</w:t>
            </w:r>
          </w:p>
          <w:p w:rsidR="00BD34CB" w:rsidRDefault="00000000">
            <w:pPr>
              <w:pStyle w:val="ListParagraph"/>
              <w:numPr>
                <w:ilvl w:val="0"/>
                <w:numId w:val="1"/>
              </w:numPr>
            </w:pPr>
            <w:r>
              <w:rPr>
                <w:rFonts w:ascii="Calibri" w:eastAsia="Calibri" w:hAnsi="Calibri" w:cs="Calibri"/>
              </w:rPr>
              <w:t>Apply a date range filter covering only part of the history.</w:t>
            </w:r>
          </w:p>
          <w:p w:rsidR="00BD34CB" w:rsidRDefault="00000000">
            <w:pPr>
              <w:pStyle w:val="ListParagraph"/>
              <w:numPr>
                <w:ilvl w:val="0"/>
                <w:numId w:val="1"/>
              </w:numPr>
            </w:pPr>
            <w:r>
              <w:rPr>
                <w:rFonts w:ascii="Calibri" w:eastAsia="Calibri" w:hAnsi="Calibri" w:cs="Calibri"/>
              </w:rPr>
              <w:t>Attempt to open the transaction history for Account B by manipulating the account reference.</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Account A: multiple transactions across 2 months | Filter: last 30 days | Account B: not owned by Customer X</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Account A's history displays in reverse chronological order and the filter correctly narrows the results; the attempt to view Account B is denied and the attempt is recorded.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TC-09  Interest is not credited more than once for the same account and period</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TC-09 — Interest is not credited more than once for the same account and period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FR-11</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Functional / Medium</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the interest run correctly credits eligible accounts once per period and rejects a duplicate run for a period already processed.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An eligible interest-bearing Savings account with a defined interest rate.</w:t>
            </w:r>
          </w:p>
          <w:p w:rsidR="00BD34CB" w:rsidRDefault="00000000">
            <w:pPr>
              <w:pStyle w:val="ListParagraph"/>
              <w:numPr>
                <w:ilvl w:val="0"/>
                <w:numId w:val="1"/>
              </w:numPr>
            </w:pPr>
            <w:r>
              <w:rPr>
                <w:rFonts w:ascii="Calibri" w:eastAsia="Calibri" w:hAnsi="Calibri" w:cs="Calibri"/>
              </w:rPr>
              <w:t>Interest for the current period has not yet been run.</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As Administrator, trigger the interest run for the current period.</w:t>
            </w:r>
          </w:p>
          <w:p w:rsidR="00BD34CB" w:rsidRDefault="00000000">
            <w:pPr>
              <w:pStyle w:val="ListParagraph"/>
              <w:numPr>
                <w:ilvl w:val="0"/>
                <w:numId w:val="1"/>
              </w:numPr>
            </w:pPr>
            <w:r>
              <w:rPr>
                <w:rFonts w:ascii="Calibri" w:eastAsia="Calibri" w:hAnsi="Calibri" w:cs="Calibri"/>
              </w:rPr>
              <w:t>Verify the interest transaction entry and updated balance.</w:t>
            </w:r>
          </w:p>
          <w:p w:rsidR="00BD34CB" w:rsidRDefault="00000000">
            <w:pPr>
              <w:pStyle w:val="ListParagraph"/>
              <w:numPr>
                <w:ilvl w:val="0"/>
                <w:numId w:val="1"/>
              </w:numPr>
            </w:pPr>
            <w:r>
              <w:rPr>
                <w:rFonts w:ascii="Calibri" w:eastAsia="Calibri" w:hAnsi="Calibri" w:cs="Calibri"/>
              </w:rPr>
              <w:t>Re-trigger the interest run for the same period.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Account balance: ₹10,000 | Interest rate: 4% p.a. (period-adjusted)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lastRenderedPageBreak/>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First run credits the correct interest amount and records one interest transaction; the second run for the same period is rejected to prevent duplicate crediting.</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TC-10  Balance-affecting transaction completes and persists within the performance target</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TC-10 — Balance-affecting transaction completes and persists within the performance target</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NFR-1</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Non-Functional (Performance)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a single deposit, withdrawal or transfer, including persistence to the database, completes within 2 seconds under normal load with a dataset of a few thousand accounts.</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Test database pre-populated with approximately 3,000 accounts.</w:t>
            </w:r>
          </w:p>
          <w:p w:rsidR="00BD34CB" w:rsidRDefault="00000000">
            <w:pPr>
              <w:pStyle w:val="ListParagraph"/>
              <w:numPr>
                <w:ilvl w:val="0"/>
                <w:numId w:val="1"/>
              </w:numPr>
            </w:pPr>
            <w:r>
              <w:rPr>
                <w:rFonts w:ascii="Calibri" w:eastAsia="Calibri" w:hAnsi="Calibri" w:cs="Calibri"/>
              </w:rPr>
              <w:t>System under normal (non-peak) simulated load.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Load the test database with ~3,000 accounts and associated transactions.</w:t>
            </w:r>
          </w:p>
          <w:p w:rsidR="00BD34CB" w:rsidRDefault="00000000">
            <w:pPr>
              <w:pStyle w:val="ListParagraph"/>
              <w:numPr>
                <w:ilvl w:val="0"/>
                <w:numId w:val="1"/>
              </w:numPr>
            </w:pPr>
            <w:r>
              <w:rPr>
                <w:rFonts w:ascii="Calibri" w:eastAsia="Calibri" w:hAnsi="Calibri" w:cs="Calibri"/>
              </w:rPr>
              <w:t>Submit a withdrawal transaction and measure elapsed time from confirmation to success response.</w:t>
            </w:r>
          </w:p>
          <w:p w:rsidR="00BD34CB" w:rsidRDefault="00000000">
            <w:pPr>
              <w:pStyle w:val="ListParagraph"/>
              <w:numPr>
                <w:ilvl w:val="0"/>
                <w:numId w:val="1"/>
              </w:numPr>
            </w:pPr>
            <w:r>
              <w:rPr>
                <w:rFonts w:ascii="Calibri" w:eastAsia="Calibri" w:hAnsi="Calibri" w:cs="Calibri"/>
              </w:rPr>
              <w:t>Repeat for a deposit and a fund transfer, recording the elapsed time for each.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Dataset size: ~3,000 accounts | Transactions timed: 1 deposit, 1 withdrawal, 1 transfer</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Each transaction, including its database persistence, completes and returns a success response within 2 seconds.</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260" w:after="100"/>
      </w:pPr>
      <w:r>
        <w:rPr>
          <w:rFonts w:ascii="Calibri" w:eastAsia="Calibri" w:hAnsi="Calibri" w:cs="Calibri"/>
          <w:b/>
          <w:bCs/>
          <w:color w:val="1F4E79"/>
          <w:sz w:val="22"/>
          <w:szCs w:val="22"/>
        </w:rPr>
        <w:t>TC-11  Security validation — password hashing and append-only audit trail</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7800"/>
      </w:tblGrid>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Case ID</w:t>
            </w:r>
          </w:p>
        </w:tc>
        <w:tc>
          <w:tcPr>
            <w:tcW w:w="7800" w:type="dxa"/>
            <w:shd w:val="clear" w:color="auto" w:fill="F2F6FB"/>
            <w:tcMar>
              <w:top w:w="80" w:type="dxa"/>
              <w:left w:w="100" w:type="dxa"/>
              <w:bottom w:w="80" w:type="dxa"/>
              <w:right w:w="100" w:type="dxa"/>
            </w:tcMar>
            <w:vAlign w:val="center"/>
          </w:tcPr>
          <w:p w:rsidR="00BD34CB" w:rsidRDefault="00000000">
            <w:r>
              <w:rPr>
                <w:rFonts w:ascii="Calibri" w:eastAsia="Calibri" w:hAnsi="Calibri" w:cs="Calibri"/>
                <w:b/>
                <w:bCs/>
              </w:rPr>
              <w:t>TC-11 — Security validation — password hashing and append-only audit trail</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Traced Requirement(s)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NFR-4, NFR-5</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Type / Priority</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Non-Functional (Security) / High</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Objective</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Verify that user passwords/PINs are never stored, logged, or transmitted in plain text, and that every balance-changing operation is recorded in an append-only audit trail that cannot be edited or deleted through the application.</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Preconditions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Access to the database's user table and the application/server logs for inspection.</w:t>
            </w:r>
          </w:p>
          <w:p w:rsidR="00BD34CB" w:rsidRDefault="00000000">
            <w:pPr>
              <w:pStyle w:val="ListParagraph"/>
              <w:numPr>
                <w:ilvl w:val="0"/>
                <w:numId w:val="1"/>
              </w:numPr>
            </w:pPr>
            <w:r>
              <w:rPr>
                <w:rFonts w:ascii="Calibri" w:eastAsia="Calibri" w:hAnsi="Calibri" w:cs="Calibri"/>
              </w:rPr>
              <w:t>At least one deposit, withdrawal, and transfer has been performed.</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Steps</w:t>
            </w:r>
          </w:p>
        </w:tc>
        <w:tc>
          <w:tcPr>
            <w:tcW w:w="7800" w:type="dxa"/>
            <w:tcMar>
              <w:top w:w="80" w:type="dxa"/>
              <w:left w:w="100" w:type="dxa"/>
              <w:bottom w:w="80" w:type="dxa"/>
              <w:right w:w="100" w:type="dxa"/>
            </w:tcMar>
            <w:vAlign w:val="center"/>
          </w:tcPr>
          <w:p w:rsidR="00BD34CB" w:rsidRDefault="00000000">
            <w:pPr>
              <w:pStyle w:val="ListParagraph"/>
              <w:numPr>
                <w:ilvl w:val="0"/>
                <w:numId w:val="1"/>
              </w:numPr>
            </w:pPr>
            <w:r>
              <w:rPr>
                <w:rFonts w:ascii="Calibri" w:eastAsia="Calibri" w:hAnsi="Calibri" w:cs="Calibri"/>
              </w:rPr>
              <w:t>Inspect the stored value for a known user's password/PIN in the database.</w:t>
            </w:r>
          </w:p>
          <w:p w:rsidR="00BD34CB" w:rsidRDefault="00000000">
            <w:pPr>
              <w:pStyle w:val="ListParagraph"/>
              <w:numPr>
                <w:ilvl w:val="0"/>
                <w:numId w:val="1"/>
              </w:numPr>
            </w:pPr>
            <w:r>
              <w:rPr>
                <w:rFonts w:ascii="Calibri" w:eastAsia="Calibri" w:hAnsi="Calibri" w:cs="Calibri"/>
              </w:rPr>
              <w:t>Inspect application and server logs generated during a login attempt for plain-text credentials.</w:t>
            </w:r>
          </w:p>
          <w:p w:rsidR="00BD34CB" w:rsidRDefault="00000000">
            <w:pPr>
              <w:pStyle w:val="ListParagraph"/>
              <w:numPr>
                <w:ilvl w:val="0"/>
                <w:numId w:val="1"/>
              </w:numPr>
            </w:pPr>
            <w:r>
              <w:rPr>
                <w:rFonts w:ascii="Calibri" w:eastAsia="Calibri" w:hAnsi="Calibri" w:cs="Calibri"/>
              </w:rPr>
              <w:t>Locate the audit trail entries for the deposit, withdrawal, and transfer performed, and attempt to edit or delete one via the application.</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Test Data</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Sample user credential and 3 prior balance-changing transactions</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t>Expected Result</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The stored credential is a securely hashed value, never plain text, in both the database and the logs. Each transaction's audit entry shows timestamp, accounts affected, amount, and operator ID, and no application function permits editing or deleting an audit entry.</w:t>
            </w:r>
          </w:p>
        </w:tc>
      </w:tr>
      <w:tr w:rsidR="00BD34CB">
        <w:tblPrEx>
          <w:tblCellMar>
            <w:top w:w="0" w:type="dxa"/>
            <w:bottom w:w="0" w:type="dxa"/>
          </w:tblCellMar>
        </w:tblPrEx>
        <w:tc>
          <w:tcPr>
            <w:tcW w:w="2200" w:type="dxa"/>
            <w:shd w:val="clear" w:color="auto" w:fill="E7EEF7"/>
            <w:tcMar>
              <w:top w:w="80" w:type="dxa"/>
              <w:left w:w="100" w:type="dxa"/>
              <w:bottom w:w="80" w:type="dxa"/>
              <w:right w:w="100" w:type="dxa"/>
            </w:tcMar>
            <w:vAlign w:val="center"/>
          </w:tcPr>
          <w:p w:rsidR="00BD34CB" w:rsidRDefault="00000000">
            <w:r>
              <w:rPr>
                <w:rFonts w:ascii="Calibri" w:eastAsia="Calibri" w:hAnsi="Calibri" w:cs="Calibri"/>
                <w:b/>
                <w:bCs/>
              </w:rPr>
              <w:lastRenderedPageBreak/>
              <w:t>Actual Result / Status</w:t>
            </w:r>
          </w:p>
        </w:tc>
        <w:tc>
          <w:tcPr>
            <w:tcW w:w="7800" w:type="dxa"/>
            <w:tcMar>
              <w:top w:w="80" w:type="dxa"/>
              <w:left w:w="100" w:type="dxa"/>
              <w:bottom w:w="80" w:type="dxa"/>
              <w:right w:w="100" w:type="dxa"/>
            </w:tcMar>
            <w:vAlign w:val="center"/>
          </w:tcPr>
          <w:p w:rsidR="00BD34CB" w:rsidRDefault="00000000">
            <w:r>
              <w:rPr>
                <w:rFonts w:ascii="Calibri" w:eastAsia="Calibri" w:hAnsi="Calibri" w:cs="Calibri"/>
              </w:rPr>
              <w:t>To be filled during execution</w:t>
            </w:r>
          </w:p>
        </w:tc>
      </w:tr>
    </w:tbl>
    <w:p w:rsidR="00BD34CB" w:rsidRDefault="00000000">
      <w:pPr>
        <w:spacing w:before="400"/>
      </w:pPr>
      <w:r>
        <w:rPr>
          <w:rFonts w:ascii="Calibri" w:eastAsia="Calibri" w:hAnsi="Calibri" w:cs="Calibri"/>
          <w:b/>
          <w:bCs/>
          <w:sz w:val="24"/>
          <w:szCs w:val="24"/>
        </w:rPr>
        <w:t>Traceability Summary</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000"/>
        <w:gridCol w:w="5000"/>
      </w:tblGrid>
      <w:tr w:rsidR="00BD34CB">
        <w:tblPrEx>
          <w:tblCellMar>
            <w:top w:w="0" w:type="dxa"/>
            <w:bottom w:w="0" w:type="dxa"/>
          </w:tblCellMar>
        </w:tblPrEx>
        <w:tc>
          <w:tcPr>
            <w:tcW w:w="5000" w:type="dxa"/>
            <w:shd w:val="clear" w:color="auto" w:fill="1F4E79"/>
          </w:tcPr>
          <w:p w:rsidR="00BD34CB" w:rsidRDefault="00000000">
            <w:r>
              <w:rPr>
                <w:rFonts w:ascii="Calibri" w:eastAsia="Calibri" w:hAnsi="Calibri" w:cs="Calibri"/>
                <w:b/>
                <w:bCs/>
                <w:color w:val="FFFFFF"/>
              </w:rPr>
              <w:t>Requirement</w:t>
            </w:r>
          </w:p>
        </w:tc>
        <w:tc>
          <w:tcPr>
            <w:tcW w:w="5000" w:type="dxa"/>
            <w:shd w:val="clear" w:color="auto" w:fill="1F4E79"/>
          </w:tcPr>
          <w:p w:rsidR="00BD34CB" w:rsidRDefault="00000000">
            <w:r>
              <w:rPr>
                <w:rFonts w:ascii="Calibri" w:eastAsia="Calibri" w:hAnsi="Calibri" w:cs="Calibri"/>
                <w:b/>
                <w:bCs/>
                <w:color w:val="FFFFFF"/>
              </w:rPr>
              <w:t>Covered By Test Case(s)</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FR-1</w:t>
            </w:r>
          </w:p>
        </w:tc>
        <w:tc>
          <w:tcPr>
            <w:tcW w:w="5000" w:type="dxa"/>
          </w:tcPr>
          <w:p w:rsidR="00BD34CB" w:rsidRDefault="00000000">
            <w:r>
              <w:rPr>
                <w:rFonts w:ascii="Calibri" w:eastAsia="Calibri" w:hAnsi="Calibri" w:cs="Calibri"/>
              </w:rPr>
              <w:t>TC-01, TC-02</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FR-2</w:t>
            </w:r>
          </w:p>
        </w:tc>
        <w:tc>
          <w:tcPr>
            <w:tcW w:w="5000" w:type="dxa"/>
          </w:tcPr>
          <w:p w:rsidR="00BD34CB" w:rsidRDefault="00000000">
            <w:r>
              <w:rPr>
                <w:rFonts w:ascii="Calibri" w:eastAsia="Calibri" w:hAnsi="Calibri" w:cs="Calibri"/>
              </w:rPr>
              <w:t>TC-02</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FR-3</w:t>
            </w:r>
          </w:p>
        </w:tc>
        <w:tc>
          <w:tcPr>
            <w:tcW w:w="5000" w:type="dxa"/>
          </w:tcPr>
          <w:p w:rsidR="00BD34CB" w:rsidRDefault="00000000">
            <w:r>
              <w:rPr>
                <w:rFonts w:ascii="Calibri" w:eastAsia="Calibri" w:hAnsi="Calibri" w:cs="Calibri"/>
              </w:rPr>
              <w:t>TC-03</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FR-4</w:t>
            </w:r>
          </w:p>
        </w:tc>
        <w:tc>
          <w:tcPr>
            <w:tcW w:w="5000" w:type="dxa"/>
          </w:tcPr>
          <w:p w:rsidR="00BD34CB" w:rsidRDefault="00000000">
            <w:r>
              <w:rPr>
                <w:rFonts w:ascii="Calibri" w:eastAsia="Calibri" w:hAnsi="Calibri" w:cs="Calibri"/>
              </w:rPr>
              <w:t>TC-04</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FR-5</w:t>
            </w:r>
          </w:p>
        </w:tc>
        <w:tc>
          <w:tcPr>
            <w:tcW w:w="5000" w:type="dxa"/>
          </w:tcPr>
          <w:p w:rsidR="00BD34CB" w:rsidRDefault="00000000">
            <w:r>
              <w:rPr>
                <w:rFonts w:ascii="Calibri" w:eastAsia="Calibri" w:hAnsi="Calibri" w:cs="Calibri"/>
              </w:rPr>
              <w:t>TC-05</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FR-7</w:t>
            </w:r>
          </w:p>
        </w:tc>
        <w:tc>
          <w:tcPr>
            <w:tcW w:w="5000" w:type="dxa"/>
          </w:tcPr>
          <w:p w:rsidR="00BD34CB" w:rsidRDefault="00000000">
            <w:r>
              <w:rPr>
                <w:rFonts w:ascii="Calibri" w:eastAsia="Calibri" w:hAnsi="Calibri" w:cs="Calibri"/>
              </w:rPr>
              <w:t>TC-06</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FR-8</w:t>
            </w:r>
          </w:p>
        </w:tc>
        <w:tc>
          <w:tcPr>
            <w:tcW w:w="5000" w:type="dxa"/>
          </w:tcPr>
          <w:p w:rsidR="00BD34CB" w:rsidRDefault="00000000">
            <w:r>
              <w:rPr>
                <w:rFonts w:ascii="Calibri" w:eastAsia="Calibri" w:hAnsi="Calibri" w:cs="Calibri"/>
              </w:rPr>
              <w:t>TC-07</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FR-9</w:t>
            </w:r>
          </w:p>
        </w:tc>
        <w:tc>
          <w:tcPr>
            <w:tcW w:w="5000" w:type="dxa"/>
          </w:tcPr>
          <w:p w:rsidR="00BD34CB" w:rsidRDefault="00000000">
            <w:r>
              <w:rPr>
                <w:rFonts w:ascii="Calibri" w:eastAsia="Calibri" w:hAnsi="Calibri" w:cs="Calibri"/>
              </w:rPr>
              <w:t>TC-08</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FR-10</w:t>
            </w:r>
          </w:p>
        </w:tc>
        <w:tc>
          <w:tcPr>
            <w:tcW w:w="5000" w:type="dxa"/>
          </w:tcPr>
          <w:p w:rsidR="00BD34CB" w:rsidRDefault="00000000">
            <w:r>
              <w:rPr>
                <w:rFonts w:ascii="Calibri" w:eastAsia="Calibri" w:hAnsi="Calibri" w:cs="Calibri"/>
              </w:rPr>
              <w:t>TC-08</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FR-11</w:t>
            </w:r>
          </w:p>
        </w:tc>
        <w:tc>
          <w:tcPr>
            <w:tcW w:w="5000" w:type="dxa"/>
          </w:tcPr>
          <w:p w:rsidR="00BD34CB" w:rsidRDefault="00000000">
            <w:r>
              <w:rPr>
                <w:rFonts w:ascii="Calibri" w:eastAsia="Calibri" w:hAnsi="Calibri" w:cs="Calibri"/>
              </w:rPr>
              <w:t>TC-09</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NFR-1</w:t>
            </w:r>
          </w:p>
        </w:tc>
        <w:tc>
          <w:tcPr>
            <w:tcW w:w="5000" w:type="dxa"/>
          </w:tcPr>
          <w:p w:rsidR="00BD34CB" w:rsidRDefault="00000000">
            <w:r>
              <w:rPr>
                <w:rFonts w:ascii="Calibri" w:eastAsia="Calibri" w:hAnsi="Calibri" w:cs="Calibri"/>
              </w:rPr>
              <w:t>TC-10</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NFR-4</w:t>
            </w:r>
          </w:p>
        </w:tc>
        <w:tc>
          <w:tcPr>
            <w:tcW w:w="5000" w:type="dxa"/>
          </w:tcPr>
          <w:p w:rsidR="00BD34CB" w:rsidRDefault="00000000">
            <w:r>
              <w:rPr>
                <w:rFonts w:ascii="Calibri" w:eastAsia="Calibri" w:hAnsi="Calibri" w:cs="Calibri"/>
              </w:rPr>
              <w:t>TC-11</w:t>
            </w:r>
          </w:p>
        </w:tc>
      </w:tr>
      <w:tr w:rsidR="00BD34CB">
        <w:tblPrEx>
          <w:tblCellMar>
            <w:top w:w="0" w:type="dxa"/>
            <w:bottom w:w="0" w:type="dxa"/>
          </w:tblCellMar>
        </w:tblPrEx>
        <w:tc>
          <w:tcPr>
            <w:tcW w:w="5000" w:type="dxa"/>
          </w:tcPr>
          <w:p w:rsidR="00BD34CB" w:rsidRDefault="00000000">
            <w:r>
              <w:rPr>
                <w:rFonts w:ascii="Calibri" w:eastAsia="Calibri" w:hAnsi="Calibri" w:cs="Calibri"/>
                <w:b/>
                <w:bCs/>
              </w:rPr>
              <w:t>NFR-5</w:t>
            </w:r>
          </w:p>
        </w:tc>
        <w:tc>
          <w:tcPr>
            <w:tcW w:w="5000" w:type="dxa"/>
          </w:tcPr>
          <w:p w:rsidR="00BD34CB" w:rsidRDefault="00000000">
            <w:r>
              <w:rPr>
                <w:rFonts w:ascii="Calibri" w:eastAsia="Calibri" w:hAnsi="Calibri" w:cs="Calibri"/>
              </w:rPr>
              <w:t>TC-11</w:t>
            </w:r>
          </w:p>
        </w:tc>
      </w:tr>
    </w:tbl>
    <w:p w:rsidR="00337552" w:rsidRDefault="00337552"/>
    <w:sectPr w:rsidR="0033755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875F07"/>
    <w:multiLevelType w:val="hybridMultilevel"/>
    <w:tmpl w:val="D910C4A4"/>
    <w:lvl w:ilvl="0" w:tplc="6B4234FE">
      <w:start w:val="1"/>
      <w:numFmt w:val="bullet"/>
      <w:lvlText w:val="●"/>
      <w:lvlJc w:val="left"/>
      <w:pPr>
        <w:ind w:left="720" w:hanging="360"/>
      </w:pPr>
    </w:lvl>
    <w:lvl w:ilvl="1" w:tplc="60700DDC">
      <w:start w:val="1"/>
      <w:numFmt w:val="bullet"/>
      <w:lvlText w:val="○"/>
      <w:lvlJc w:val="left"/>
      <w:pPr>
        <w:ind w:left="1440" w:hanging="360"/>
      </w:pPr>
    </w:lvl>
    <w:lvl w:ilvl="2" w:tplc="1A24574C">
      <w:start w:val="1"/>
      <w:numFmt w:val="bullet"/>
      <w:lvlText w:val="■"/>
      <w:lvlJc w:val="left"/>
      <w:pPr>
        <w:ind w:left="2160" w:hanging="360"/>
      </w:pPr>
    </w:lvl>
    <w:lvl w:ilvl="3" w:tplc="5BB21F48">
      <w:start w:val="1"/>
      <w:numFmt w:val="bullet"/>
      <w:lvlText w:val="●"/>
      <w:lvlJc w:val="left"/>
      <w:pPr>
        <w:ind w:left="2880" w:hanging="360"/>
      </w:pPr>
    </w:lvl>
    <w:lvl w:ilvl="4" w:tplc="5FD253A6">
      <w:start w:val="1"/>
      <w:numFmt w:val="bullet"/>
      <w:lvlText w:val="○"/>
      <w:lvlJc w:val="left"/>
      <w:pPr>
        <w:ind w:left="3600" w:hanging="360"/>
      </w:pPr>
    </w:lvl>
    <w:lvl w:ilvl="5" w:tplc="7EDE6916">
      <w:start w:val="1"/>
      <w:numFmt w:val="bullet"/>
      <w:lvlText w:val="■"/>
      <w:lvlJc w:val="left"/>
      <w:pPr>
        <w:ind w:left="4320" w:hanging="360"/>
      </w:pPr>
    </w:lvl>
    <w:lvl w:ilvl="6" w:tplc="D4681548">
      <w:start w:val="1"/>
      <w:numFmt w:val="bullet"/>
      <w:lvlText w:val="●"/>
      <w:lvlJc w:val="left"/>
      <w:pPr>
        <w:ind w:left="5040" w:hanging="360"/>
      </w:pPr>
    </w:lvl>
    <w:lvl w:ilvl="7" w:tplc="F02EA690">
      <w:start w:val="1"/>
      <w:numFmt w:val="bullet"/>
      <w:lvlText w:val="●"/>
      <w:lvlJc w:val="left"/>
      <w:pPr>
        <w:ind w:left="5760" w:hanging="360"/>
      </w:pPr>
    </w:lvl>
    <w:lvl w:ilvl="8" w:tplc="68840706">
      <w:start w:val="1"/>
      <w:numFmt w:val="bullet"/>
      <w:lvlText w:val="●"/>
      <w:lvlJc w:val="left"/>
      <w:pPr>
        <w:ind w:left="6480" w:hanging="360"/>
      </w:pPr>
    </w:lvl>
  </w:abstractNum>
  <w:num w:numId="1" w16cid:durableId="2026587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CB"/>
    <w:rsid w:val="00337552"/>
    <w:rsid w:val="00BD34CB"/>
    <w:rsid w:val="00EB5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215CC7"/>
  <w15:docId w15:val="{A337114D-4DDF-EF47-A02A-A5405E4E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1860</Words>
  <Characters>10605</Characters>
  <Application>Microsoft Office Word</Application>
  <DocSecurity>0</DocSecurity>
  <Lines>88</Lines>
  <Paragraphs>24</Paragraphs>
  <ScaleCrop>false</ScaleCrop>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srinivas</cp:lastModifiedBy>
  <cp:revision>2</cp:revision>
  <dcterms:created xsi:type="dcterms:W3CDTF">2026-09-26T07:49:00Z</dcterms:created>
  <dcterms:modified xsi:type="dcterms:W3CDTF">2026-09-27T16:44:00Z</dcterms:modified>
</cp:coreProperties>
</file>