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Sub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b w:val="1"/>
          <w:bCs w:val="1"/>
        </w:rPr>
      </w:pPr>
      <w:r>
        <w:rPr>
          <w:b w:val="1"/>
          <w:bCs w:val="1"/>
          <w:rtl w:val="0"/>
          <w:lang w:val="en-US"/>
        </w:rPr>
        <w:t>Software Requirements Specification (SRS)</w:t>
      </w:r>
    </w:p>
    <w:p>
      <w:pPr>
        <w:pStyle w:val="Body"/>
        <w:bidi w:val="0"/>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Calibri" w:cs="Calibri" w:hAnsi="Calibri" w:eastAsia="Calibri"/>
          <w:b w:val="1"/>
          <w:bCs w:val="1"/>
          <w:outline w:val="0"/>
          <w:color w:val="000000"/>
          <w:sz w:val="30"/>
          <w:szCs w:val="30"/>
          <w:u w:color="000000"/>
          <w14:textFill>
            <w14:solidFill>
              <w14:srgbClr w14:val="000000"/>
            </w14:solidFill>
          </w14:textFill>
        </w:rPr>
      </w:pPr>
      <w:r>
        <w:rPr>
          <w:rFonts w:ascii="Calibri" w:hAnsi="Calibri"/>
          <w:b w:val="1"/>
          <w:bCs w:val="1"/>
          <w:outline w:val="0"/>
          <w:color w:val="000000"/>
          <w:sz w:val="30"/>
          <w:szCs w:val="30"/>
          <w:u w:color="000000"/>
          <w:rtl w:val="0"/>
          <w:lang w:val="en-US"/>
          <w14:textFill>
            <w14:solidFill>
              <w14:srgbClr w14:val="000000"/>
            </w14:solidFill>
          </w14:textFill>
        </w:rPr>
        <w:t>Project: Peer-to-Peer Tutoring Scheduler</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pPr>
      <w:r>
        <w:rPr>
          <w:rFonts w:ascii="Calibri" w:hAnsi="Calibri"/>
          <w:outline w:val="0"/>
          <w:color w:val="000000"/>
          <w:u w:color="000000"/>
          <w:rtl w:val="0"/>
          <w:lang w:val="en-US"/>
          <w14:textFill>
            <w14:solidFill>
              <w14:srgbClr w14:val="000000"/>
            </w14:solidFill>
          </w14:textFill>
        </w:rPr>
        <w:t>Team: Team 3</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pPr>
      <w:r>
        <w:rPr>
          <w:rFonts w:ascii="Calibri" w:hAnsi="Calibri"/>
          <w:outline w:val="0"/>
          <w:color w:val="000000"/>
          <w:u w:color="000000"/>
          <w:rtl w:val="0"/>
          <w:lang w:val="de-DE"/>
          <w14:textFill>
            <w14:solidFill>
              <w14:srgbClr w14:val="000000"/>
            </w14:solidFill>
          </w14:textFill>
        </w:rPr>
        <w:t>Version: 1.1</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pPr>
      <w:r>
        <w:rPr>
          <w:rFonts w:ascii="Calibri" w:hAnsi="Calibri"/>
          <w:outline w:val="0"/>
          <w:color w:val="000000"/>
          <w:u w:color="000000"/>
          <w:rtl w:val="0"/>
          <w:lang w:val="en-US"/>
          <w14:textFill>
            <w14:solidFill>
              <w14:srgbClr w14:val="000000"/>
            </w14:solidFill>
          </w14:textFill>
        </w:rPr>
        <w:t>Authors: Team 3</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pPr>
      <w:r>
        <w:rPr>
          <w:rFonts w:ascii="Calibri" w:hAnsi="Calibri"/>
          <w:outline w:val="0"/>
          <w:color w:val="000000"/>
          <w:u w:color="000000"/>
          <w:rtl w:val="0"/>
          <w:lang w:val="de-DE"/>
          <w14:textFill>
            <w14:solidFill>
              <w14:srgbClr w14:val="000000"/>
            </w14:solidFill>
          </w14:textFill>
        </w:rPr>
        <w:t>Date: 15-09-2026</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pPr>
      <w:r>
        <w:rPr>
          <w:rFonts w:ascii="Calibri" w:hAnsi="Calibri"/>
          <w:outline w:val="0"/>
          <w:color w:val="000000"/>
          <w:u w:color="000000"/>
          <w:rtl w:val="0"/>
          <w:lang w:val="de-DE"/>
          <w14:textFill>
            <w14:solidFill>
              <w14:srgbClr w14:val="000000"/>
            </w14:solidFill>
          </w14:textFill>
        </w:rPr>
        <w:t>Status: Draft</w:t>
      </w:r>
    </w:p>
    <w:p>
      <w:pPr>
        <w:pStyle w:val="Heading 2"/>
        <w:spacing w:before="260" w:after="140"/>
      </w:pPr>
      <w:r>
        <w:rPr>
          <w:rFonts w:ascii="Calibri" w:hAnsi="Calibri"/>
          <w:b w:val="1"/>
          <w:bCs w:val="1"/>
          <w:outline w:val="0"/>
          <w:color w:val="000000"/>
          <w:u w:color="000000"/>
          <w:rtl w:val="0"/>
          <w:lang w:val="en-US"/>
          <w14:textFill>
            <w14:solidFill>
              <w14:srgbClr w14:val="000000"/>
            </w14:solidFill>
          </w14:textFill>
        </w:rPr>
        <w:t>Revision history</w:t>
      </w:r>
    </w:p>
    <w:tbl>
      <w:tblPr>
        <w:tblW w:w="90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1200"/>
        <w:gridCol w:w="1200"/>
        <w:gridCol w:w="4700"/>
        <w:gridCol w:w="1020"/>
      </w:tblGrid>
      <w:tr>
        <w:tblPrEx>
          <w:shd w:val="clear" w:color="auto" w:fill="4f81bd"/>
        </w:tblPrEx>
        <w:trPr>
          <w:trHeight w:val="190" w:hRule="atLeast"/>
          <w:tblHeader/>
        </w:trPr>
        <w:tc>
          <w:tcPr>
            <w:tcW w:type="dxa" w:w="9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de-DE"/>
              </w:rPr>
              <w:t>Version</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de-DE"/>
              </w:rPr>
              <w:t>Date</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en-US"/>
              </w:rPr>
              <w:t>Author</w:t>
            </w:r>
          </w:p>
        </w:tc>
        <w:tc>
          <w:tcPr>
            <w:tcW w:type="dxa" w:w="4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b w:val="1"/>
                <w:bCs w:val="1"/>
                <w:sz w:val="18"/>
                <w:szCs w:val="18"/>
                <w:u w:color="000000"/>
                <w:shd w:val="nil" w:color="auto" w:fill="auto"/>
                <w:rtl w:val="0"/>
                <w:lang w:val="en-US"/>
              </w:rPr>
              <w:t>Change summary</w:t>
            </w:r>
          </w:p>
        </w:tc>
        <w:tc>
          <w:tcPr>
            <w:tcW w:type="dxa" w:w="10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it-IT"/>
              </w:rPr>
              <w:t>Approval</w:t>
            </w:r>
          </w:p>
        </w:tc>
      </w:tr>
      <w:tr>
        <w:tblPrEx>
          <w:shd w:val="clear" w:color="auto" w:fill="ced7e7"/>
        </w:tblPrEx>
        <w:trPr>
          <w:trHeight w:val="190" w:hRule="atLeast"/>
        </w:trPr>
        <w:tc>
          <w:tcPr>
            <w:tcW w:type="dxa" w:w="9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1.0</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11-09-2026</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Team 3</w:t>
            </w:r>
          </w:p>
        </w:tc>
        <w:tc>
          <w:tcPr>
            <w:tcW w:type="dxa" w:w="4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sz w:val="18"/>
                <w:szCs w:val="18"/>
                <w:u w:color="000000"/>
                <w:shd w:val="nil" w:color="auto" w:fill="auto"/>
                <w:rtl w:val="0"/>
                <w:lang w:val="en-US"/>
              </w:rPr>
              <w:t>Initial SRS draft</w:t>
            </w:r>
          </w:p>
        </w:tc>
        <w:tc>
          <w:tcPr>
            <w:tcW w:type="dxa" w:w="10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Pending</w:t>
            </w:r>
          </w:p>
        </w:tc>
      </w:tr>
      <w:tr>
        <w:tblPrEx>
          <w:shd w:val="clear" w:color="auto" w:fill="ced7e7"/>
        </w:tblPrEx>
        <w:trPr>
          <w:trHeight w:val="1471" w:hRule="atLeast"/>
        </w:trPr>
        <w:tc>
          <w:tcPr>
            <w:tcW w:type="dxa" w:w="9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1.1</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1</w:t>
            </w:r>
            <w:r>
              <w:rPr>
                <w:rFonts w:ascii="Calibri" w:hAnsi="Calibri"/>
                <w:sz w:val="18"/>
                <w:szCs w:val="18"/>
                <w:u w:color="000000"/>
                <w:shd w:val="nil" w:color="auto" w:fill="auto"/>
                <w:rtl w:val="0"/>
                <w:lang w:val="en-US"/>
              </w:rPr>
              <w:t>1</w:t>
            </w:r>
            <w:r>
              <w:rPr>
                <w:rFonts w:ascii="Calibri" w:hAnsi="Calibri"/>
                <w:sz w:val="18"/>
                <w:szCs w:val="18"/>
                <w:u w:color="000000"/>
                <w:shd w:val="nil" w:color="auto" w:fill="auto"/>
                <w:rtl w:val="0"/>
              </w:rPr>
              <w:t>-09-2026</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Team 3</w:t>
            </w:r>
          </w:p>
        </w:tc>
        <w:tc>
          <w:tcPr>
            <w:tcW w:type="dxa" w:w="4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sz w:val="18"/>
                <w:szCs w:val="18"/>
                <w:u w:color="000000"/>
                <w:shd w:val="nil" w:color="auto" w:fill="auto"/>
                <w:rtl w:val="0"/>
                <w:lang w:val="en-US"/>
              </w:rPr>
              <w:t>Completed the RTM for all requirement IDs; added a glossary, references, requirement-priority definitions, an Assumptions &amp; Dependencies section, an idempotent-delivery requirement (TUT-F-034), a data privacy/retention requirement (PRJ-SR-006), a risk register, and use-case, process-flow, state, and ER diagrams.</w:t>
            </w:r>
          </w:p>
        </w:tc>
        <w:tc>
          <w:tcPr>
            <w:tcW w:type="dxa" w:w="10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Pending</w:t>
            </w:r>
          </w:p>
        </w:tc>
      </w:tr>
    </w:tbl>
    <w:p>
      <w:pPr>
        <w:pStyle w:val="Heading 2"/>
        <w:widowControl w:val="0"/>
        <w:spacing w:before="260" w:after="140"/>
      </w:pPr>
    </w:p>
    <w:p>
      <w:pPr>
        <w:pStyle w:val="Heading 2"/>
        <w:widowControl w:val="0"/>
        <w:spacing w:before="260" w:after="140"/>
      </w:pPr>
    </w:p>
    <w:p>
      <w:pPr>
        <w:pStyle w:val="Heading 2"/>
        <w:spacing w:before="260" w:after="140"/>
      </w:pPr>
      <w:r>
        <w:rPr>
          <w:rFonts w:ascii="Calibri" w:hAnsi="Calibri"/>
          <w:b w:val="1"/>
          <w:bCs w:val="1"/>
          <w:outline w:val="0"/>
          <w:color w:val="000000"/>
          <w:u w:color="000000"/>
          <w:rtl w:val="0"/>
          <w:lang w:val="it-IT"/>
          <w14:textFill>
            <w14:solidFill>
              <w14:srgbClr w14:val="000000"/>
            </w14:solidFill>
          </w14:textFill>
        </w:rPr>
        <w:t>Approvals</w:t>
      </w:r>
    </w:p>
    <w:tbl>
      <w:tblPr>
        <w:tblW w:w="90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2400"/>
        <w:gridCol w:w="2820"/>
        <w:gridCol w:w="2000"/>
      </w:tblGrid>
      <w:tr>
        <w:tblPrEx>
          <w:shd w:val="clear" w:color="auto" w:fill="4f81bd"/>
        </w:tblPrEx>
        <w:trPr>
          <w:trHeight w:val="190" w:hRule="atLeast"/>
          <w:tblHeader/>
        </w:trPr>
        <w:tc>
          <w:tcPr>
            <w:tcW w:type="dxa" w:w="18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b w:val="1"/>
                <w:bCs w:val="1"/>
                <w:sz w:val="18"/>
                <w:szCs w:val="18"/>
                <w:u w:color="000000"/>
                <w:shd w:val="nil" w:color="auto" w:fill="auto"/>
                <w:rtl w:val="0"/>
              </w:rPr>
              <w:t>Role</w:t>
            </w:r>
          </w:p>
        </w:tc>
        <w:tc>
          <w:tcPr>
            <w:tcW w:type="dxa" w:w="24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b w:val="1"/>
                <w:bCs w:val="1"/>
                <w:sz w:val="18"/>
                <w:szCs w:val="18"/>
                <w:u w:color="000000"/>
                <w:shd w:val="nil" w:color="auto" w:fill="auto"/>
                <w:rtl w:val="0"/>
                <w:lang w:val="de-DE"/>
              </w:rPr>
              <w:t>Name</w:t>
            </w:r>
          </w:p>
        </w:tc>
        <w:tc>
          <w:tcPr>
            <w:tcW w:type="dxa" w:w="2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b w:val="1"/>
                <w:bCs w:val="1"/>
                <w:sz w:val="18"/>
                <w:szCs w:val="18"/>
                <w:u w:color="000000"/>
                <w:shd w:val="nil" w:color="auto" w:fill="auto"/>
                <w:rtl w:val="0"/>
                <w:lang w:val="en-US"/>
              </w:rPr>
              <w:t>Signature / Email</w:t>
            </w:r>
          </w:p>
        </w:tc>
        <w:tc>
          <w:tcPr>
            <w:tcW w:type="dxa" w:w="2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b w:val="1"/>
                <w:bCs w:val="1"/>
                <w:sz w:val="18"/>
                <w:szCs w:val="18"/>
                <w:u w:color="000000"/>
                <w:shd w:val="nil" w:color="auto" w:fill="auto"/>
                <w:rtl w:val="0"/>
                <w:lang w:val="de-DE"/>
              </w:rPr>
              <w:t>Date</w:t>
            </w:r>
          </w:p>
        </w:tc>
      </w:tr>
      <w:tr>
        <w:tblPrEx>
          <w:shd w:val="clear" w:color="auto" w:fill="ced7e7"/>
        </w:tblPrEx>
        <w:trPr>
          <w:trHeight w:val="283" w:hRule="atLeast"/>
        </w:trPr>
        <w:tc>
          <w:tcPr>
            <w:tcW w:type="dxa" w:w="18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Course Coordinator</w:t>
            </w:r>
          </w:p>
        </w:tc>
        <w:tc>
          <w:tcPr>
            <w:tcW w:type="dxa" w:w="24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tc>
        <w:tc>
          <w:tcPr>
            <w:tcW w:type="dxa" w:w="2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tc>
        <w:tc>
          <w:tcPr>
            <w:tcW w:type="dxa" w:w="2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tc>
      </w:tr>
    </w:tbl>
    <w:p>
      <w:pPr>
        <w:pStyle w:val="Heading 2"/>
        <w:widowControl w:val="0"/>
        <w:spacing w:before="260" w:after="140"/>
      </w:pPr>
    </w:p>
    <w:p>
      <w:pPr>
        <w:pStyle w:val="Heading 2"/>
        <w:widowControl w:val="0"/>
        <w:spacing w:before="260" w:after="14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spacing w:before="380" w:after="140"/>
      </w:pPr>
      <w:r>
        <w:rPr>
          <w:rFonts w:ascii="Calibri" w:hAnsi="Calibri"/>
          <w:b w:val="1"/>
          <w:bCs w:val="1"/>
          <w:outline w:val="0"/>
          <w:color w:val="000000"/>
          <w:sz w:val="30"/>
          <w:szCs w:val="30"/>
          <w:u w:color="000000"/>
          <w:rtl w:val="0"/>
          <w:lang w:val="en-US"/>
          <w14:textFill>
            <w14:solidFill>
              <w14:srgbClr w14:val="000000"/>
            </w14:solidFill>
          </w14:textFill>
        </w:rPr>
        <w:t>Table of Contents</w:t>
      </w:r>
    </w:p>
    <w:p>
      <w:pPr>
        <w:pStyle w:val="Heading"/>
        <w:spacing w:before="380" w:after="140"/>
      </w:pPr>
      <w:r>
        <w:rPr>
          <w:rFonts w:ascii="Calibri" w:hAnsi="Calibri"/>
          <w:outline w:val="0"/>
          <w:color w:val="000000"/>
          <w:sz w:val="22"/>
          <w:szCs w:val="22"/>
          <w:u w:color="000000"/>
          <w:rtl w:val="0"/>
          <w:lang w:val="fr-FR"/>
          <w14:textFill>
            <w14:solidFill>
              <w14:srgbClr w14:val="000000"/>
            </w14:solidFill>
          </w14:textFill>
        </w:rPr>
        <w:t>1. Introduction</w:t>
      </w:r>
    </w:p>
    <w:p>
      <w:pPr>
        <w:pStyle w:val="Heading"/>
        <w:spacing w:before="380" w:after="140"/>
      </w:pPr>
      <w:r>
        <w:rPr>
          <w:rFonts w:ascii="Calibri" w:hAnsi="Calibri"/>
          <w:outline w:val="0"/>
          <w:color w:val="000000"/>
          <w:sz w:val="22"/>
          <w:szCs w:val="22"/>
          <w:u w:color="000000"/>
          <w:rtl w:val="0"/>
          <w:lang w:val="de-DE"/>
          <w14:textFill>
            <w14:solidFill>
              <w14:srgbClr w14:val="000000"/>
            </w14:solidFill>
          </w14:textFill>
        </w:rPr>
        <w:t xml:space="preserve">    1.1 Purpose</w:t>
      </w:r>
    </w:p>
    <w:p>
      <w:pPr>
        <w:pStyle w:val="Heading"/>
        <w:spacing w:before="380" w:after="140"/>
      </w:pPr>
      <w:r>
        <w:rPr>
          <w:rFonts w:ascii="Calibri" w:hAnsi="Calibri"/>
          <w:outline w:val="0"/>
          <w:color w:val="000000"/>
          <w:sz w:val="22"/>
          <w:szCs w:val="22"/>
          <w:u w:color="000000"/>
          <w:rtl w:val="0"/>
          <w:lang w:val="de-DE"/>
          <w14:textFill>
            <w14:solidFill>
              <w14:srgbClr w14:val="000000"/>
            </w14:solidFill>
          </w14:textFill>
        </w:rPr>
        <w:t xml:space="preserve">    1.2 Scope</w:t>
      </w:r>
    </w:p>
    <w:p>
      <w:pPr>
        <w:pStyle w:val="Heading"/>
        <w:spacing w:before="380" w:after="140"/>
      </w:pPr>
      <w:r>
        <w:rPr>
          <w:rFonts w:ascii="Calibri" w:hAnsi="Calibri"/>
          <w:outline w:val="0"/>
          <w:color w:val="000000"/>
          <w:sz w:val="22"/>
          <w:szCs w:val="22"/>
          <w:u w:color="000000"/>
          <w:rtl w:val="0"/>
          <w:lang w:val="de-DE"/>
          <w14:textFill>
            <w14:solidFill>
              <w14:srgbClr w14:val="000000"/>
            </w14:solidFill>
          </w14:textFill>
        </w:rPr>
        <w:t xml:space="preserve">    1.3 Audience</w:t>
      </w:r>
    </w:p>
    <w:p>
      <w:pPr>
        <w:pStyle w:val="Heading"/>
        <w:spacing w:before="380" w:after="140"/>
      </w:pPr>
      <w:r>
        <w:rPr>
          <w:rFonts w:ascii="Calibri" w:hAnsi="Calibri"/>
          <w:outline w:val="0"/>
          <w:color w:val="000000"/>
          <w:sz w:val="22"/>
          <w:szCs w:val="22"/>
          <w:u w:color="000000"/>
          <w:rtl w:val="0"/>
          <w:lang w:val="en-US"/>
          <w14:textFill>
            <w14:solidFill>
              <w14:srgbClr w14:val="000000"/>
            </w14:solidFill>
          </w14:textFill>
        </w:rPr>
        <w:t xml:space="preserve">    1.4 Definitions, Acronyms and Glossary</w:t>
      </w:r>
    </w:p>
    <w:p>
      <w:pPr>
        <w:pStyle w:val="Heading"/>
        <w:spacing w:before="380" w:after="140"/>
      </w:pPr>
      <w:r>
        <w:rPr>
          <w:rFonts w:ascii="Calibri" w:hAnsi="Calibri"/>
          <w:outline w:val="0"/>
          <w:color w:val="000000"/>
          <w:sz w:val="22"/>
          <w:szCs w:val="22"/>
          <w:u w:color="000000"/>
          <w:rtl w:val="0"/>
          <w:lang w:val="de-DE"/>
          <w14:textFill>
            <w14:solidFill>
              <w14:srgbClr w14:val="000000"/>
            </w14:solidFill>
          </w14:textFill>
        </w:rPr>
        <w:t xml:space="preserve">    1.5 References</w:t>
      </w:r>
    </w:p>
    <w:p>
      <w:pPr>
        <w:pStyle w:val="Heading"/>
        <w:spacing w:before="380" w:after="140"/>
      </w:pPr>
      <w:r>
        <w:rPr>
          <w:rFonts w:ascii="Calibri" w:hAnsi="Calibri"/>
          <w:outline w:val="0"/>
          <w:color w:val="000000"/>
          <w:sz w:val="22"/>
          <w:szCs w:val="22"/>
          <w:u w:color="000000"/>
          <w:rtl w:val="0"/>
          <w:lang w:val="en-US"/>
          <w14:textFill>
            <w14:solidFill>
              <w14:srgbClr w14:val="000000"/>
            </w14:solidFill>
          </w14:textFill>
        </w:rPr>
        <w:t xml:space="preserve">    1.6 Requirement Priority Conventions</w:t>
      </w:r>
    </w:p>
    <w:p>
      <w:pPr>
        <w:pStyle w:val="Heading"/>
        <w:spacing w:before="380" w:after="140"/>
      </w:pPr>
      <w:r>
        <w:rPr>
          <w:rFonts w:ascii="Calibri" w:hAnsi="Calibri"/>
          <w:outline w:val="0"/>
          <w:color w:val="000000"/>
          <w:sz w:val="22"/>
          <w:szCs w:val="22"/>
          <w:u w:color="000000"/>
          <w:rtl w:val="0"/>
          <w:lang w:val="en-US"/>
          <w14:textFill>
            <w14:solidFill>
              <w14:srgbClr w14:val="000000"/>
            </w14:solidFill>
          </w14:textFill>
        </w:rPr>
        <w:t>2. Overall description</w:t>
      </w:r>
    </w:p>
    <w:p>
      <w:pPr>
        <w:pStyle w:val="Heading"/>
        <w:spacing w:before="380" w:after="140"/>
      </w:pPr>
      <w:r>
        <w:rPr>
          <w:rFonts w:ascii="Calibri" w:hAnsi="Calibri"/>
          <w:outline w:val="0"/>
          <w:color w:val="000000"/>
          <w:sz w:val="22"/>
          <w:szCs w:val="22"/>
          <w:u w:color="000000"/>
          <w:rtl w:val="0"/>
          <w:lang w:val="de-DE"/>
          <w14:textFill>
            <w14:solidFill>
              <w14:srgbClr w14:val="000000"/>
            </w14:solidFill>
          </w14:textFill>
        </w:rPr>
        <w:t xml:space="preserve">    2.1 Product perspective</w:t>
      </w:r>
    </w:p>
    <w:p>
      <w:pPr>
        <w:pStyle w:val="Heading"/>
        <w:spacing w:before="380" w:after="140"/>
      </w:pPr>
      <w:r>
        <w:rPr>
          <w:rFonts w:ascii="Calibri" w:hAnsi="Calibri"/>
          <w:outline w:val="0"/>
          <w:color w:val="000000"/>
          <w:sz w:val="22"/>
          <w:szCs w:val="22"/>
          <w:u w:color="000000"/>
          <w:rtl w:val="0"/>
          <w:lang w:val="en-US"/>
          <w14:textFill>
            <w14:solidFill>
              <w14:srgbClr w14:val="000000"/>
            </w14:solidFill>
          </w14:textFill>
        </w:rPr>
        <w:t xml:space="preserve">    2.2 Major product functions</w:t>
      </w:r>
    </w:p>
    <w:p>
      <w:pPr>
        <w:pStyle w:val="Heading"/>
        <w:spacing w:before="380" w:after="140"/>
      </w:pPr>
      <w:r>
        <w:rPr>
          <w:rFonts w:ascii="Calibri" w:hAnsi="Calibri"/>
          <w:outline w:val="0"/>
          <w:color w:val="000000"/>
          <w:sz w:val="22"/>
          <w:szCs w:val="22"/>
          <w:u w:color="000000"/>
          <w:rtl w:val="0"/>
          <w:lang w:val="en-US"/>
          <w14:textFill>
            <w14:solidFill>
              <w14:srgbClr w14:val="000000"/>
            </w14:solidFill>
          </w14:textFill>
        </w:rPr>
        <w:t xml:space="preserve">    2.3 User roles and characteristics</w:t>
      </w:r>
    </w:p>
    <w:p>
      <w:pPr>
        <w:pStyle w:val="Heading"/>
        <w:spacing w:before="380" w:after="140"/>
      </w:pPr>
      <w:r>
        <w:rPr>
          <w:rFonts w:ascii="Calibri" w:hAnsi="Calibri"/>
          <w:outline w:val="0"/>
          <w:color w:val="000000"/>
          <w:sz w:val="22"/>
          <w:szCs w:val="22"/>
          <w:u w:color="000000"/>
          <w:rtl w:val="0"/>
          <w:lang w:val="en-US"/>
          <w14:textFill>
            <w14:solidFill>
              <w14:srgbClr w14:val="000000"/>
            </w14:solidFill>
          </w14:textFill>
        </w:rPr>
        <w:t xml:space="preserve">    2.4 Operating environment</w:t>
      </w:r>
    </w:p>
    <w:p>
      <w:pPr>
        <w:pStyle w:val="Heading"/>
        <w:spacing w:before="380" w:after="140"/>
      </w:pPr>
      <w:r>
        <w:rPr>
          <w:rFonts w:ascii="Calibri" w:hAnsi="Calibri"/>
          <w:outline w:val="0"/>
          <w:color w:val="000000"/>
          <w:sz w:val="22"/>
          <w:szCs w:val="22"/>
          <w:u w:color="000000"/>
          <w:rtl w:val="0"/>
          <w:lang w:val="de-DE"/>
          <w14:textFill>
            <w14:solidFill>
              <w14:srgbClr w14:val="000000"/>
            </w14:solidFill>
          </w14:textFill>
        </w:rPr>
        <w:t xml:space="preserve">    2.5 Constraints</w:t>
      </w:r>
    </w:p>
    <w:p>
      <w:pPr>
        <w:pStyle w:val="Heading"/>
        <w:spacing w:before="380" w:after="140"/>
      </w:pPr>
      <w:r>
        <w:rPr>
          <w:rFonts w:ascii="Calibri" w:hAnsi="Calibri"/>
          <w:outline w:val="0"/>
          <w:color w:val="000000"/>
          <w:sz w:val="22"/>
          <w:szCs w:val="22"/>
          <w:u w:color="000000"/>
          <w:rtl w:val="0"/>
          <w:lang w:val="en-US"/>
          <w14:textFill>
            <w14:solidFill>
              <w14:srgbClr w14:val="000000"/>
            </w14:solidFill>
          </w14:textFill>
        </w:rPr>
        <w:t xml:space="preserve">    2.6 Assumptions and Dependencies</w:t>
      </w:r>
    </w:p>
    <w:p>
      <w:pPr>
        <w:pStyle w:val="Heading"/>
        <w:spacing w:before="380" w:after="140"/>
      </w:pPr>
      <w:r>
        <w:rPr>
          <w:rFonts w:ascii="Calibri" w:hAnsi="Calibri"/>
          <w:outline w:val="0"/>
          <w:color w:val="000000"/>
          <w:sz w:val="22"/>
          <w:szCs w:val="22"/>
          <w:u w:color="000000"/>
          <w:rtl w:val="0"/>
          <w:lang w:val="en-US"/>
          <w14:textFill>
            <w14:solidFill>
              <w14:srgbClr w14:val="000000"/>
            </w14:solidFill>
          </w14:textFill>
        </w:rPr>
        <w:t>3. External interface requirements</w:t>
      </w:r>
    </w:p>
    <w:p>
      <w:pPr>
        <w:pStyle w:val="Heading"/>
        <w:spacing w:before="380" w:after="140"/>
      </w:pPr>
      <w:r>
        <w:rPr>
          <w:rFonts w:ascii="Calibri" w:hAnsi="Calibri"/>
          <w:outline w:val="0"/>
          <w:color w:val="000000"/>
          <w:sz w:val="22"/>
          <w:szCs w:val="22"/>
          <w:u w:color="000000"/>
          <w:rtl w:val="0"/>
          <w:lang w:val="en-US"/>
          <w14:textFill>
            <w14:solidFill>
              <w14:srgbClr w14:val="000000"/>
            </w14:solidFill>
          </w14:textFill>
        </w:rPr>
        <w:t>4. System features (detailed)</w:t>
      </w:r>
    </w:p>
    <w:p>
      <w:pPr>
        <w:pStyle w:val="Heading"/>
        <w:spacing w:before="380" w:after="140"/>
      </w:pPr>
      <w:r>
        <w:rPr>
          <w:rFonts w:ascii="Calibri" w:hAnsi="Calibri"/>
          <w:outline w:val="0"/>
          <w:color w:val="000000"/>
          <w:sz w:val="22"/>
          <w:szCs w:val="22"/>
          <w:u w:color="000000"/>
          <w:rtl w:val="0"/>
          <w:lang w:val="en-US"/>
          <w14:textFill>
            <w14:solidFill>
              <w14:srgbClr w14:val="000000"/>
            </w14:solidFill>
          </w14:textFill>
        </w:rPr>
        <w:t>5. Non-functional requirements (detailed)</w:t>
      </w:r>
    </w:p>
    <w:p>
      <w:pPr>
        <w:pStyle w:val="Heading"/>
        <w:spacing w:before="380" w:after="140"/>
      </w:pPr>
      <w:r>
        <w:rPr>
          <w:rFonts w:ascii="Calibri" w:hAnsi="Calibri"/>
          <w:outline w:val="0"/>
          <w:color w:val="000000"/>
          <w:sz w:val="22"/>
          <w:szCs w:val="22"/>
          <w:u w:color="000000"/>
          <w:rtl w:val="0"/>
          <w:lang w:val="en-US"/>
          <w14:textFill>
            <w14:solidFill>
              <w14:srgbClr w14:val="000000"/>
            </w14:solidFill>
          </w14:textFill>
        </w:rPr>
        <w:t>6. Quality attributes &amp; Acceptance tests</w:t>
      </w:r>
    </w:p>
    <w:p>
      <w:pPr>
        <w:pStyle w:val="Heading"/>
        <w:spacing w:before="380" w:after="140"/>
      </w:pPr>
      <w:r>
        <w:rPr>
          <w:rFonts w:ascii="Calibri" w:hAnsi="Calibri"/>
          <w:outline w:val="0"/>
          <w:color w:val="000000"/>
          <w:sz w:val="22"/>
          <w:szCs w:val="22"/>
          <w:u w:color="000000"/>
          <w:rtl w:val="0"/>
          <w:lang w:val="en-US"/>
          <w14:textFill>
            <w14:solidFill>
              <w14:srgbClr w14:val="000000"/>
            </w14:solidFill>
          </w14:textFill>
        </w:rPr>
        <w:t>7. System models and diagrams</w:t>
      </w:r>
    </w:p>
    <w:p>
      <w:pPr>
        <w:pStyle w:val="Heading"/>
        <w:spacing w:before="380" w:after="140"/>
      </w:pPr>
      <w:r>
        <w:rPr>
          <w:rFonts w:ascii="Calibri" w:hAnsi="Calibri"/>
          <w:outline w:val="0"/>
          <w:color w:val="000000"/>
          <w:sz w:val="22"/>
          <w:szCs w:val="22"/>
          <w:u w:color="000000"/>
          <w:rtl w:val="0"/>
          <w:lang w:val="en-US"/>
          <w14:textFill>
            <w14:solidFill>
              <w14:srgbClr w14:val="000000"/>
            </w14:solidFill>
          </w14:textFill>
        </w:rPr>
        <w:t>8. Requirements Traceability Matrix (RTM)</w:t>
      </w:r>
    </w:p>
    <w:p>
      <w:pPr>
        <w:pStyle w:val="Heading"/>
        <w:spacing w:before="380" w:after="140"/>
      </w:pPr>
      <w:r>
        <w:rPr>
          <w:rFonts w:ascii="Calibri" w:hAnsi="Calibri"/>
          <w:outline w:val="0"/>
          <w:color w:val="000000"/>
          <w:sz w:val="22"/>
          <w:szCs w:val="22"/>
          <w:u w:color="000000"/>
          <w:rtl w:val="0"/>
          <w:lang w:val="en-US"/>
          <w14:textFill>
            <w14:solidFill>
              <w14:srgbClr w14:val="000000"/>
            </w14:solidFill>
          </w14:textFill>
        </w:rPr>
        <w:t>9. Risks and open issues</w:t>
      </w: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spacing w:before="380" w:after="140"/>
      </w:pPr>
      <w:r>
        <w:rPr>
          <w:rFonts w:ascii="Calibri" w:hAnsi="Calibri"/>
          <w:b w:val="1"/>
          <w:bCs w:val="1"/>
          <w:outline w:val="0"/>
          <w:color w:val="000000"/>
          <w:sz w:val="30"/>
          <w:szCs w:val="30"/>
          <w:u w:color="000000"/>
          <w:rtl w:val="0"/>
          <w:lang w:val="fr-FR"/>
          <w14:textFill>
            <w14:solidFill>
              <w14:srgbClr w14:val="000000"/>
            </w14:solidFill>
          </w14:textFill>
        </w:rPr>
        <w:t>1. Introduction</w:t>
      </w:r>
    </w:p>
    <w:p>
      <w:pPr>
        <w:pStyle w:val="Heading 2"/>
        <w:spacing w:before="260" w:after="140"/>
      </w:pPr>
      <w:r>
        <w:rPr>
          <w:rFonts w:ascii="Calibri" w:hAnsi="Calibri"/>
          <w:b w:val="1"/>
          <w:bCs w:val="1"/>
          <w:outline w:val="0"/>
          <w:color w:val="000000"/>
          <w:u w:color="000000"/>
          <w:rtl w:val="0"/>
          <w:lang w:val="en-US"/>
          <w14:textFill>
            <w14:solidFill>
              <w14:srgbClr w14:val="000000"/>
            </w14:solidFill>
          </w14:textFill>
        </w:rPr>
        <w:t>1.1 Purpose</w:t>
      </w:r>
    </w:p>
    <w:p>
      <w:pPr>
        <w:pStyle w:val="Heading 2"/>
        <w:spacing w:before="260" w:after="140"/>
      </w:pPr>
      <w:r>
        <w:rPr>
          <w:rFonts w:ascii="Calibri" w:hAnsi="Calibri"/>
          <w:outline w:val="0"/>
          <w:color w:val="000000"/>
          <w:sz w:val="22"/>
          <w:szCs w:val="22"/>
          <w:u w:color="000000"/>
          <w:rtl w:val="0"/>
          <w:lang w:val="en-US"/>
          <w14:textFill>
            <w14:solidFill>
              <w14:srgbClr w14:val="000000"/>
            </w14:solidFill>
          </w14:textFill>
        </w:rPr>
        <w:t>This document is a Software Requirements Specification (SRS) for the Peer-to-Peer Tutoring Scheduler, a web-based booking system that lets students offer tutoring slots and lets peers browse availability and reserve one-on-one sessions. It defines the functional and non-functional requirements, external interfaces, and acceptance criteria for the system, and serves as a reference for the development team, evaluators, and stakeholders.</w:t>
      </w:r>
    </w:p>
    <w:p>
      <w:pPr>
        <w:pStyle w:val="Heading 2"/>
        <w:spacing w:before="260" w:after="140"/>
      </w:pPr>
      <w:r>
        <w:rPr>
          <w:rFonts w:ascii="Calibri" w:hAnsi="Calibri"/>
          <w:b w:val="1"/>
          <w:bCs w:val="1"/>
          <w:outline w:val="0"/>
          <w:color w:val="000000"/>
          <w:u w:color="000000"/>
          <w:rtl w:val="0"/>
          <w:lang w:val="it-IT"/>
          <w14:textFill>
            <w14:solidFill>
              <w14:srgbClr w14:val="000000"/>
            </w14:solidFill>
          </w14:textFill>
        </w:rPr>
        <w:t>1.2 Scope</w:t>
      </w:r>
    </w:p>
    <w:p>
      <w:pPr>
        <w:pStyle w:val="Heading 2"/>
        <w:spacing w:before="260" w:after="140"/>
      </w:pPr>
      <w:r>
        <w:rPr>
          <w:rFonts w:ascii="Calibri" w:hAnsi="Calibri"/>
          <w:outline w:val="0"/>
          <w:color w:val="000000"/>
          <w:sz w:val="22"/>
          <w:szCs w:val="22"/>
          <w:u w:color="000000"/>
          <w:rtl w:val="0"/>
          <w:lang w:val="en-US"/>
          <w14:textFill>
            <w14:solidFill>
              <w14:srgbClr w14:val="000000"/>
            </w14:solidFill>
          </w14:textFill>
        </w:rPr>
        <w:t>The system covers student registration and profile management, tutor availability publishing, browsing and searching of available slots, session booking with conflict resolution, cancellation/rescheduling, automated email reminders via background jobs, session history, and post-session ratings. It excludes payment processing, video-conferencing infrastructure (external links may be attached to a booking), and integration with institutional Student Information Systems beyond basic email-based identity verification.</w:t>
      </w:r>
    </w:p>
    <w:p>
      <w:pPr>
        <w:pStyle w:val="Heading 2"/>
        <w:spacing w:before="260" w:after="140"/>
      </w:pPr>
      <w:r>
        <w:rPr>
          <w:rFonts w:ascii="Calibri" w:hAnsi="Calibri"/>
          <w:b w:val="1"/>
          <w:bCs w:val="1"/>
          <w:outline w:val="0"/>
          <w:color w:val="000000"/>
          <w:u w:color="000000"/>
          <w:rtl w:val="0"/>
          <w:lang w:val="es-ES_tradnl"/>
          <w14:textFill>
            <w14:solidFill>
              <w14:srgbClr w14:val="000000"/>
            </w14:solidFill>
          </w14:textFill>
        </w:rPr>
        <w:t>1.3 Audience</w:t>
      </w:r>
    </w:p>
    <w:p>
      <w:pPr>
        <w:pStyle w:val="Heading 2"/>
        <w:spacing w:before="260" w:after="140"/>
      </w:pPr>
      <w:r>
        <w:rPr>
          <w:rFonts w:ascii="Calibri" w:hAnsi="Calibri"/>
          <w:outline w:val="0"/>
          <w:color w:val="000000"/>
          <w:sz w:val="22"/>
          <w:szCs w:val="22"/>
          <w:u w:color="000000"/>
          <w:rtl w:val="0"/>
          <w:lang w:val="en-US"/>
          <w14:textFill>
            <w14:solidFill>
              <w14:srgbClr w14:val="000000"/>
            </w14:solidFill>
          </w14:textFill>
        </w:rPr>
        <w:t>Developers, QA Engineers, Project Evaluators, Student Users (Tutors and Tutees), and System Administrators.</w:t>
      </w:r>
    </w:p>
    <w:p>
      <w:pPr>
        <w:pStyle w:val="Heading 2"/>
        <w:spacing w:before="260" w:after="140"/>
      </w:pPr>
      <w:r>
        <w:rPr>
          <w:rFonts w:ascii="Calibri" w:hAnsi="Calibri"/>
          <w:b w:val="1"/>
          <w:bCs w:val="1"/>
          <w:outline w:val="0"/>
          <w:color w:val="000000"/>
          <w:u w:color="000000"/>
          <w:rtl w:val="0"/>
          <w:lang w:val="en-US"/>
          <w14:textFill>
            <w14:solidFill>
              <w14:srgbClr w14:val="000000"/>
            </w14:solidFill>
          </w14:textFill>
        </w:rPr>
        <w:t>1.4 Definitions, Acronyms and Glossary</w:t>
      </w:r>
    </w:p>
    <w:p>
      <w:pPr>
        <w:pStyle w:val="Heading 2"/>
        <w:spacing w:before="260" w:after="140"/>
      </w:pPr>
      <w:r>
        <w:rPr>
          <w:rFonts w:ascii="Calibri" w:hAnsi="Calibri"/>
          <w:outline w:val="0"/>
          <w:color w:val="000000"/>
          <w:sz w:val="22"/>
          <w:szCs w:val="22"/>
          <w:u w:color="000000"/>
          <w:rtl w:val="0"/>
          <w:lang w:val="en-US"/>
          <w14:textFill>
            <w14:solidFill>
              <w14:srgbClr w14:val="000000"/>
            </w14:solidFill>
          </w14:textFill>
        </w:rPr>
        <w:t>Acronyms used: UI (User Interface), API (Application Programming Interface), TLS (Transport Layer Security), ICS (iCalendar file format), JWT (JSON Web Token), SMTP (Simple Mail Transfer Protocol), CRUD (Create, Read, Update, Delete), SLA (Service Level Agreement), OTP (One-Time Password).</w:t>
      </w:r>
    </w:p>
    <w:p>
      <w:pPr>
        <w:pStyle w:val="Heading 2"/>
        <w:spacing w:before="260" w:after="140"/>
      </w:pPr>
      <w:r>
        <w:rPr>
          <w:rFonts w:ascii="Calibri" w:hAnsi="Calibri"/>
          <w:outline w:val="0"/>
          <w:color w:val="000000"/>
          <w:sz w:val="22"/>
          <w:szCs w:val="22"/>
          <w:u w:color="000000"/>
          <w:rtl w:val="0"/>
          <w:lang w:val="en-US"/>
          <w14:textFill>
            <w14:solidFill>
              <w14:srgbClr w14:val="000000"/>
            </w14:solidFill>
          </w14:textFill>
        </w:rPr>
        <w:t>The table below defines domain terms used throughout this document, since several requirements refer to them without re-explaining them each time.</w:t>
      </w:r>
    </w:p>
    <w:tbl>
      <w:tblPr>
        <w:tblW w:w="90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7220"/>
      </w:tblGrid>
      <w:tr>
        <w:tblPrEx>
          <w:shd w:val="clear" w:color="auto" w:fill="4f81bd"/>
        </w:tblPrEx>
        <w:trPr>
          <w:trHeight w:val="190" w:hRule="atLeast"/>
          <w:tblHeader/>
        </w:trPr>
        <w:tc>
          <w:tcPr>
            <w:tcW w:type="dxa" w:w="18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b w:val="1"/>
                <w:bCs w:val="1"/>
                <w:sz w:val="18"/>
                <w:szCs w:val="18"/>
                <w:u w:color="000000"/>
                <w:shd w:val="nil" w:color="auto" w:fill="auto"/>
                <w:rtl w:val="0"/>
                <w:lang w:val="it-IT"/>
              </w:rPr>
              <w:t>Term</w:t>
            </w:r>
          </w:p>
        </w:tc>
        <w:tc>
          <w:tcPr>
            <w:tcW w:type="dxa" w:w="72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Pr>
                <w:rFonts w:ascii="Calibri" w:hAnsi="Calibri"/>
                <w:b w:val="1"/>
                <w:bCs w:val="1"/>
                <w:sz w:val="18"/>
                <w:szCs w:val="18"/>
                <w:u w:color="000000"/>
                <w:shd w:val="nil" w:color="auto" w:fill="auto"/>
                <w:rtl w:val="0"/>
                <w:lang w:val="en-US"/>
              </w:rPr>
              <w:t>Definition</w:t>
            </w:r>
          </w:p>
        </w:tc>
      </w:tr>
      <w:tr>
        <w:tblPrEx>
          <w:shd w:val="clear" w:color="auto" w:fill="ced7e7"/>
        </w:tblPrEx>
        <w:trPr>
          <w:trHeight w:val="190" w:hRule="atLeast"/>
        </w:trPr>
        <w:tc>
          <w:tcPr>
            <w:tcW w:type="dxa" w:w="18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rPr>
              <w:t>Slot</w:t>
            </w:r>
          </w:p>
        </w:tc>
        <w:tc>
          <w:tcPr>
            <w:tcW w:type="dxa" w:w="72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Pr>
                <w:rFonts w:ascii="Calibri" w:hAnsi="Calibri"/>
                <w:sz w:val="18"/>
                <w:szCs w:val="18"/>
                <w:u w:color="000000"/>
                <w:shd w:val="nil" w:color="auto" w:fill="auto"/>
                <w:rtl w:val="0"/>
                <w:lang w:val="en-US"/>
              </w:rPr>
              <w:t>A tutor-defined block of time, tied to a subject, during which the tutor is available to be booked.</w:t>
            </w:r>
          </w:p>
        </w:tc>
      </w:tr>
      <w:tr>
        <w:tblPrEx>
          <w:shd w:val="clear" w:color="auto" w:fill="ced7e7"/>
        </w:tblPrEx>
        <w:trPr>
          <w:trHeight w:val="190" w:hRule="atLeast"/>
        </w:trPr>
        <w:tc>
          <w:tcPr>
            <w:tcW w:type="dxa" w:w="18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fr-FR"/>
              </w:rPr>
              <w:t>Session</w:t>
            </w:r>
          </w:p>
        </w:tc>
        <w:tc>
          <w:tcPr>
            <w:tcW w:type="dxa" w:w="72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Pr>
                <w:rFonts w:ascii="Calibri" w:hAnsi="Calibri"/>
                <w:sz w:val="18"/>
                <w:szCs w:val="18"/>
                <w:u w:color="000000"/>
                <w:shd w:val="nil" w:color="auto" w:fill="auto"/>
                <w:rtl w:val="0"/>
                <w:lang w:val="en-US"/>
              </w:rPr>
              <w:t>A single one-on-one tutoring meeting created once a tutee books a slot.</w:t>
            </w:r>
          </w:p>
        </w:tc>
      </w:tr>
      <w:tr>
        <w:tblPrEx>
          <w:shd w:val="clear" w:color="auto" w:fill="ced7e7"/>
        </w:tblPrEx>
        <w:trPr>
          <w:trHeight w:val="190" w:hRule="atLeast"/>
        </w:trPr>
        <w:tc>
          <w:tcPr>
            <w:tcW w:type="dxa" w:w="18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Booking</w:t>
            </w:r>
          </w:p>
        </w:tc>
        <w:tc>
          <w:tcPr>
            <w:tcW w:type="dxa" w:w="72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Pr>
                <w:rFonts w:ascii="Calibri" w:hAnsi="Calibri"/>
                <w:sz w:val="18"/>
                <w:szCs w:val="18"/>
                <w:u w:color="000000"/>
                <w:shd w:val="nil" w:color="auto" w:fill="auto"/>
                <w:rtl w:val="0"/>
                <w:lang w:val="en-US"/>
              </w:rPr>
              <w:t>The confirmed reservation record that links a tutee to a specific slot.</w:t>
            </w:r>
          </w:p>
        </w:tc>
      </w:tr>
      <w:tr>
        <w:tblPrEx>
          <w:shd w:val="clear" w:color="auto" w:fill="ced7e7"/>
        </w:tblPrEx>
        <w:trPr>
          <w:trHeight w:val="190" w:hRule="atLeast"/>
        </w:trPr>
        <w:tc>
          <w:tcPr>
            <w:tcW w:type="dxa" w:w="18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it-IT"/>
              </w:rPr>
              <w:t>Tutor</w:t>
            </w:r>
          </w:p>
        </w:tc>
        <w:tc>
          <w:tcPr>
            <w:tcW w:type="dxa" w:w="72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Pr>
                <w:rFonts w:ascii="Calibri" w:hAnsi="Calibri"/>
                <w:sz w:val="18"/>
                <w:szCs w:val="18"/>
                <w:u w:color="000000"/>
                <w:shd w:val="nil" w:color="auto" w:fill="auto"/>
                <w:rtl w:val="0"/>
                <w:lang w:val="en-US"/>
              </w:rPr>
              <w:t>A student who publishes availability slots and can be booked by tutees.</w:t>
            </w:r>
          </w:p>
        </w:tc>
      </w:tr>
      <w:tr>
        <w:tblPrEx>
          <w:shd w:val="clear" w:color="auto" w:fill="ced7e7"/>
        </w:tblPrEx>
        <w:trPr>
          <w:trHeight w:val="190" w:hRule="atLeast"/>
        </w:trPr>
        <w:tc>
          <w:tcPr>
            <w:tcW w:type="dxa" w:w="18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rPr>
              <w:t>Tutee</w:t>
            </w:r>
          </w:p>
        </w:tc>
        <w:tc>
          <w:tcPr>
            <w:tcW w:type="dxa" w:w="72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Pr>
                <w:rFonts w:ascii="Calibri" w:hAnsi="Calibri"/>
                <w:sz w:val="18"/>
                <w:szCs w:val="18"/>
                <w:u w:color="000000"/>
                <w:shd w:val="nil" w:color="auto" w:fill="auto"/>
                <w:rtl w:val="0"/>
                <w:lang w:val="en-US"/>
              </w:rPr>
              <w:t>A student who searches for and books tutoring sessions.</w:t>
            </w:r>
          </w:p>
        </w:tc>
      </w:tr>
      <w:tr>
        <w:tblPrEx>
          <w:shd w:val="clear" w:color="auto" w:fill="ced7e7"/>
        </w:tblPrEx>
        <w:trPr>
          <w:trHeight w:val="190" w:hRule="atLeast"/>
        </w:trPr>
        <w:tc>
          <w:tcPr>
            <w:tcW w:type="dxa" w:w="18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Recurring pattern</w:t>
            </w:r>
          </w:p>
        </w:tc>
        <w:tc>
          <w:tcPr>
            <w:tcW w:type="dxa" w:w="72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Pr>
                <w:rFonts w:ascii="Calibri" w:hAnsi="Calibri"/>
                <w:sz w:val="18"/>
                <w:szCs w:val="18"/>
                <w:u w:color="000000"/>
                <w:shd w:val="nil" w:color="auto" w:fill="auto"/>
                <w:rtl w:val="0"/>
                <w:lang w:val="en-US"/>
              </w:rPr>
              <w:t>A weekly repeating availability rule a tutor sets up instead of creating one-off slots individually.</w:t>
            </w:r>
          </w:p>
        </w:tc>
      </w:tr>
      <w:tr>
        <w:tblPrEx>
          <w:shd w:val="clear" w:color="auto" w:fill="ced7e7"/>
        </w:tblPrEx>
        <w:trPr>
          <w:trHeight w:val="190" w:hRule="atLeast"/>
        </w:trPr>
        <w:tc>
          <w:tcPr>
            <w:tcW w:type="dxa" w:w="18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Conflict resolution</w:t>
            </w:r>
          </w:p>
        </w:tc>
        <w:tc>
          <w:tcPr>
            <w:tcW w:type="dxa" w:w="72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Pr>
                <w:rFonts w:ascii="Calibri" w:hAnsi="Calibri"/>
                <w:sz w:val="18"/>
                <w:szCs w:val="18"/>
                <w:u w:color="000000"/>
                <w:shd w:val="nil" w:color="auto" w:fill="auto"/>
                <w:rtl w:val="0"/>
                <w:lang w:val="en-US"/>
              </w:rPr>
              <w:t>The mechanism that prevents two tutees from booking the same slot at the same time.</w:t>
            </w:r>
          </w:p>
        </w:tc>
      </w:tr>
      <w:tr>
        <w:tblPrEx>
          <w:shd w:val="clear" w:color="auto" w:fill="ced7e7"/>
        </w:tblPrEx>
        <w:trPr>
          <w:trHeight w:val="190" w:hRule="atLeast"/>
        </w:trPr>
        <w:tc>
          <w:tcPr>
            <w:tcW w:type="dxa" w:w="18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Notice window</w:t>
            </w:r>
          </w:p>
        </w:tc>
        <w:tc>
          <w:tcPr>
            <w:tcW w:type="dxa" w:w="72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Pr>
                <w:rFonts w:ascii="Calibri" w:hAnsi="Calibri"/>
                <w:sz w:val="18"/>
                <w:szCs w:val="18"/>
                <w:u w:color="000000"/>
                <w:shd w:val="nil" w:color="auto" w:fill="auto"/>
                <w:rtl w:val="0"/>
                <w:lang w:val="en-US"/>
              </w:rPr>
              <w:t>The minimum lead time before a session start after which a cancellation is treated as "late."</w:t>
            </w:r>
          </w:p>
        </w:tc>
      </w:tr>
      <w:tr>
        <w:tblPrEx>
          <w:shd w:val="clear" w:color="auto" w:fill="ced7e7"/>
        </w:tblPrEx>
        <w:trPr>
          <w:trHeight w:val="190" w:hRule="atLeast"/>
        </w:trPr>
        <w:tc>
          <w:tcPr>
            <w:tcW w:type="dxa" w:w="18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da-DK"/>
              </w:rPr>
              <w:t>Reminder job</w:t>
            </w:r>
          </w:p>
        </w:tc>
        <w:tc>
          <w:tcPr>
            <w:tcW w:type="dxa" w:w="72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Pr>
                <w:rFonts w:ascii="Calibri" w:hAnsi="Calibri"/>
                <w:sz w:val="18"/>
                <w:szCs w:val="18"/>
                <w:u w:color="000000"/>
                <w:shd w:val="nil" w:color="auto" w:fill="auto"/>
                <w:rtl w:val="0"/>
                <w:lang w:val="en-US"/>
              </w:rPr>
              <w:t>A scheduled background task that sends a reminder email ahead of a confirmed session.</w:t>
            </w:r>
          </w:p>
        </w:tc>
      </w:tr>
      <w:tr>
        <w:tblPrEx>
          <w:shd w:val="clear" w:color="auto" w:fill="ced7e7"/>
        </w:tblPrEx>
        <w:trPr>
          <w:trHeight w:val="446" w:hRule="atLeast"/>
        </w:trPr>
        <w:tc>
          <w:tcPr>
            <w:tcW w:type="dxa" w:w="18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Institutional email</w:t>
            </w:r>
          </w:p>
        </w:tc>
        <w:tc>
          <w:tcPr>
            <w:tcW w:type="dxa" w:w="72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Pr>
                <w:rFonts w:ascii="Calibri" w:hAnsi="Calibri"/>
                <w:sz w:val="18"/>
                <w:szCs w:val="18"/>
                <w:u w:color="000000"/>
                <w:shd w:val="nil" w:color="auto" w:fill="auto"/>
                <w:rtl w:val="0"/>
                <w:lang w:val="en-US"/>
              </w:rPr>
              <w:t>An email address issued by the student's college or university, used to verify eligibility to use the system.</w:t>
            </w:r>
          </w:p>
        </w:tc>
      </w:tr>
      <w:tr>
        <w:tblPrEx>
          <w:shd w:val="clear" w:color="auto" w:fill="ced7e7"/>
        </w:tblPrEx>
        <w:trPr>
          <w:trHeight w:val="190" w:hRule="atLeast"/>
        </w:trPr>
        <w:tc>
          <w:tcPr>
            <w:tcW w:type="dxa" w:w="18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Dashboard</w:t>
            </w:r>
          </w:p>
        </w:tc>
        <w:tc>
          <w:tcPr>
            <w:tcW w:type="dxa" w:w="72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Pr>
                <w:rFonts w:ascii="Calibri" w:hAnsi="Calibri"/>
                <w:sz w:val="18"/>
                <w:szCs w:val="18"/>
                <w:u w:color="000000"/>
                <w:shd w:val="nil" w:color="auto" w:fill="auto"/>
                <w:rtl w:val="0"/>
                <w:lang w:val="en-US"/>
              </w:rPr>
              <w:t>The screen where a user views their upcoming and past sessions.</w:t>
            </w:r>
          </w:p>
        </w:tc>
      </w:tr>
      <w:tr>
        <w:tblPrEx>
          <w:shd w:val="clear" w:color="auto" w:fill="ced7e7"/>
        </w:tblPrEx>
        <w:trPr>
          <w:trHeight w:val="446" w:hRule="atLeast"/>
        </w:trPr>
        <w:tc>
          <w:tcPr>
            <w:tcW w:type="dxa" w:w="18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Background worker</w:t>
            </w:r>
          </w:p>
        </w:tc>
        <w:tc>
          <w:tcPr>
            <w:tcW w:type="dxa" w:w="72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Pr>
                <w:rFonts w:ascii="Calibri" w:hAnsi="Calibri"/>
                <w:sz w:val="18"/>
                <w:szCs w:val="18"/>
                <w:u w:color="000000"/>
                <w:shd w:val="nil" w:color="auto" w:fill="auto"/>
                <w:rtl w:val="0"/>
                <w:lang w:val="en-US"/>
              </w:rPr>
              <w:t>The asynchronous process that executes reminder jobs and scheduled cleanup tasks outside the normal request/response cycle.</w:t>
            </w:r>
          </w:p>
        </w:tc>
      </w:tr>
    </w:tbl>
    <w:p>
      <w:pPr>
        <w:pStyle w:val="Heading 2"/>
        <w:widowControl w:val="0"/>
        <w:spacing w:before="260" w:after="140"/>
      </w:pPr>
    </w:p>
    <w:p>
      <w:pPr>
        <w:pStyle w:val="Heading 2"/>
        <w:widowControl w:val="0"/>
        <w:spacing w:before="260" w:after="140"/>
      </w:pPr>
    </w:p>
    <w:p>
      <w:pPr>
        <w:pStyle w:val="Heading 2"/>
        <w:spacing w:before="260" w:after="140"/>
      </w:pPr>
      <w:r>
        <w:rPr>
          <w:rFonts w:ascii="Calibri" w:hAnsi="Calibri"/>
          <w:b w:val="1"/>
          <w:bCs w:val="1"/>
          <w:outline w:val="0"/>
          <w:color w:val="000000"/>
          <w:u w:color="000000"/>
          <w:rtl w:val="0"/>
          <w:lang w:val="fr-FR"/>
          <w14:textFill>
            <w14:solidFill>
              <w14:srgbClr w14:val="000000"/>
            </w14:solidFill>
          </w14:textFill>
        </w:rPr>
        <w:t>1.5 References</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IEEE Std 830-1998, IEEE Recommended Practice for Software Requirements Specifications.</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W3C, Web Content Accessibility Guidelines (WCAG) 2.1 - used as the basis for the accessibility requirement in Section 5 (TUT-NF-005).</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OWASP Top 10 - used as a general reference baseline when drafting the security requirements in Section 5.1.</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Course project brief distributed for this assignment (Software Engineering, Team 3 project specification).</w:t>
      </w:r>
    </w:p>
    <w:p>
      <w:pPr>
        <w:pStyle w:val="List Paragraph"/>
        <w:spacing w:after="100"/>
      </w:pPr>
    </w:p>
    <w:p>
      <w:pPr>
        <w:pStyle w:val="Heading 2"/>
        <w:spacing w:before="260" w:after="140"/>
      </w:pPr>
      <w:r>
        <w:rPr>
          <w:rFonts w:ascii="Calibri" w:hAnsi="Calibri"/>
          <w:b w:val="1"/>
          <w:bCs w:val="1"/>
          <w:outline w:val="0"/>
          <w:color w:val="000000"/>
          <w:u w:color="000000"/>
          <w:rtl w:val="0"/>
          <w:lang w:val="en-US"/>
          <w14:textFill>
            <w14:solidFill>
              <w14:srgbClr w14:val="000000"/>
            </w14:solidFill>
          </w14:textFill>
        </w:rPr>
        <w:t>1.6 Requirement Priority Conventions</w:t>
      </w:r>
    </w:p>
    <w:p>
      <w:pPr>
        <w:pStyle w:val="Heading 2"/>
        <w:spacing w:before="260" w:after="140"/>
      </w:pPr>
      <w:r>
        <w:rPr>
          <w:rFonts w:ascii="Calibri" w:hAnsi="Calibri"/>
          <w:outline w:val="0"/>
          <w:color w:val="000000"/>
          <w:sz w:val="22"/>
          <w:szCs w:val="22"/>
          <w:u w:color="000000"/>
          <w:rtl w:val="0"/>
          <w:lang w:val="en-US"/>
          <w14:textFill>
            <w14:solidFill>
              <w14:srgbClr w14:val="000000"/>
            </w14:solidFill>
          </w14:textFill>
        </w:rPr>
        <w:t>Priorities in Sections 4 and 5 follow the same three-level scale throughout this document:</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High - required for the system to function at all, or directly supports one of the primary use cases (registration, availability publishing, booking, conflict prevention). The system is not considered acceptance-ready without these (see exit criteria in Section 6).</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Medium - improves completeness or usability, but the system is still usable without it at initial release. These are the first candidates to slip to a later iteration if the team's timeline gets tight.</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Low - reserved for backlog items identified during requirements gathering but not committed to for v1.0. None are currently listed, but the label is kept so the requirement tables don't need restructuring if one comes up later.</w:t>
      </w:r>
    </w:p>
    <w:p>
      <w:pPr>
        <w:pStyle w:val="List Paragraph"/>
        <w:spacing w:after="100"/>
      </w:pPr>
      <w:r>
        <w:rPr>
          <w:rFonts w:ascii="Arial Unicode MS" w:cs="Arial Unicode MS" w:hAnsi="Arial Unicode MS" w:eastAsia="Arial Unicode MS"/>
          <w:b w:val="0"/>
          <w:bCs w:val="0"/>
          <w:i w:val="0"/>
          <w:iCs w:val="0"/>
        </w:rPr>
        <w:br w:type="page"/>
      </w:r>
    </w:p>
    <w:p>
      <w:pPr>
        <w:pStyle w:val="Heading"/>
        <w:spacing w:before="380" w:after="140"/>
      </w:pPr>
      <w:r>
        <w:rPr>
          <w:rFonts w:ascii="Calibri" w:hAnsi="Calibri"/>
          <w:b w:val="1"/>
          <w:bCs w:val="1"/>
          <w:outline w:val="0"/>
          <w:color w:val="000000"/>
          <w:sz w:val="30"/>
          <w:szCs w:val="30"/>
          <w:u w:color="000000"/>
          <w:rtl w:val="0"/>
          <w:lang w:val="en-US"/>
          <w14:textFill>
            <w14:solidFill>
              <w14:srgbClr w14:val="000000"/>
            </w14:solidFill>
          </w14:textFill>
        </w:rPr>
        <w:t>2. Overall description</w:t>
      </w:r>
    </w:p>
    <w:p>
      <w:pPr>
        <w:pStyle w:val="Heading 2"/>
        <w:spacing w:before="260" w:after="140"/>
      </w:pPr>
      <w:r>
        <w:rPr>
          <w:rFonts w:ascii="Calibri" w:hAnsi="Calibri"/>
          <w:b w:val="1"/>
          <w:bCs w:val="1"/>
          <w:outline w:val="0"/>
          <w:color w:val="000000"/>
          <w:u w:color="000000"/>
          <w:rtl w:val="0"/>
          <w:lang w:val="en-US"/>
          <w14:textFill>
            <w14:solidFill>
              <w14:srgbClr w14:val="000000"/>
            </w14:solidFill>
          </w14:textFill>
        </w:rPr>
        <w:t>2.1 Product perspective</w:t>
      </w:r>
    </w:p>
    <w:p>
      <w:pPr>
        <w:pStyle w:val="Heading 2"/>
        <w:spacing w:before="260" w:after="140"/>
      </w:pPr>
      <w:r>
        <w:rPr>
          <w:rFonts w:ascii="Calibri" w:hAnsi="Calibri"/>
          <w:outline w:val="0"/>
          <w:color w:val="000000"/>
          <w:sz w:val="22"/>
          <w:szCs w:val="22"/>
          <w:u w:color="000000"/>
          <w:rtl w:val="0"/>
          <w:lang w:val="en-US"/>
          <w14:textFill>
            <w14:solidFill>
              <w14:srgbClr w14:val="000000"/>
            </w14:solidFill>
          </w14:textFill>
        </w:rPr>
        <w:t>The Peer-to-Peer Tutoring Scheduler is a standalone web application consisting of a browser-based frontend, a backend REST API, a relational database, and an asynchronous background-job worker responsible for sending reminder emails and processing scheduled cleanup tasks. It is a new, self-contained product and does not depend on external institutional systems beyond an email provider for notifications.</w:t>
      </w:r>
    </w:p>
    <w:p>
      <w:pPr>
        <w:pStyle w:val="Heading 2"/>
        <w:spacing w:before="260" w:after="140"/>
      </w:pPr>
      <w:r>
        <w:rPr>
          <w:rFonts w:ascii="Calibri" w:hAnsi="Calibri"/>
          <w:b w:val="1"/>
          <w:bCs w:val="1"/>
          <w:outline w:val="0"/>
          <w:color w:val="000000"/>
          <w:u w:color="000000"/>
          <w:rtl w:val="0"/>
          <w:lang w:val="en-US"/>
          <w14:textFill>
            <w14:solidFill>
              <w14:srgbClr w14:val="000000"/>
            </w14:solidFill>
          </w14:textFill>
        </w:rPr>
        <w:t>2.2 Major product functions</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Student registration, login, and profile management (tutor and/or tutee role)</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Tutor availability publishing (recurring and one-off slots) with subject tags</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Search and browse available tutoring slots by subject, date, and tutor rating</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One-on-one session booking with automated conflict detection and resolution</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Booking cancellation and rescheduling with configurable notice windows</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Automated email reminders and confirmations via background jobs</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Session history log and post-session rating/feedback</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Basic administrative moderation (suspend accounts, remove listings)</w:t>
      </w:r>
    </w:p>
    <w:p>
      <w:pPr>
        <w:pStyle w:val="List Paragraph"/>
        <w:spacing w:after="100"/>
      </w:pPr>
    </w:p>
    <w:p>
      <w:pPr>
        <w:pStyle w:val="Heading 2"/>
        <w:spacing w:before="260" w:after="140"/>
      </w:pPr>
      <w:r>
        <w:rPr>
          <w:rFonts w:ascii="Calibri" w:hAnsi="Calibri"/>
          <w:b w:val="1"/>
          <w:bCs w:val="1"/>
          <w:outline w:val="0"/>
          <w:color w:val="000000"/>
          <w:u w:color="000000"/>
          <w:rtl w:val="0"/>
          <w:lang w:val="en-US"/>
          <w14:textFill>
            <w14:solidFill>
              <w14:srgbClr w14:val="000000"/>
            </w14:solidFill>
          </w14:textFill>
        </w:rPr>
        <w:t>2.3 User roles and characteristics</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Tutor: a student offering sessions; publishes availability, manages bookings, receives ratings.</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Tutee: a student seeking help; searches slots, books/cancels sessions, leaves ratings.</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Administrator: moderates content, manages user accounts, and reviews system health/logs.</w:t>
      </w:r>
    </w:p>
    <w:p>
      <w:pPr>
        <w:pStyle w:val="List Paragraph"/>
        <w:spacing w:after="100"/>
      </w:pPr>
    </w:p>
    <w:p>
      <w:pPr>
        <w:pStyle w:val="Heading 2"/>
        <w:spacing w:before="260" w:after="140"/>
      </w:pPr>
      <w:r>
        <w:rPr>
          <w:rFonts w:ascii="Calibri" w:hAnsi="Calibri"/>
          <w:b w:val="1"/>
          <w:bCs w:val="1"/>
          <w:outline w:val="0"/>
          <w:color w:val="000000"/>
          <w:u w:color="000000"/>
          <w:rtl w:val="0"/>
          <w:lang w:val="en-US"/>
          <w14:textFill>
            <w14:solidFill>
              <w14:srgbClr w14:val="000000"/>
            </w14:solidFill>
          </w14:textFill>
        </w:rPr>
        <w:t>2.4 Operating environment</w:t>
      </w:r>
    </w:p>
    <w:p>
      <w:pPr>
        <w:pStyle w:val="Heading 2"/>
        <w:spacing w:before="260" w:after="140"/>
      </w:pPr>
      <w:r>
        <w:rPr>
          <w:rFonts w:ascii="Calibri" w:hAnsi="Calibri"/>
          <w:outline w:val="0"/>
          <w:color w:val="000000"/>
          <w:sz w:val="22"/>
          <w:szCs w:val="22"/>
          <w:u w:color="000000"/>
          <w:rtl w:val="0"/>
          <w:lang w:val="en-US"/>
          <w14:textFill>
            <w14:solidFill>
              <w14:srgbClr w14:val="000000"/>
            </w14:solidFill>
          </w14:textFill>
        </w:rPr>
        <w:t>A cloud-hosted web application accessible via modern desktop and mobile browsers (Chrome, Firefox, Edge, Safari, latest two major versions). The backend runs on a standard Linux server environment with a relational database and a background job queue/worker for asynchronous email processing.</w:t>
      </w:r>
    </w:p>
    <w:p>
      <w:pPr>
        <w:pStyle w:val="Heading 2"/>
        <w:spacing w:before="260" w:after="140"/>
      </w:pPr>
      <w:r>
        <w:rPr>
          <w:rFonts w:ascii="Calibri" w:hAnsi="Calibri"/>
          <w:b w:val="1"/>
          <w:bCs w:val="1"/>
          <w:outline w:val="0"/>
          <w:color w:val="000000"/>
          <w:u w:color="000000"/>
          <w:rtl w:val="0"/>
          <w:lang w:val="fr-FR"/>
          <w14:textFill>
            <w14:solidFill>
              <w14:srgbClr w14:val="000000"/>
            </w14:solidFill>
          </w14:textFill>
        </w:rPr>
        <w:t>2.5 Constraints</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Users must verify their college/university email address before publishing or booking sessions.</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All session times are stored in UTC and displayed in the user's local timezone.</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Email delivery depends on a third-party transactional email provider and its rate limits.</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Initial release targets a single institution/tenant; multi-tenant support is out of scope for v1.0.</w:t>
      </w:r>
    </w:p>
    <w:p>
      <w:pPr>
        <w:pStyle w:val="List Paragraph"/>
        <w:spacing w:after="100"/>
      </w:pPr>
    </w:p>
    <w:p>
      <w:pPr>
        <w:pStyle w:val="Heading 2"/>
        <w:spacing w:before="260" w:after="140"/>
      </w:pPr>
      <w:r>
        <w:rPr>
          <w:rFonts w:ascii="Calibri" w:hAnsi="Calibri"/>
          <w:b w:val="1"/>
          <w:bCs w:val="1"/>
          <w:outline w:val="0"/>
          <w:color w:val="000000"/>
          <w:u w:color="000000"/>
          <w:rtl w:val="0"/>
          <w:lang w:val="en-US"/>
          <w14:textFill>
            <w14:solidFill>
              <w14:srgbClr w14:val="000000"/>
            </w14:solidFill>
          </w14:textFill>
        </w:rPr>
        <w:t>2.6 Assumptions and Dependencies</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It is assumed that the institution provides, or the team maintains, a list of valid institutional email domains used for verification at registration.</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The system depends on a third-party transactional email provider; its delivery time and rate limits are outside the team's control and are treated as an external dependency (see 3.3, 3.4).</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Users are assumed to have access to a modern browser and a reasonably stable internet connection; offline use is not supported.</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Tutors self-report their subjects and experience level; the system does not independently verify subject-matter competency.</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The development team assumes access to a staging environment with a PostgreSQL instance and a Redis-backed (or equivalent) queue for testing.</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v1.0 assumes a single institution/tenant, consistent with the constraint noted in 2.5.</w:t>
      </w:r>
    </w:p>
    <w:p>
      <w:pPr>
        <w:pStyle w:val="List Paragraph"/>
        <w:spacing w:after="100"/>
      </w:pPr>
      <w:r>
        <w:rPr>
          <w:rFonts w:ascii="Arial Unicode MS" w:cs="Arial Unicode MS" w:hAnsi="Arial Unicode MS" w:eastAsia="Arial Unicode MS"/>
          <w:b w:val="0"/>
          <w:bCs w:val="0"/>
          <w:i w:val="0"/>
          <w:iCs w:val="0"/>
        </w:rPr>
        <w:br w:type="page"/>
      </w:r>
    </w:p>
    <w:p>
      <w:pPr>
        <w:pStyle w:val="Heading"/>
        <w:spacing w:before="380" w:after="140"/>
      </w:pPr>
      <w:r>
        <w:rPr>
          <w:rFonts w:ascii="Calibri" w:hAnsi="Calibri"/>
          <w:b w:val="1"/>
          <w:bCs w:val="1"/>
          <w:outline w:val="0"/>
          <w:color w:val="000000"/>
          <w:sz w:val="30"/>
          <w:szCs w:val="30"/>
          <w:u w:color="000000"/>
          <w:rtl w:val="0"/>
          <w:lang w:val="en-US"/>
          <w14:textFill>
            <w14:solidFill>
              <w14:srgbClr w14:val="000000"/>
            </w14:solidFill>
          </w14:textFill>
        </w:rPr>
        <w:t>3. External interface requirements</w:t>
      </w:r>
    </w:p>
    <w:p>
      <w:pPr>
        <w:pStyle w:val="Heading 2"/>
        <w:spacing w:before="260" w:after="140"/>
      </w:pPr>
      <w:r>
        <w:rPr>
          <w:rFonts w:ascii="Calibri" w:hAnsi="Calibri"/>
          <w:b w:val="1"/>
          <w:bCs w:val="1"/>
          <w:outline w:val="0"/>
          <w:color w:val="000000"/>
          <w:u w:color="000000"/>
          <w:rtl w:val="0"/>
          <w:lang w:val="en-US"/>
          <w14:textFill>
            <w14:solidFill>
              <w14:srgbClr w14:val="000000"/>
            </w14:solidFill>
          </w14:textFill>
        </w:rPr>
        <w:t>3.1 User interfaces</w:t>
      </w:r>
    </w:p>
    <w:p>
      <w:pPr>
        <w:pStyle w:val="Heading 2"/>
        <w:spacing w:before="260" w:after="140"/>
      </w:pPr>
      <w:r>
        <w:rPr>
          <w:rFonts w:ascii="Calibri" w:hAnsi="Calibri"/>
          <w:outline w:val="0"/>
          <w:color w:val="000000"/>
          <w:sz w:val="22"/>
          <w:szCs w:val="22"/>
          <w:u w:color="000000"/>
          <w:rtl w:val="0"/>
          <w:lang w:val="en-US"/>
          <w14:textFill>
            <w14:solidFill>
              <w14:srgbClr w14:val="000000"/>
            </w14:solidFill>
          </w14:textFill>
        </w:rPr>
        <w:t>A responsive web UI including a calendar/grid component for browsing and selecting slots, a booking confirmation dialog, a dashboard listing upcoming and past sessions, and a simple ratings widget. Interfaces follow WCAG 2.1 AA guidance where feasible (keyboard navigation, sufficient color contrast, ARIA labels on calendar controls).</w:t>
      </w:r>
    </w:p>
    <w:p>
      <w:pPr>
        <w:pStyle w:val="Heading 2"/>
        <w:spacing w:before="260" w:after="140"/>
      </w:pPr>
      <w:r>
        <w:rPr>
          <w:rFonts w:ascii="Calibri" w:hAnsi="Calibri"/>
          <w:b w:val="1"/>
          <w:bCs w:val="1"/>
          <w:outline w:val="0"/>
          <w:color w:val="000000"/>
          <w:u w:color="000000"/>
          <w:rtl w:val="0"/>
          <w:lang w:val="en-US"/>
          <w14:textFill>
            <w14:solidFill>
              <w14:srgbClr w14:val="000000"/>
            </w14:solidFill>
          </w14:textFill>
        </w:rPr>
        <w:t>3.2 Hardware interfaces</w:t>
      </w:r>
    </w:p>
    <w:p>
      <w:pPr>
        <w:pStyle w:val="Heading 2"/>
        <w:spacing w:before="260" w:after="140"/>
      </w:pPr>
      <w:r>
        <w:rPr>
          <w:rFonts w:ascii="Calibri" w:hAnsi="Calibri"/>
          <w:outline w:val="0"/>
          <w:color w:val="000000"/>
          <w:sz w:val="22"/>
          <w:szCs w:val="22"/>
          <w:u w:color="000000"/>
          <w:rtl w:val="0"/>
          <w:lang w:val="en-US"/>
          <w14:textFill>
            <w14:solidFill>
              <w14:srgbClr w14:val="000000"/>
            </w14:solidFill>
          </w14:textFill>
        </w:rPr>
        <w:t>None. The system runs on standard end-user devices (laptops, tablets, smartphones) via a web browser and standard server/cloud infrastructure; no specialized hardware is required.</w:t>
      </w:r>
    </w:p>
    <w:p>
      <w:pPr>
        <w:pStyle w:val="Heading 2"/>
        <w:spacing w:before="260" w:after="140"/>
      </w:pPr>
      <w:r>
        <w:rPr>
          <w:rFonts w:ascii="Calibri" w:hAnsi="Calibri"/>
          <w:b w:val="1"/>
          <w:bCs w:val="1"/>
          <w:outline w:val="0"/>
          <w:color w:val="000000"/>
          <w:u w:color="000000"/>
          <w:rtl w:val="0"/>
          <w:lang w:val="en-US"/>
          <w14:textFill>
            <w14:solidFill>
              <w14:srgbClr w14:val="000000"/>
            </w14:solidFill>
          </w14:textFill>
        </w:rPr>
        <w:t>3.3 Software interfaces</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Backend REST API (JSON over HTTPS) consumed by the web frontend.</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Transactional Email API (e.g., SMTP/SendGrid-style provider) for confirmations and reminders.</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Relational database (e.g., PostgreSQL) for persisting users, slots, and bookings.</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Background job queue/worker (e.g., Redis-backed queue) for scheduling and dispatching reminder emails.</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Optional ICS calendar export/download for confirmed bookings.</w:t>
      </w:r>
    </w:p>
    <w:p>
      <w:pPr>
        <w:pStyle w:val="List Paragraph"/>
        <w:spacing w:after="100"/>
      </w:pPr>
    </w:p>
    <w:p>
      <w:pPr>
        <w:pStyle w:val="Heading 2"/>
        <w:spacing w:before="260" w:after="140"/>
      </w:pPr>
      <w:r>
        <w:rPr>
          <w:rFonts w:ascii="Calibri" w:hAnsi="Calibri"/>
          <w:b w:val="1"/>
          <w:bCs w:val="1"/>
          <w:outline w:val="0"/>
          <w:color w:val="000000"/>
          <w:u w:color="000000"/>
          <w:rtl w:val="0"/>
          <w:lang w:val="fr-FR"/>
          <w14:textFill>
            <w14:solidFill>
              <w14:srgbClr w14:val="000000"/>
            </w14:solidFill>
          </w14:textFill>
        </w:rPr>
        <w:t>3.4 Communications</w:t>
      </w:r>
    </w:p>
    <w:p>
      <w:pPr>
        <w:pStyle w:val="Heading 2"/>
        <w:spacing w:before="260" w:after="140"/>
      </w:pPr>
      <w:r>
        <w:rPr>
          <w:rFonts w:ascii="Calibri" w:hAnsi="Calibri"/>
          <w:outline w:val="0"/>
          <w:color w:val="000000"/>
          <w:sz w:val="22"/>
          <w:szCs w:val="22"/>
          <w:u w:color="000000"/>
          <w:rtl w:val="0"/>
          <w:lang w:val="en-US"/>
          <w14:textFill>
            <w14:solidFill>
              <w14:srgbClr w14:val="000000"/>
            </w14:solidFill>
          </w14:textFill>
        </w:rPr>
        <w:t>All client-server communication uses HTTPS with TLS 1.2 or higher. The background worker communicates with the email provider over an authenticated, encrypted API connection. Failed email sends are retried with exponential backoff up to a configurable maximum before being logged as failed.</w:t>
      </w:r>
    </w:p>
    <w:p>
      <w:pPr>
        <w:pStyle w:val="Heading 2"/>
        <w:spacing w:before="260" w:after="14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spacing w:before="380" w:after="140"/>
      </w:pPr>
      <w:r>
        <w:rPr>
          <w:rFonts w:ascii="Calibri" w:hAnsi="Calibri"/>
          <w:b w:val="1"/>
          <w:bCs w:val="1"/>
          <w:outline w:val="0"/>
          <w:color w:val="000000"/>
          <w:sz w:val="30"/>
          <w:szCs w:val="30"/>
          <w:u w:color="000000"/>
          <w:rtl w:val="0"/>
          <w:lang w:val="en-US"/>
          <w14:textFill>
            <w14:solidFill>
              <w14:srgbClr w14:val="000000"/>
            </w14:solidFill>
          </w14:textFill>
        </w:rPr>
        <w:t>4. System features (detailed)</w:t>
      </w:r>
    </w:p>
    <w:p>
      <w:pPr>
        <w:pStyle w:val="Heading"/>
        <w:spacing w:before="380" w:after="140"/>
      </w:pPr>
      <w:r>
        <w:rPr>
          <w:rFonts w:ascii="Calibri" w:hAnsi="Calibri"/>
          <w:outline w:val="0"/>
          <w:color w:val="000000"/>
          <w:sz w:val="22"/>
          <w:szCs w:val="22"/>
          <w:u w:color="000000"/>
          <w:rtl w:val="0"/>
          <w:lang w:val="en-US"/>
          <w14:textFill>
            <w14:solidFill>
              <w14:srgbClr w14:val="000000"/>
            </w14:solidFill>
          </w14:textFill>
        </w:rPr>
        <w:t>Each requirement includes acceptance criteria and a reference test case. IDs follow TUT-F-###.</w:t>
      </w:r>
    </w:p>
    <w:p>
      <w:pPr>
        <w:pStyle w:val="Heading 2"/>
        <w:spacing w:before="260" w:after="140"/>
      </w:pPr>
      <w:r>
        <w:rPr>
          <w:rFonts w:ascii="Calibri" w:hAnsi="Calibri"/>
          <w:b w:val="1"/>
          <w:bCs w:val="1"/>
          <w:outline w:val="0"/>
          <w:color w:val="000000"/>
          <w:u w:color="000000"/>
          <w:rtl w:val="0"/>
          <w:lang w:val="en-US"/>
          <w14:textFill>
            <w14:solidFill>
              <w14:srgbClr w14:val="000000"/>
            </w14:solidFill>
          </w14:textFill>
        </w:rPr>
        <w:t>4.1 Authentication &amp; Profile Management</w:t>
      </w:r>
    </w:p>
    <w:p>
      <w:pPr>
        <w:pStyle w:val="Heading 2"/>
        <w:spacing w:before="260" w:after="140"/>
      </w:pPr>
      <w:r>
        <w:rPr>
          <w:rFonts w:ascii="Calibri" w:hAnsi="Calibri"/>
          <w:i w:val="1"/>
          <w:iCs w:val="1"/>
          <w:outline w:val="0"/>
          <w:color w:val="000000"/>
          <w:sz w:val="22"/>
          <w:szCs w:val="22"/>
          <w:u w:color="000000"/>
          <w:rtl w:val="0"/>
          <w:lang w:val="en-US"/>
          <w14:textFill>
            <w14:solidFill>
              <w14:srgbClr w14:val="000000"/>
            </w14:solidFill>
          </w14:textFill>
        </w:rPr>
        <w:t>Description: Registration, login, email verification, and profile/role management for students.</w:t>
      </w:r>
    </w:p>
    <w:tbl>
      <w:tblPr>
        <w:tblW w:w="90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80"/>
        <w:gridCol w:w="2200"/>
        <w:gridCol w:w="950"/>
        <w:gridCol w:w="820"/>
        <w:gridCol w:w="850"/>
        <w:gridCol w:w="2420"/>
        <w:gridCol w:w="1000"/>
      </w:tblGrid>
      <w:tr>
        <w:tblPrEx>
          <w:shd w:val="clear" w:color="auto" w:fill="4f81bd"/>
        </w:tblPrEx>
        <w:trPr>
          <w:trHeight w:val="190" w:hRule="atLeast"/>
          <w:tblHeader/>
        </w:trPr>
        <w:tc>
          <w:tcPr>
            <w:tcW w:type="dxa" w:w="7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it-IT"/>
              </w:rPr>
              <w:t>Req ID</w:t>
            </w:r>
          </w:p>
        </w:tc>
        <w:tc>
          <w:tcPr>
            <w:tcW w:type="dxa" w:w="2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b w:val="1"/>
                <w:bCs w:val="1"/>
                <w:sz w:val="18"/>
                <w:szCs w:val="18"/>
                <w:u w:color="000000"/>
                <w:shd w:val="nil" w:color="auto" w:fill="auto"/>
                <w:rtl w:val="0"/>
                <w:lang w:val="en-US"/>
              </w:rPr>
              <w:t>Requirement (shall...)</w:t>
            </w:r>
          </w:p>
        </w:tc>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rPr>
              <w:t>Type</w:t>
            </w:r>
          </w:p>
        </w:tc>
        <w:tc>
          <w:tcPr>
            <w:tcW w:type="dxa" w:w="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en-US"/>
              </w:rPr>
              <w:t>Priority</w:t>
            </w:r>
          </w:p>
        </w:tc>
        <w:tc>
          <w:tcPr>
            <w:tcW w:type="dxa" w:w="8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en-US"/>
              </w:rPr>
              <w:t>Source</w:t>
            </w:r>
          </w:p>
        </w:tc>
        <w:tc>
          <w:tcPr>
            <w:tcW w:type="dxa" w:w="24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b w:val="1"/>
                <w:bCs w:val="1"/>
                <w:sz w:val="18"/>
                <w:szCs w:val="18"/>
                <w:u w:color="000000"/>
                <w:shd w:val="nil" w:color="auto" w:fill="auto"/>
                <w:rtl w:val="0"/>
                <w:lang w:val="fr-FR"/>
              </w:rPr>
              <w:t>Acceptance criteria / Test ref</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en-US"/>
              </w:rPr>
              <w:t>Comments</w:t>
            </w:r>
          </w:p>
        </w:tc>
      </w:tr>
      <w:tr>
        <w:tblPrEx>
          <w:shd w:val="clear" w:color="auto" w:fill="ced7e7"/>
        </w:tblPrEx>
        <w:trPr>
          <w:trHeight w:val="958" w:hRule="atLeast"/>
        </w:trPr>
        <w:tc>
          <w:tcPr>
            <w:tcW w:type="dxa" w:w="7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TUT-F-001</w:t>
            </w:r>
          </w:p>
        </w:tc>
        <w:tc>
          <w:tcPr>
            <w:tcW w:type="dxa" w:w="2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The system shall allow a student to register using a valid institutional email and password.</w:t>
            </w:r>
          </w:p>
        </w:tc>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Functional</w:t>
            </w:r>
          </w:p>
        </w:tc>
        <w:tc>
          <w:tcPr>
            <w:tcW w:type="dxa" w:w="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High</w:t>
            </w:r>
          </w:p>
        </w:tc>
        <w:tc>
          <w:tcPr>
            <w:tcW w:type="dxa" w:w="8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Student</w:t>
            </w:r>
          </w:p>
        </w:tc>
        <w:tc>
          <w:tcPr>
            <w:tcW w:type="dxa" w:w="24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AC-001: Registration succeeds only with a valid, unused institutional email. Test: TC-Auth-01</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Password hashed at rest</w:t>
            </w:r>
          </w:p>
        </w:tc>
      </w:tr>
      <w:tr>
        <w:tblPrEx>
          <w:shd w:val="clear" w:color="auto" w:fill="ced7e7"/>
        </w:tblPrEx>
        <w:trPr>
          <w:trHeight w:val="958" w:hRule="atLeast"/>
        </w:trPr>
        <w:tc>
          <w:tcPr>
            <w:tcW w:type="dxa" w:w="7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TUT-F-002</w:t>
            </w:r>
          </w:p>
        </w:tc>
        <w:tc>
          <w:tcPr>
            <w:tcW w:type="dxa" w:w="2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The system shall send a verification link and require email confirmation before account activation.</w:t>
            </w:r>
          </w:p>
        </w:tc>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Functional</w:t>
            </w:r>
          </w:p>
        </w:tc>
        <w:tc>
          <w:tcPr>
            <w:tcW w:type="dxa" w:w="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High</w:t>
            </w:r>
          </w:p>
        </w:tc>
        <w:tc>
          <w:tcPr>
            <w:tcW w:type="dxa" w:w="8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Student</w:t>
            </w:r>
          </w:p>
        </w:tc>
        <w:tc>
          <w:tcPr>
            <w:tcW w:type="dxa" w:w="24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AC-002: Unverified accounts cannot log in. Test: TC-Auth-02</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Uses email service</w:t>
            </w:r>
          </w:p>
        </w:tc>
      </w:tr>
      <w:tr>
        <w:tblPrEx>
          <w:shd w:val="clear" w:color="auto" w:fill="ced7e7"/>
        </w:tblPrEx>
        <w:trPr>
          <w:trHeight w:val="958" w:hRule="atLeast"/>
        </w:trPr>
        <w:tc>
          <w:tcPr>
            <w:tcW w:type="dxa" w:w="7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TUT-F-003</w:t>
            </w:r>
          </w:p>
        </w:tc>
        <w:tc>
          <w:tcPr>
            <w:tcW w:type="dxa" w:w="2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The system shall allow a verified user to log in and receive a session token (JWT).</w:t>
            </w:r>
          </w:p>
        </w:tc>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Functional</w:t>
            </w:r>
          </w:p>
        </w:tc>
        <w:tc>
          <w:tcPr>
            <w:tcW w:type="dxa" w:w="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High</w:t>
            </w:r>
          </w:p>
        </w:tc>
        <w:tc>
          <w:tcPr>
            <w:tcW w:type="dxa" w:w="8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Student</w:t>
            </w:r>
          </w:p>
        </w:tc>
        <w:tc>
          <w:tcPr>
            <w:tcW w:type="dxa" w:w="24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AC-003: Valid credentials return a token; invalid ones are rejected. Test: TC-Auth-03</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958" w:hRule="atLeast"/>
        </w:trPr>
        <w:tc>
          <w:tcPr>
            <w:tcW w:type="dxa" w:w="7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TUT-F-004</w:t>
            </w:r>
          </w:p>
        </w:tc>
        <w:tc>
          <w:tcPr>
            <w:tcW w:type="dxa" w:w="2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The system shall allow a user to set up a profile as Tutor, Tutee, or both, including subjects and bio.</w:t>
            </w:r>
          </w:p>
        </w:tc>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Functional</w:t>
            </w:r>
          </w:p>
        </w:tc>
        <w:tc>
          <w:tcPr>
            <w:tcW w:type="dxa" w:w="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Medium</w:t>
            </w:r>
          </w:p>
        </w:tc>
        <w:tc>
          <w:tcPr>
            <w:tcW w:type="dxa" w:w="8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Student</w:t>
            </w:r>
          </w:p>
        </w:tc>
        <w:tc>
          <w:tcPr>
            <w:tcW w:type="dxa" w:w="24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AC-004: Profile changes persist and display correctly. Test: TC-Prof-01</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tc>
      </w:tr>
      <w:tr>
        <w:tblPrEx>
          <w:shd w:val="clear" w:color="auto" w:fill="ced7e7"/>
        </w:tblPrEx>
        <w:trPr>
          <w:trHeight w:val="958" w:hRule="atLeast"/>
        </w:trPr>
        <w:tc>
          <w:tcPr>
            <w:tcW w:type="dxa" w:w="7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TUT-F-005</w:t>
            </w:r>
          </w:p>
        </w:tc>
        <w:tc>
          <w:tcPr>
            <w:tcW w:type="dxa" w:w="2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The system shall allow a user to reset a forgotten password via a time-limited email link.</w:t>
            </w:r>
          </w:p>
        </w:tc>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Functional</w:t>
            </w:r>
          </w:p>
        </w:tc>
        <w:tc>
          <w:tcPr>
            <w:tcW w:type="dxa" w:w="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Medium</w:t>
            </w:r>
          </w:p>
        </w:tc>
        <w:tc>
          <w:tcPr>
            <w:tcW w:type="dxa" w:w="8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Student</w:t>
            </w:r>
          </w:p>
        </w:tc>
        <w:tc>
          <w:tcPr>
            <w:tcW w:type="dxa" w:w="24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AC-005: Reset link expires after 30 minutes. Test: TC-Auth-04</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tc>
      </w:tr>
    </w:tbl>
    <w:p>
      <w:pPr>
        <w:pStyle w:val="Heading 2"/>
        <w:widowControl w:val="0"/>
        <w:spacing w:before="260" w:after="140"/>
      </w:pPr>
    </w:p>
    <w:p>
      <w:pPr>
        <w:pStyle w:val="Heading 2"/>
        <w:widowControl w:val="0"/>
        <w:spacing w:before="260" w:after="140"/>
      </w:pPr>
    </w:p>
    <w:p>
      <w:pPr>
        <w:pStyle w:val="Heading 2"/>
        <w:spacing w:before="260" w:after="140"/>
      </w:pPr>
      <w:r>
        <w:rPr>
          <w:rFonts w:ascii="Calibri" w:hAnsi="Calibri"/>
          <w:b w:val="1"/>
          <w:bCs w:val="1"/>
          <w:outline w:val="0"/>
          <w:color w:val="000000"/>
          <w:u w:color="000000"/>
          <w:rtl w:val="0"/>
          <w:lang w:val="en-US"/>
          <w14:textFill>
            <w14:solidFill>
              <w14:srgbClr w14:val="000000"/>
            </w14:solidFill>
          </w14:textFill>
        </w:rPr>
        <w:t>4.2 Tutor Availability Management</w:t>
      </w:r>
    </w:p>
    <w:p>
      <w:pPr>
        <w:pStyle w:val="Heading 2"/>
        <w:spacing w:before="260" w:after="140"/>
      </w:pPr>
      <w:r>
        <w:rPr>
          <w:rFonts w:ascii="Calibri" w:hAnsi="Calibri"/>
          <w:i w:val="1"/>
          <w:iCs w:val="1"/>
          <w:outline w:val="0"/>
          <w:color w:val="000000"/>
          <w:sz w:val="22"/>
          <w:szCs w:val="22"/>
          <w:u w:color="000000"/>
          <w:rtl w:val="0"/>
          <w:lang w:val="en-US"/>
          <w14:textFill>
            <w14:solidFill>
              <w14:srgbClr w14:val="000000"/>
            </w14:solidFill>
          </w14:textFill>
        </w:rPr>
        <w:t>Description: Tutors publish, edit, and remove availability slots, including recurring weekly patterns.</w:t>
      </w:r>
    </w:p>
    <w:tbl>
      <w:tblPr>
        <w:tblW w:w="90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80"/>
        <w:gridCol w:w="2200"/>
        <w:gridCol w:w="950"/>
        <w:gridCol w:w="820"/>
        <w:gridCol w:w="850"/>
        <w:gridCol w:w="2420"/>
        <w:gridCol w:w="1000"/>
      </w:tblGrid>
      <w:tr>
        <w:tblPrEx>
          <w:shd w:val="clear" w:color="auto" w:fill="4f81bd"/>
        </w:tblPrEx>
        <w:trPr>
          <w:trHeight w:val="190" w:hRule="atLeast"/>
          <w:tblHeader/>
        </w:trPr>
        <w:tc>
          <w:tcPr>
            <w:tcW w:type="dxa" w:w="7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it-IT"/>
              </w:rPr>
              <w:t>Req ID</w:t>
            </w:r>
          </w:p>
        </w:tc>
        <w:tc>
          <w:tcPr>
            <w:tcW w:type="dxa" w:w="2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b w:val="1"/>
                <w:bCs w:val="1"/>
                <w:sz w:val="18"/>
                <w:szCs w:val="18"/>
                <w:u w:color="000000"/>
                <w:shd w:val="nil" w:color="auto" w:fill="auto"/>
                <w:rtl w:val="0"/>
                <w:lang w:val="en-US"/>
              </w:rPr>
              <w:t>Requirement (shall...)</w:t>
            </w:r>
          </w:p>
        </w:tc>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rPr>
              <w:t>Type</w:t>
            </w:r>
          </w:p>
        </w:tc>
        <w:tc>
          <w:tcPr>
            <w:tcW w:type="dxa" w:w="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en-US"/>
              </w:rPr>
              <w:t>Priority</w:t>
            </w:r>
          </w:p>
        </w:tc>
        <w:tc>
          <w:tcPr>
            <w:tcW w:type="dxa" w:w="8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en-US"/>
              </w:rPr>
              <w:t>Source</w:t>
            </w:r>
          </w:p>
        </w:tc>
        <w:tc>
          <w:tcPr>
            <w:tcW w:type="dxa" w:w="24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b w:val="1"/>
                <w:bCs w:val="1"/>
                <w:sz w:val="18"/>
                <w:szCs w:val="18"/>
                <w:u w:color="000000"/>
                <w:shd w:val="nil" w:color="auto" w:fill="auto"/>
                <w:rtl w:val="0"/>
                <w:lang w:val="fr-FR"/>
              </w:rPr>
              <w:t>Acceptance criteria / Test ref</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en-US"/>
              </w:rPr>
              <w:t>Comments</w:t>
            </w:r>
          </w:p>
        </w:tc>
      </w:tr>
      <w:tr>
        <w:tblPrEx>
          <w:shd w:val="clear" w:color="auto" w:fill="ced7e7"/>
        </w:tblPrEx>
        <w:trPr>
          <w:trHeight w:val="1214" w:hRule="atLeast"/>
        </w:trPr>
        <w:tc>
          <w:tcPr>
            <w:tcW w:type="dxa" w:w="7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TUT-F-010</w:t>
            </w:r>
          </w:p>
        </w:tc>
        <w:tc>
          <w:tcPr>
            <w:tcW w:type="dxa" w:w="2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The system shall allow a tutor to create a one-off availability slot with subject, date, start time, and duration.</w:t>
            </w:r>
          </w:p>
        </w:tc>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Functional</w:t>
            </w:r>
          </w:p>
        </w:tc>
        <w:tc>
          <w:tcPr>
            <w:tcW w:type="dxa" w:w="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High</w:t>
            </w:r>
          </w:p>
        </w:tc>
        <w:tc>
          <w:tcPr>
            <w:tcW w:type="dxa" w:w="8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it-IT"/>
              </w:rPr>
              <w:t>Tutor</w:t>
            </w:r>
          </w:p>
        </w:tc>
        <w:tc>
          <w:tcPr>
            <w:tcW w:type="dxa" w:w="24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AC-010: Slot appears in search once saved. Test: TC-Avail-01</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958" w:hRule="atLeast"/>
        </w:trPr>
        <w:tc>
          <w:tcPr>
            <w:tcW w:type="dxa" w:w="7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TUT-F-011</w:t>
            </w:r>
          </w:p>
        </w:tc>
        <w:tc>
          <w:tcPr>
            <w:tcW w:type="dxa" w:w="2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The system shall allow a tutor to create a recurring weekly availability pattern with an end date.</w:t>
            </w:r>
          </w:p>
        </w:tc>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Functional</w:t>
            </w:r>
          </w:p>
        </w:tc>
        <w:tc>
          <w:tcPr>
            <w:tcW w:type="dxa" w:w="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Medium</w:t>
            </w:r>
          </w:p>
        </w:tc>
        <w:tc>
          <w:tcPr>
            <w:tcW w:type="dxa" w:w="8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it-IT"/>
              </w:rPr>
              <w:t>Tutor</w:t>
            </w:r>
          </w:p>
        </w:tc>
        <w:tc>
          <w:tcPr>
            <w:tcW w:type="dxa" w:w="24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AC-011: Recurring slots generate correctly up to the end date. Test: TC-Avail-02</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tc>
      </w:tr>
      <w:tr>
        <w:tblPrEx>
          <w:shd w:val="clear" w:color="auto" w:fill="ced7e7"/>
        </w:tblPrEx>
        <w:trPr>
          <w:trHeight w:val="958" w:hRule="atLeast"/>
        </w:trPr>
        <w:tc>
          <w:tcPr>
            <w:tcW w:type="dxa" w:w="7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TUT-F-012</w:t>
            </w:r>
          </w:p>
        </w:tc>
        <w:tc>
          <w:tcPr>
            <w:tcW w:type="dxa" w:w="2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The system shall prevent a tutor from creating two overlapping availability slots.</w:t>
            </w:r>
          </w:p>
        </w:tc>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Functional</w:t>
            </w:r>
          </w:p>
        </w:tc>
        <w:tc>
          <w:tcPr>
            <w:tcW w:type="dxa" w:w="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High</w:t>
            </w:r>
          </w:p>
        </w:tc>
        <w:tc>
          <w:tcPr>
            <w:tcW w:type="dxa" w:w="8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it-IT"/>
              </w:rPr>
              <w:t>Tutor</w:t>
            </w:r>
          </w:p>
        </w:tc>
        <w:tc>
          <w:tcPr>
            <w:tcW w:type="dxa" w:w="24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AC-012: Overlapping slot creation is rejected with a clear error. Test: TC-Avail-03</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Uses conflict engine</w:t>
            </w:r>
          </w:p>
        </w:tc>
      </w:tr>
      <w:tr>
        <w:tblPrEx>
          <w:shd w:val="clear" w:color="auto" w:fill="ced7e7"/>
        </w:tblPrEx>
        <w:trPr>
          <w:trHeight w:val="958" w:hRule="atLeast"/>
        </w:trPr>
        <w:tc>
          <w:tcPr>
            <w:tcW w:type="dxa" w:w="7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TUT-F-013</w:t>
            </w:r>
          </w:p>
        </w:tc>
        <w:tc>
          <w:tcPr>
            <w:tcW w:type="dxa" w:w="2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The system shall allow a tutor to edit or delete a future, unbooked availability slot.</w:t>
            </w:r>
          </w:p>
        </w:tc>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Functional</w:t>
            </w:r>
          </w:p>
        </w:tc>
        <w:tc>
          <w:tcPr>
            <w:tcW w:type="dxa" w:w="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Medium</w:t>
            </w:r>
          </w:p>
        </w:tc>
        <w:tc>
          <w:tcPr>
            <w:tcW w:type="dxa" w:w="8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it-IT"/>
              </w:rPr>
              <w:t>Tutor</w:t>
            </w:r>
          </w:p>
        </w:tc>
        <w:tc>
          <w:tcPr>
            <w:tcW w:type="dxa" w:w="24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AC-013: Deleted slot no longer appears in search. Test: TC-Avail-04</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tc>
      </w:tr>
      <w:tr>
        <w:tblPrEx>
          <w:shd w:val="clear" w:color="auto" w:fill="ced7e7"/>
        </w:tblPrEx>
        <w:trPr>
          <w:trHeight w:val="1214" w:hRule="atLeast"/>
        </w:trPr>
        <w:tc>
          <w:tcPr>
            <w:tcW w:type="dxa" w:w="7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TUT-F-014</w:t>
            </w:r>
          </w:p>
        </w:tc>
        <w:tc>
          <w:tcPr>
            <w:tcW w:type="dxa" w:w="2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The system shall prevent deletion of a slot that already has a confirmed booking without cancellation workflow.</w:t>
            </w:r>
          </w:p>
        </w:tc>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Functional</w:t>
            </w:r>
          </w:p>
        </w:tc>
        <w:tc>
          <w:tcPr>
            <w:tcW w:type="dxa" w:w="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High</w:t>
            </w:r>
          </w:p>
        </w:tc>
        <w:tc>
          <w:tcPr>
            <w:tcW w:type="dxa" w:w="8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it-IT"/>
              </w:rPr>
              <w:t>Tutor</w:t>
            </w:r>
          </w:p>
        </w:tc>
        <w:tc>
          <w:tcPr>
            <w:tcW w:type="dxa" w:w="24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AC-014: Direct delete of booked slot is blocked; cancellation flow required. Test: TC-Avail-05</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tc>
      </w:tr>
    </w:tbl>
    <w:p>
      <w:pPr>
        <w:pStyle w:val="Heading 2"/>
        <w:widowControl w:val="0"/>
        <w:spacing w:before="260" w:after="140"/>
      </w:pPr>
    </w:p>
    <w:p>
      <w:pPr>
        <w:pStyle w:val="Heading 2"/>
        <w:widowControl w:val="0"/>
        <w:spacing w:before="260" w:after="140"/>
      </w:pPr>
    </w:p>
    <w:p>
      <w:pPr>
        <w:pStyle w:val="Heading 2"/>
        <w:spacing w:before="260" w:after="140"/>
      </w:pPr>
      <w:r>
        <w:rPr>
          <w:rFonts w:ascii="Calibri" w:hAnsi="Calibri"/>
          <w:b w:val="1"/>
          <w:bCs w:val="1"/>
          <w:outline w:val="0"/>
          <w:color w:val="000000"/>
          <w:u w:color="000000"/>
          <w:rtl w:val="0"/>
          <w:lang w:val="en-US"/>
          <w14:textFill>
            <w14:solidFill>
              <w14:srgbClr w14:val="000000"/>
            </w14:solidFill>
          </w14:textFill>
        </w:rPr>
        <w:t>4.3 Booking &amp; Conflict Resolution</w:t>
      </w:r>
    </w:p>
    <w:p>
      <w:pPr>
        <w:pStyle w:val="Heading 2"/>
        <w:spacing w:before="260" w:after="140"/>
      </w:pPr>
      <w:r>
        <w:rPr>
          <w:rFonts w:ascii="Calibri" w:hAnsi="Calibri"/>
          <w:i w:val="1"/>
          <w:iCs w:val="1"/>
          <w:outline w:val="0"/>
          <w:color w:val="000000"/>
          <w:sz w:val="22"/>
          <w:szCs w:val="22"/>
          <w:u w:color="000000"/>
          <w:rtl w:val="0"/>
          <w:lang w:val="en-US"/>
          <w14:textFill>
            <w14:solidFill>
              <w14:srgbClr w14:val="000000"/>
            </w14:solidFill>
          </w14:textFill>
        </w:rPr>
        <w:t>Description: Search, reservation, cancellation, and rescheduling of one-on-one sessions, with double-booking prevention.</w:t>
      </w:r>
    </w:p>
    <w:tbl>
      <w:tblPr>
        <w:tblW w:w="90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80"/>
        <w:gridCol w:w="2200"/>
        <w:gridCol w:w="950"/>
        <w:gridCol w:w="820"/>
        <w:gridCol w:w="850"/>
        <w:gridCol w:w="2420"/>
        <w:gridCol w:w="1000"/>
      </w:tblGrid>
      <w:tr>
        <w:tblPrEx>
          <w:shd w:val="clear" w:color="auto" w:fill="4f81bd"/>
        </w:tblPrEx>
        <w:trPr>
          <w:trHeight w:val="190" w:hRule="atLeast"/>
          <w:tblHeader/>
        </w:trPr>
        <w:tc>
          <w:tcPr>
            <w:tcW w:type="dxa" w:w="7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it-IT"/>
              </w:rPr>
              <w:t>Req ID</w:t>
            </w:r>
          </w:p>
        </w:tc>
        <w:tc>
          <w:tcPr>
            <w:tcW w:type="dxa" w:w="2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b w:val="1"/>
                <w:bCs w:val="1"/>
                <w:sz w:val="18"/>
                <w:szCs w:val="18"/>
                <w:u w:color="000000"/>
                <w:shd w:val="nil" w:color="auto" w:fill="auto"/>
                <w:rtl w:val="0"/>
                <w:lang w:val="en-US"/>
              </w:rPr>
              <w:t>Requirement (shall...)</w:t>
            </w:r>
          </w:p>
        </w:tc>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rPr>
              <w:t>Type</w:t>
            </w:r>
          </w:p>
        </w:tc>
        <w:tc>
          <w:tcPr>
            <w:tcW w:type="dxa" w:w="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en-US"/>
              </w:rPr>
              <w:t>Priority</w:t>
            </w:r>
          </w:p>
        </w:tc>
        <w:tc>
          <w:tcPr>
            <w:tcW w:type="dxa" w:w="8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en-US"/>
              </w:rPr>
              <w:t>Source</w:t>
            </w:r>
          </w:p>
        </w:tc>
        <w:tc>
          <w:tcPr>
            <w:tcW w:type="dxa" w:w="24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b w:val="1"/>
                <w:bCs w:val="1"/>
                <w:sz w:val="18"/>
                <w:szCs w:val="18"/>
                <w:u w:color="000000"/>
                <w:shd w:val="nil" w:color="auto" w:fill="auto"/>
                <w:rtl w:val="0"/>
                <w:lang w:val="fr-FR"/>
              </w:rPr>
              <w:t>Acceptance criteria / Test ref</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en-US"/>
              </w:rPr>
              <w:t>Comments</w:t>
            </w:r>
          </w:p>
        </w:tc>
      </w:tr>
      <w:tr>
        <w:tblPrEx>
          <w:shd w:val="clear" w:color="auto" w:fill="ced7e7"/>
        </w:tblPrEx>
        <w:trPr>
          <w:trHeight w:val="958" w:hRule="atLeast"/>
        </w:trPr>
        <w:tc>
          <w:tcPr>
            <w:tcW w:type="dxa" w:w="7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TUT-F-020</w:t>
            </w:r>
          </w:p>
        </w:tc>
        <w:tc>
          <w:tcPr>
            <w:tcW w:type="dxa" w:w="2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The system shall allow a tutee to search available slots by subject, date range, and tutor rating.</w:t>
            </w:r>
          </w:p>
        </w:tc>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Functional</w:t>
            </w:r>
          </w:p>
        </w:tc>
        <w:tc>
          <w:tcPr>
            <w:tcW w:type="dxa" w:w="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High</w:t>
            </w:r>
          </w:p>
        </w:tc>
        <w:tc>
          <w:tcPr>
            <w:tcW w:type="dxa" w:w="8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Tutee</w:t>
            </w:r>
          </w:p>
        </w:tc>
        <w:tc>
          <w:tcPr>
            <w:tcW w:type="dxa" w:w="24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AC-020: Search returns only currently unbooked, future slots matching filters. Test: TC-Book-01</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958" w:hRule="atLeast"/>
        </w:trPr>
        <w:tc>
          <w:tcPr>
            <w:tcW w:type="dxa" w:w="7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TUT-F-021</w:t>
            </w:r>
          </w:p>
        </w:tc>
        <w:tc>
          <w:tcPr>
            <w:tcW w:type="dxa" w:w="2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The system shall allow a tutee to reserve an available slot, converting it to a confirmed booking.</w:t>
            </w:r>
          </w:p>
        </w:tc>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Functional</w:t>
            </w:r>
          </w:p>
        </w:tc>
        <w:tc>
          <w:tcPr>
            <w:tcW w:type="dxa" w:w="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High</w:t>
            </w:r>
          </w:p>
        </w:tc>
        <w:tc>
          <w:tcPr>
            <w:tcW w:type="dxa" w:w="8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Tutee</w:t>
            </w:r>
          </w:p>
        </w:tc>
        <w:tc>
          <w:tcPr>
            <w:tcW w:type="dxa" w:w="24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AC-021: Reserved slot is removed from public search results. Test: TC-Book-02</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tc>
      </w:tr>
      <w:tr>
        <w:tblPrEx>
          <w:shd w:val="clear" w:color="auto" w:fill="ced7e7"/>
        </w:tblPrEx>
        <w:trPr>
          <w:trHeight w:val="1214" w:hRule="atLeast"/>
        </w:trPr>
        <w:tc>
          <w:tcPr>
            <w:tcW w:type="dxa" w:w="7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TUT-F-022</w:t>
            </w:r>
          </w:p>
        </w:tc>
        <w:tc>
          <w:tcPr>
            <w:tcW w:type="dxa" w:w="2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The system shall use an atomic reservation check to prevent two tutees from booking the same slot simultaneously.</w:t>
            </w:r>
          </w:p>
        </w:tc>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Functional</w:t>
            </w:r>
          </w:p>
        </w:tc>
        <w:tc>
          <w:tcPr>
            <w:tcW w:type="dxa" w:w="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High</w:t>
            </w:r>
          </w:p>
        </w:tc>
        <w:tc>
          <w:tcPr>
            <w:tcW w:type="dxa" w:w="8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Tutee/Tutor</w:t>
            </w:r>
          </w:p>
        </w:tc>
        <w:tc>
          <w:tcPr>
            <w:tcW w:type="dxa" w:w="24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AC-022: Concurrent booking attempts result in exactly one success and one conflict error. Test: TC-Book-03</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Requires DB-level locking/transaction</w:t>
            </w:r>
          </w:p>
        </w:tc>
      </w:tr>
      <w:tr>
        <w:tblPrEx>
          <w:shd w:val="clear" w:color="auto" w:fill="ced7e7"/>
        </w:tblPrEx>
        <w:trPr>
          <w:trHeight w:val="1214" w:hRule="atLeast"/>
        </w:trPr>
        <w:tc>
          <w:tcPr>
            <w:tcW w:type="dxa" w:w="7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TUT-F-023</w:t>
            </w:r>
          </w:p>
        </w:tc>
        <w:tc>
          <w:tcPr>
            <w:tcW w:type="dxa" w:w="2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The system shall allow either party to cancel a confirmed booking up to a configurable minimum notice period.</w:t>
            </w:r>
          </w:p>
        </w:tc>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Functional</w:t>
            </w:r>
          </w:p>
        </w:tc>
        <w:tc>
          <w:tcPr>
            <w:tcW w:type="dxa" w:w="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High</w:t>
            </w:r>
          </w:p>
        </w:tc>
        <w:tc>
          <w:tcPr>
            <w:tcW w:type="dxa" w:w="8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Tutor/Tutee</w:t>
            </w:r>
          </w:p>
        </w:tc>
        <w:tc>
          <w:tcPr>
            <w:tcW w:type="dxa" w:w="24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AC-023: Cancellation within notice window succeeds and frees the slot; late cancellation is flagged. Test: TC-Book-04</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tc>
      </w:tr>
      <w:tr>
        <w:tblPrEx>
          <w:shd w:val="clear" w:color="auto" w:fill="ced7e7"/>
        </w:tblPrEx>
        <w:trPr>
          <w:trHeight w:val="1214" w:hRule="atLeast"/>
        </w:trPr>
        <w:tc>
          <w:tcPr>
            <w:tcW w:type="dxa" w:w="7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TUT-F-024</w:t>
            </w:r>
          </w:p>
        </w:tc>
        <w:tc>
          <w:tcPr>
            <w:tcW w:type="dxa" w:w="2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The system shall allow a tutee to request rescheduling to another available slot with the same tutor.</w:t>
            </w:r>
          </w:p>
        </w:tc>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Functional</w:t>
            </w:r>
          </w:p>
        </w:tc>
        <w:tc>
          <w:tcPr>
            <w:tcW w:type="dxa" w:w="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Medium</w:t>
            </w:r>
          </w:p>
        </w:tc>
        <w:tc>
          <w:tcPr>
            <w:tcW w:type="dxa" w:w="8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Tutee</w:t>
            </w:r>
          </w:p>
        </w:tc>
        <w:tc>
          <w:tcPr>
            <w:tcW w:type="dxa" w:w="24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AC-024: Reschedule releases old slot and books the new one only after tutor confirmation. Test: TC-Book-05</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1214" w:hRule="atLeast"/>
        </w:trPr>
        <w:tc>
          <w:tcPr>
            <w:tcW w:type="dxa" w:w="7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TUT-F-025</w:t>
            </w:r>
          </w:p>
        </w:tc>
        <w:tc>
          <w:tcPr>
            <w:tcW w:type="dxa" w:w="2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The system shall send an immediate email confirmation to both parties upon successful booking.</w:t>
            </w:r>
          </w:p>
        </w:tc>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Functional</w:t>
            </w:r>
          </w:p>
        </w:tc>
        <w:tc>
          <w:tcPr>
            <w:tcW w:type="dxa" w:w="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High</w:t>
            </w:r>
          </w:p>
        </w:tc>
        <w:tc>
          <w:tcPr>
            <w:tcW w:type="dxa" w:w="8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Tutor/Tutee</w:t>
            </w:r>
          </w:p>
        </w:tc>
        <w:tc>
          <w:tcPr>
            <w:tcW w:type="dxa" w:w="24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AC-025: Confirmation email delivered within 1 minute of booking. Test: TC-Book-06</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Uses email service</w:t>
            </w:r>
          </w:p>
        </w:tc>
      </w:tr>
    </w:tbl>
    <w:p>
      <w:pPr>
        <w:pStyle w:val="Heading 2"/>
        <w:widowControl w:val="0"/>
        <w:spacing w:before="260" w:after="140"/>
      </w:pPr>
    </w:p>
    <w:p>
      <w:pPr>
        <w:pStyle w:val="Heading 2"/>
        <w:widowControl w:val="0"/>
        <w:spacing w:before="260" w:after="140"/>
      </w:pPr>
    </w:p>
    <w:p>
      <w:pPr>
        <w:pStyle w:val="Heading 2"/>
        <w:spacing w:before="260" w:after="140"/>
      </w:pPr>
      <w:r>
        <w:rPr>
          <w:rFonts w:ascii="Calibri" w:hAnsi="Calibri"/>
          <w:b w:val="1"/>
          <w:bCs w:val="1"/>
          <w:outline w:val="0"/>
          <w:color w:val="000000"/>
          <w:u w:color="000000"/>
          <w:rtl w:val="0"/>
          <w:lang w:val="en-US"/>
          <w14:textFill>
            <w14:solidFill>
              <w14:srgbClr w14:val="000000"/>
            </w14:solidFill>
          </w14:textFill>
        </w:rPr>
        <w:t>4.4 Reminder &amp; Notification Automation</w:t>
      </w:r>
    </w:p>
    <w:p>
      <w:pPr>
        <w:pStyle w:val="Heading 2"/>
        <w:spacing w:before="260" w:after="140"/>
      </w:pPr>
      <w:r>
        <w:rPr>
          <w:rFonts w:ascii="Calibri" w:hAnsi="Calibri"/>
          <w:i w:val="1"/>
          <w:iCs w:val="1"/>
          <w:outline w:val="0"/>
          <w:color w:val="000000"/>
          <w:sz w:val="22"/>
          <w:szCs w:val="22"/>
          <w:u w:color="000000"/>
          <w:rtl w:val="0"/>
          <w:lang w:val="en-US"/>
          <w14:textFill>
            <w14:solidFill>
              <w14:srgbClr w14:val="000000"/>
            </w14:solidFill>
          </w14:textFill>
        </w:rPr>
        <w:t>Description: Background jobs that schedule and dispatch reminder emails ahead of confirmed sessions.</w:t>
      </w:r>
    </w:p>
    <w:tbl>
      <w:tblPr>
        <w:tblW w:w="90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80"/>
        <w:gridCol w:w="2200"/>
        <w:gridCol w:w="950"/>
        <w:gridCol w:w="820"/>
        <w:gridCol w:w="850"/>
        <w:gridCol w:w="2420"/>
        <w:gridCol w:w="1000"/>
      </w:tblGrid>
      <w:tr>
        <w:tblPrEx>
          <w:shd w:val="clear" w:color="auto" w:fill="4f81bd"/>
        </w:tblPrEx>
        <w:trPr>
          <w:trHeight w:val="190" w:hRule="atLeast"/>
          <w:tblHeader/>
        </w:trPr>
        <w:tc>
          <w:tcPr>
            <w:tcW w:type="dxa" w:w="7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it-IT"/>
              </w:rPr>
              <w:t>Req ID</w:t>
            </w:r>
          </w:p>
        </w:tc>
        <w:tc>
          <w:tcPr>
            <w:tcW w:type="dxa" w:w="2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b w:val="1"/>
                <w:bCs w:val="1"/>
                <w:sz w:val="18"/>
                <w:szCs w:val="18"/>
                <w:u w:color="000000"/>
                <w:shd w:val="nil" w:color="auto" w:fill="auto"/>
                <w:rtl w:val="0"/>
                <w:lang w:val="en-US"/>
              </w:rPr>
              <w:t>Requirement (shall...)</w:t>
            </w:r>
          </w:p>
        </w:tc>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rPr>
              <w:t>Type</w:t>
            </w:r>
          </w:p>
        </w:tc>
        <w:tc>
          <w:tcPr>
            <w:tcW w:type="dxa" w:w="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en-US"/>
              </w:rPr>
              <w:t>Priority</w:t>
            </w:r>
          </w:p>
        </w:tc>
        <w:tc>
          <w:tcPr>
            <w:tcW w:type="dxa" w:w="8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en-US"/>
              </w:rPr>
              <w:t>Source</w:t>
            </w:r>
          </w:p>
        </w:tc>
        <w:tc>
          <w:tcPr>
            <w:tcW w:type="dxa" w:w="24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b w:val="1"/>
                <w:bCs w:val="1"/>
                <w:sz w:val="18"/>
                <w:szCs w:val="18"/>
                <w:u w:color="000000"/>
                <w:shd w:val="nil" w:color="auto" w:fill="auto"/>
                <w:rtl w:val="0"/>
                <w:lang w:val="fr-FR"/>
              </w:rPr>
              <w:t>Acceptance criteria / Test ref</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en-US"/>
              </w:rPr>
              <w:t>Comments</w:t>
            </w:r>
          </w:p>
        </w:tc>
      </w:tr>
      <w:tr>
        <w:tblPrEx>
          <w:shd w:val="clear" w:color="auto" w:fill="ced7e7"/>
        </w:tblPrEx>
        <w:trPr>
          <w:trHeight w:val="958" w:hRule="atLeast"/>
        </w:trPr>
        <w:tc>
          <w:tcPr>
            <w:tcW w:type="dxa" w:w="7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TUT-F-030</w:t>
            </w:r>
          </w:p>
        </w:tc>
        <w:tc>
          <w:tcPr>
            <w:tcW w:type="dxa" w:w="2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The system shall automatically schedule a reminder email 24 hours before a confirmed session.</w:t>
            </w:r>
          </w:p>
        </w:tc>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Functional</w:t>
            </w:r>
          </w:p>
        </w:tc>
        <w:tc>
          <w:tcPr>
            <w:tcW w:type="dxa" w:w="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High</w:t>
            </w:r>
          </w:p>
        </w:tc>
        <w:tc>
          <w:tcPr>
            <w:tcW w:type="dxa" w:w="8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Tutor/Tutee</w:t>
            </w:r>
          </w:p>
        </w:tc>
        <w:tc>
          <w:tcPr>
            <w:tcW w:type="dxa" w:w="24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AC-030: Reminder job is enqueued at booking time with correct send time. Test: TC-Rem-01</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Background job</w:t>
            </w:r>
          </w:p>
        </w:tc>
      </w:tr>
      <w:tr>
        <w:tblPrEx>
          <w:shd w:val="clear" w:color="auto" w:fill="ced7e7"/>
        </w:tblPrEx>
        <w:trPr>
          <w:trHeight w:val="1214" w:hRule="atLeast"/>
        </w:trPr>
        <w:tc>
          <w:tcPr>
            <w:tcW w:type="dxa" w:w="7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TUT-F-031</w:t>
            </w:r>
          </w:p>
        </w:tc>
        <w:tc>
          <w:tcPr>
            <w:tcW w:type="dxa" w:w="2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The system shall automatically schedule a second reminder email 1 hour before a confirmed session.</w:t>
            </w:r>
          </w:p>
        </w:tc>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Functional</w:t>
            </w:r>
          </w:p>
        </w:tc>
        <w:tc>
          <w:tcPr>
            <w:tcW w:type="dxa" w:w="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Medium</w:t>
            </w:r>
          </w:p>
        </w:tc>
        <w:tc>
          <w:tcPr>
            <w:tcW w:type="dxa" w:w="8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Tutor/Tutee</w:t>
            </w:r>
          </w:p>
        </w:tc>
        <w:tc>
          <w:tcPr>
            <w:tcW w:type="dxa" w:w="24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AC-031: Second reminder enqueued alongside the first. Test: TC-Rem-02</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Background job</w:t>
            </w:r>
          </w:p>
        </w:tc>
      </w:tr>
      <w:tr>
        <w:tblPrEx>
          <w:shd w:val="clear" w:color="auto" w:fill="ced7e7"/>
        </w:tblPrEx>
        <w:trPr>
          <w:trHeight w:val="958" w:hRule="atLeast"/>
        </w:trPr>
        <w:tc>
          <w:tcPr>
            <w:tcW w:type="dxa" w:w="7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TUT-F-032</w:t>
            </w:r>
          </w:p>
        </w:tc>
        <w:tc>
          <w:tcPr>
            <w:tcW w:type="dxa" w:w="2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The system shall cancel any pending reminder jobs when a booking is cancelled or rescheduled.</w:t>
            </w:r>
          </w:p>
        </w:tc>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Functional</w:t>
            </w:r>
          </w:p>
        </w:tc>
        <w:tc>
          <w:tcPr>
            <w:tcW w:type="dxa" w:w="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High</w:t>
            </w:r>
          </w:p>
        </w:tc>
        <w:tc>
          <w:tcPr>
            <w:tcW w:type="dxa" w:w="8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Tutor/Tutee</w:t>
            </w:r>
          </w:p>
        </w:tc>
        <w:tc>
          <w:tcPr>
            <w:tcW w:type="dxa" w:w="24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AC-032: No reminder email is sent for a cancelled booking. Test: TC-Rem-03</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1214" w:hRule="atLeast"/>
        </w:trPr>
        <w:tc>
          <w:tcPr>
            <w:tcW w:type="dxa" w:w="7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TUT-F-033</w:t>
            </w:r>
          </w:p>
        </w:tc>
        <w:tc>
          <w:tcPr>
            <w:tcW w:type="dxa" w:w="2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The system shall retry a failed reminder email delivery up to 3 times with exponential backoff before logging failure.</w:t>
            </w:r>
          </w:p>
        </w:tc>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Functional</w:t>
            </w:r>
          </w:p>
        </w:tc>
        <w:tc>
          <w:tcPr>
            <w:tcW w:type="dxa" w:w="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Medium</w:t>
            </w:r>
          </w:p>
        </w:tc>
        <w:tc>
          <w:tcPr>
            <w:tcW w:type="dxa" w:w="8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System</w:t>
            </w:r>
          </w:p>
        </w:tc>
        <w:tc>
          <w:tcPr>
            <w:tcW w:type="dxa" w:w="24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AC-033: Failure is logged and visible to an administrator after 3 failed attempts. Test: TC-Rem-04</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tc>
      </w:tr>
      <w:tr>
        <w:tblPrEx>
          <w:shd w:val="clear" w:color="auto" w:fill="ced7e7"/>
        </w:tblPrEx>
        <w:trPr>
          <w:trHeight w:val="1983" w:hRule="atLeast"/>
        </w:trPr>
        <w:tc>
          <w:tcPr>
            <w:tcW w:type="dxa" w:w="7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TUT-F-034</w:t>
            </w:r>
          </w:p>
        </w:tc>
        <w:tc>
          <w:tcPr>
            <w:tcW w:type="dxa" w:w="2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The system shall ensure that a reminder email for a given booking and reminder type (24-hour or 1-hour) is sent at most once, even if the background job is retried or re-enqueued.</w:t>
            </w:r>
          </w:p>
        </w:tc>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Functional</w:t>
            </w:r>
          </w:p>
        </w:tc>
        <w:tc>
          <w:tcPr>
            <w:tcW w:type="dxa" w:w="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High</w:t>
            </w:r>
          </w:p>
        </w:tc>
        <w:tc>
          <w:tcPr>
            <w:tcW w:type="dxa" w:w="8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System</w:t>
            </w:r>
          </w:p>
        </w:tc>
        <w:tc>
          <w:tcPr>
            <w:tcW w:type="dxa" w:w="24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AC-034: Re-running the worker against an already-sent reminder does not produce a duplicate email, verified via an idempotency-key / job de-duplication check. Test: TC-Rem-05</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Added in v1.1 - prevents duplicate-send on worker restart</w:t>
            </w:r>
          </w:p>
        </w:tc>
      </w:tr>
    </w:tbl>
    <w:p>
      <w:pPr>
        <w:pStyle w:val="Heading 2"/>
        <w:widowControl w:val="0"/>
        <w:spacing w:before="260" w:after="140"/>
      </w:pPr>
    </w:p>
    <w:p>
      <w:pPr>
        <w:pStyle w:val="Heading 2"/>
        <w:widowControl w:val="0"/>
        <w:spacing w:before="260" w:after="140"/>
      </w:pPr>
    </w:p>
    <w:p>
      <w:pPr>
        <w:pStyle w:val="Heading 2"/>
        <w:spacing w:before="260" w:after="140"/>
      </w:pPr>
      <w:r>
        <w:rPr>
          <w:rFonts w:ascii="Calibri" w:hAnsi="Calibri"/>
          <w:b w:val="1"/>
          <w:bCs w:val="1"/>
          <w:outline w:val="0"/>
          <w:color w:val="000000"/>
          <w:u w:color="000000"/>
          <w:rtl w:val="0"/>
          <w:lang w:val="en-US"/>
          <w14:textFill>
            <w14:solidFill>
              <w14:srgbClr w14:val="000000"/>
            </w14:solidFill>
          </w14:textFill>
        </w:rPr>
        <w:t>4.5 Session History &amp; Ratings</w:t>
      </w:r>
    </w:p>
    <w:p>
      <w:pPr>
        <w:pStyle w:val="Heading 2"/>
        <w:spacing w:before="260" w:after="140"/>
      </w:pPr>
      <w:r>
        <w:rPr>
          <w:rFonts w:ascii="Calibri" w:hAnsi="Calibri"/>
          <w:i w:val="1"/>
          <w:iCs w:val="1"/>
          <w:outline w:val="0"/>
          <w:color w:val="000000"/>
          <w:sz w:val="22"/>
          <w:szCs w:val="22"/>
          <w:u w:color="000000"/>
          <w:rtl w:val="0"/>
          <w:lang w:val="en-US"/>
          <w14:textFill>
            <w14:solidFill>
              <w14:srgbClr w14:val="000000"/>
            </w14:solidFill>
          </w14:textFill>
        </w:rPr>
        <w:t>Description: Historical record of past sessions and a lightweight rating/feedback mechanism.</w:t>
      </w:r>
    </w:p>
    <w:tbl>
      <w:tblPr>
        <w:tblW w:w="90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80"/>
        <w:gridCol w:w="2200"/>
        <w:gridCol w:w="950"/>
        <w:gridCol w:w="820"/>
        <w:gridCol w:w="850"/>
        <w:gridCol w:w="2420"/>
        <w:gridCol w:w="1000"/>
      </w:tblGrid>
      <w:tr>
        <w:tblPrEx>
          <w:shd w:val="clear" w:color="auto" w:fill="4f81bd"/>
        </w:tblPrEx>
        <w:trPr>
          <w:trHeight w:val="190" w:hRule="atLeast"/>
          <w:tblHeader/>
        </w:trPr>
        <w:tc>
          <w:tcPr>
            <w:tcW w:type="dxa" w:w="7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it-IT"/>
              </w:rPr>
              <w:t>Req ID</w:t>
            </w:r>
          </w:p>
        </w:tc>
        <w:tc>
          <w:tcPr>
            <w:tcW w:type="dxa" w:w="2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b w:val="1"/>
                <w:bCs w:val="1"/>
                <w:sz w:val="18"/>
                <w:szCs w:val="18"/>
                <w:u w:color="000000"/>
                <w:shd w:val="nil" w:color="auto" w:fill="auto"/>
                <w:rtl w:val="0"/>
                <w:lang w:val="en-US"/>
              </w:rPr>
              <w:t>Requirement (shall...)</w:t>
            </w:r>
          </w:p>
        </w:tc>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rPr>
              <w:t>Type</w:t>
            </w:r>
          </w:p>
        </w:tc>
        <w:tc>
          <w:tcPr>
            <w:tcW w:type="dxa" w:w="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en-US"/>
              </w:rPr>
              <w:t>Priority</w:t>
            </w:r>
          </w:p>
        </w:tc>
        <w:tc>
          <w:tcPr>
            <w:tcW w:type="dxa" w:w="8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en-US"/>
              </w:rPr>
              <w:t>Source</w:t>
            </w:r>
          </w:p>
        </w:tc>
        <w:tc>
          <w:tcPr>
            <w:tcW w:type="dxa" w:w="24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b w:val="1"/>
                <w:bCs w:val="1"/>
                <w:sz w:val="18"/>
                <w:szCs w:val="18"/>
                <w:u w:color="000000"/>
                <w:shd w:val="nil" w:color="auto" w:fill="auto"/>
                <w:rtl w:val="0"/>
                <w:lang w:val="fr-FR"/>
              </w:rPr>
              <w:t>Acceptance criteria / Test ref</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en-US"/>
              </w:rPr>
              <w:t>Comments</w:t>
            </w:r>
          </w:p>
        </w:tc>
      </w:tr>
      <w:tr>
        <w:tblPrEx>
          <w:shd w:val="clear" w:color="auto" w:fill="ced7e7"/>
        </w:tblPrEx>
        <w:trPr>
          <w:trHeight w:val="958" w:hRule="atLeast"/>
        </w:trPr>
        <w:tc>
          <w:tcPr>
            <w:tcW w:type="dxa" w:w="7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TUT-F-040</w:t>
            </w:r>
          </w:p>
        </w:tc>
        <w:tc>
          <w:tcPr>
            <w:tcW w:type="dxa" w:w="2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The system shall display a dashboard of a user's upcoming and past sessions.</w:t>
            </w:r>
          </w:p>
        </w:tc>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Functional</w:t>
            </w:r>
          </w:p>
        </w:tc>
        <w:tc>
          <w:tcPr>
            <w:tcW w:type="dxa" w:w="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Medium</w:t>
            </w:r>
          </w:p>
        </w:tc>
        <w:tc>
          <w:tcPr>
            <w:tcW w:type="dxa" w:w="8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Tutor/Tutee</w:t>
            </w:r>
          </w:p>
        </w:tc>
        <w:tc>
          <w:tcPr>
            <w:tcW w:type="dxa" w:w="24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AC-040: Dashboard correctly separates upcoming vs. completed/cancelled sessions. Test: TC-Hist-01</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1214" w:hRule="atLeast"/>
        </w:trPr>
        <w:tc>
          <w:tcPr>
            <w:tcW w:type="dxa" w:w="7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TUT-F-041</w:t>
            </w:r>
          </w:p>
        </w:tc>
        <w:tc>
          <w:tcPr>
            <w:tcW w:type="dxa" w:w="2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The system shall allow a tutee to submit a 1-5 star rating and optional comment after a completed session.</w:t>
            </w:r>
          </w:p>
        </w:tc>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Functional</w:t>
            </w:r>
          </w:p>
        </w:tc>
        <w:tc>
          <w:tcPr>
            <w:tcW w:type="dxa" w:w="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Medium</w:t>
            </w:r>
          </w:p>
        </w:tc>
        <w:tc>
          <w:tcPr>
            <w:tcW w:type="dxa" w:w="8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Tutee</w:t>
            </w:r>
          </w:p>
        </w:tc>
        <w:tc>
          <w:tcPr>
            <w:tcW w:type="dxa" w:w="24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AC-041: Rating is saved and reflected in the tutor's average rating. Test: TC-Hist-02</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tc>
      </w:tr>
      <w:tr>
        <w:tblPrEx>
          <w:shd w:val="clear" w:color="auto" w:fill="ced7e7"/>
        </w:tblPrEx>
        <w:trPr>
          <w:trHeight w:val="1214" w:hRule="atLeast"/>
        </w:trPr>
        <w:tc>
          <w:tcPr>
            <w:tcW w:type="dxa" w:w="7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TUT-F-042</w:t>
            </w:r>
          </w:p>
        </w:tc>
        <w:tc>
          <w:tcPr>
            <w:tcW w:type="dxa" w:w="2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The system shall allow an administrator to remove a listing or suspend an account that violates usage policy.</w:t>
            </w:r>
          </w:p>
        </w:tc>
        <w:tc>
          <w:tcPr>
            <w:tcW w:type="dxa" w:w="9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Functional</w:t>
            </w:r>
          </w:p>
        </w:tc>
        <w:tc>
          <w:tcPr>
            <w:tcW w:type="dxa" w:w="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Medium</w:t>
            </w:r>
          </w:p>
        </w:tc>
        <w:tc>
          <w:tcPr>
            <w:tcW w:type="dxa" w:w="85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pt-PT"/>
              </w:rPr>
              <w:t>Admin</w:t>
            </w:r>
          </w:p>
        </w:tc>
        <w:tc>
          <w:tcPr>
            <w:tcW w:type="dxa" w:w="24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AC-042: Suspended account cannot log in; listing is hidden from search. Test: TC-Admin-01</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tc>
      </w:tr>
    </w:tbl>
    <w:p>
      <w:pPr>
        <w:pStyle w:val="Heading 2"/>
        <w:widowControl w:val="0"/>
        <w:spacing w:before="260" w:after="140"/>
      </w:pPr>
    </w:p>
    <w:p>
      <w:pPr>
        <w:pStyle w:val="Heading 2"/>
        <w:widowControl w:val="0"/>
        <w:spacing w:before="260" w:after="14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spacing w:before="380" w:after="140"/>
      </w:pPr>
      <w:r>
        <w:rPr>
          <w:rFonts w:ascii="Calibri" w:hAnsi="Calibri"/>
          <w:b w:val="1"/>
          <w:bCs w:val="1"/>
          <w:outline w:val="0"/>
          <w:color w:val="000000"/>
          <w:sz w:val="30"/>
          <w:szCs w:val="30"/>
          <w:u w:color="000000"/>
          <w:rtl w:val="0"/>
          <w:lang w:val="en-US"/>
          <w14:textFill>
            <w14:solidFill>
              <w14:srgbClr w14:val="000000"/>
            </w14:solidFill>
          </w14:textFill>
        </w:rPr>
        <w:t>5. Non-functional requirements (detailed)</w:t>
      </w:r>
    </w:p>
    <w:p>
      <w:pPr>
        <w:pStyle w:val="Heading"/>
        <w:spacing w:before="380" w:after="140"/>
      </w:pPr>
      <w:r>
        <w:rPr>
          <w:rFonts w:ascii="Calibri" w:hAnsi="Calibri"/>
          <w:outline w:val="0"/>
          <w:color w:val="000000"/>
          <w:sz w:val="22"/>
          <w:szCs w:val="22"/>
          <w:u w:color="000000"/>
          <w:rtl w:val="0"/>
          <w:lang w:val="en-US"/>
          <w14:textFill>
            <w14:solidFill>
              <w14:srgbClr w14:val="000000"/>
            </w14:solidFill>
          </w14:textFill>
        </w:rPr>
        <w:t>NFRs below are measurable and tied to test plans. IDs TUT-NF-###.</w:t>
      </w:r>
    </w:p>
    <w:tbl>
      <w:tblPr>
        <w:tblW w:w="90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00"/>
        <w:gridCol w:w="3200"/>
        <w:gridCol w:w="1400"/>
        <w:gridCol w:w="900"/>
        <w:gridCol w:w="2720"/>
      </w:tblGrid>
      <w:tr>
        <w:tblPrEx>
          <w:shd w:val="clear" w:color="auto" w:fill="4f81bd"/>
        </w:tblPrEx>
        <w:trPr>
          <w:trHeight w:val="446" w:hRule="atLeast"/>
          <w:tblHeader/>
        </w:trPr>
        <w:tc>
          <w:tcPr>
            <w:tcW w:type="dxa" w:w="8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it-IT"/>
              </w:rPr>
              <w:t>Req ID</w:t>
            </w:r>
          </w:p>
        </w:tc>
        <w:tc>
          <w:tcPr>
            <w:tcW w:type="dxa" w:w="3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18"/>
                <w:szCs w:val="18"/>
                <w:u w:color="000000"/>
                <w:shd w:val="nil" w:color="auto" w:fill="auto"/>
                <w:rtl w:val="0"/>
                <w:lang w:val="en-US"/>
              </w:rPr>
              <w:t>Requirement</w:t>
            </w:r>
          </w:p>
        </w:tc>
        <w:tc>
          <w:tcPr>
            <w:tcW w:type="dxa" w:w="14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rPr>
              <w:t>Category</w:t>
            </w:r>
          </w:p>
        </w:tc>
        <w:tc>
          <w:tcPr>
            <w:tcW w:type="dxa" w:w="9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en-US"/>
              </w:rPr>
              <w:t>Priority</w:t>
            </w:r>
          </w:p>
        </w:tc>
        <w:tc>
          <w:tcPr>
            <w:tcW w:type="dxa" w:w="27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b w:val="1"/>
                <w:bCs w:val="1"/>
                <w:sz w:val="18"/>
                <w:szCs w:val="18"/>
                <w:u w:color="000000"/>
                <w:shd w:val="nil" w:color="auto" w:fill="auto"/>
                <w:rtl w:val="0"/>
                <w:lang w:val="en-US"/>
              </w:rPr>
              <w:t>Acceptance criteria / Measurement</w:t>
            </w:r>
          </w:p>
        </w:tc>
      </w:tr>
      <w:tr>
        <w:tblPrEx>
          <w:shd w:val="clear" w:color="auto" w:fill="ced7e7"/>
        </w:tblPrEx>
        <w:trPr>
          <w:trHeight w:val="958" w:hRule="atLeast"/>
        </w:trPr>
        <w:tc>
          <w:tcPr>
            <w:tcW w:type="dxa" w:w="8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TUT-NF-001</w:t>
            </w:r>
          </w:p>
        </w:tc>
        <w:tc>
          <w:tcPr>
            <w:tcW w:type="dxa" w:w="3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Calibri" w:hAnsi="Calibri"/>
                <w:sz w:val="18"/>
                <w:szCs w:val="18"/>
                <w:u w:color="000000"/>
                <w:shd w:val="nil" w:color="auto" w:fill="auto"/>
                <w:rtl w:val="0"/>
                <w:lang w:val="en-US"/>
              </w:rPr>
              <w:t>95% of search and booking API requests shall complete within 2 seconds under normal load (up to 200 concurrent users).</w:t>
            </w:r>
          </w:p>
        </w:tc>
        <w:tc>
          <w:tcPr>
            <w:tcW w:type="dxa" w:w="14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Performance</w:t>
            </w:r>
          </w:p>
        </w:tc>
        <w:tc>
          <w:tcPr>
            <w:tcW w:type="dxa" w:w="9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High</w:t>
            </w:r>
          </w:p>
        </w:tc>
        <w:tc>
          <w:tcPr>
            <w:tcW w:type="dxa" w:w="27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 xml:space="preserve">Load test report shows 95th percentile </w:t>
            </w:r>
            <w:r>
              <w:rPr>
                <w:rFonts w:ascii="Calibri" w:hAnsi="Calibri" w:hint="default"/>
                <w:sz w:val="18"/>
                <w:szCs w:val="18"/>
                <w:u w:color="000000"/>
                <w:shd w:val="nil" w:color="auto" w:fill="auto"/>
                <w:rtl w:val="0"/>
              </w:rPr>
              <w:t xml:space="preserve">≤ </w:t>
            </w:r>
            <w:r>
              <w:rPr>
                <w:rFonts w:ascii="Calibri" w:hAnsi="Calibri"/>
                <w:sz w:val="18"/>
                <w:szCs w:val="18"/>
                <w:u w:color="000000"/>
                <w:shd w:val="nil" w:color="auto" w:fill="auto"/>
                <w:rtl w:val="0"/>
                <w:lang w:val="en-US"/>
              </w:rPr>
              <w:t>2s. Test: TC-Perf-01</w:t>
            </w:r>
          </w:p>
        </w:tc>
      </w:tr>
      <w:tr>
        <w:tblPrEx>
          <w:shd w:val="clear" w:color="auto" w:fill="ced7e7"/>
        </w:tblPrEx>
        <w:trPr>
          <w:trHeight w:val="702" w:hRule="atLeast"/>
        </w:trPr>
        <w:tc>
          <w:tcPr>
            <w:tcW w:type="dxa" w:w="8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TUT-NF-002</w:t>
            </w:r>
          </w:p>
        </w:tc>
        <w:tc>
          <w:tcPr>
            <w:tcW w:type="dxa" w:w="3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Calibri" w:hAnsi="Calibri"/>
                <w:sz w:val="18"/>
                <w:szCs w:val="18"/>
                <w:u w:color="000000"/>
                <w:shd w:val="nil" w:color="auto" w:fill="auto"/>
                <w:rtl w:val="0"/>
                <w:lang w:val="en-US"/>
              </w:rPr>
              <w:t>The system shall maintain 99.5% monthly uptime, excluding scheduled maintenance windows.</w:t>
            </w:r>
          </w:p>
        </w:tc>
        <w:tc>
          <w:tcPr>
            <w:tcW w:type="dxa" w:w="14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Reliability</w:t>
            </w:r>
          </w:p>
        </w:tc>
        <w:tc>
          <w:tcPr>
            <w:tcW w:type="dxa" w:w="9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High</w:t>
            </w:r>
          </w:p>
        </w:tc>
        <w:tc>
          <w:tcPr>
            <w:tcW w:type="dxa" w:w="27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 xml:space="preserve">Uptime monitoring reports </w:t>
            </w:r>
            <w:r>
              <w:rPr>
                <w:rFonts w:ascii="Calibri" w:hAnsi="Calibri" w:hint="default"/>
                <w:sz w:val="18"/>
                <w:szCs w:val="18"/>
                <w:u w:color="000000"/>
                <w:shd w:val="nil" w:color="auto" w:fill="auto"/>
                <w:rtl w:val="0"/>
              </w:rPr>
              <w:t>≥</w:t>
            </w:r>
            <w:r>
              <w:rPr>
                <w:rFonts w:ascii="Calibri" w:hAnsi="Calibri"/>
                <w:sz w:val="18"/>
                <w:szCs w:val="18"/>
                <w:u w:color="000000"/>
                <w:shd w:val="nil" w:color="auto" w:fill="auto"/>
                <w:rtl w:val="0"/>
                <w:lang w:val="en-US"/>
              </w:rPr>
              <w:t>99.5% per month.</w:t>
            </w:r>
          </w:p>
        </w:tc>
      </w:tr>
      <w:tr>
        <w:tblPrEx>
          <w:shd w:val="clear" w:color="auto" w:fill="ced7e7"/>
        </w:tblPrEx>
        <w:trPr>
          <w:trHeight w:val="702" w:hRule="atLeast"/>
        </w:trPr>
        <w:tc>
          <w:tcPr>
            <w:tcW w:type="dxa" w:w="8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TUT-NF-003</w:t>
            </w:r>
          </w:p>
        </w:tc>
        <w:tc>
          <w:tcPr>
            <w:tcW w:type="dxa" w:w="3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Calibri" w:hAnsi="Calibri"/>
                <w:sz w:val="18"/>
                <w:szCs w:val="18"/>
                <w:u w:color="000000"/>
                <w:shd w:val="nil" w:color="auto" w:fill="auto"/>
                <w:rtl w:val="0"/>
                <w:lang w:val="en-US"/>
              </w:rPr>
              <w:t>The system shall support at least 500 registered users and 100 concurrent active sessions without degradation.</w:t>
            </w:r>
          </w:p>
        </w:tc>
        <w:tc>
          <w:tcPr>
            <w:tcW w:type="dxa" w:w="14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Scalability</w:t>
            </w:r>
          </w:p>
        </w:tc>
        <w:tc>
          <w:tcPr>
            <w:tcW w:type="dxa" w:w="9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Medium</w:t>
            </w:r>
          </w:p>
        </w:tc>
        <w:tc>
          <w:tcPr>
            <w:tcW w:type="dxa" w:w="27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Load test confirms target user/session counts. Test: TC-Perf-02</w:t>
            </w:r>
          </w:p>
        </w:tc>
      </w:tr>
      <w:tr>
        <w:tblPrEx>
          <w:shd w:val="clear" w:color="auto" w:fill="ced7e7"/>
        </w:tblPrEx>
        <w:trPr>
          <w:trHeight w:val="702" w:hRule="atLeast"/>
        </w:trPr>
        <w:tc>
          <w:tcPr>
            <w:tcW w:type="dxa" w:w="8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TUT-NF-004</w:t>
            </w:r>
          </w:p>
        </w:tc>
        <w:tc>
          <w:tcPr>
            <w:tcW w:type="dxa" w:w="3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Calibri" w:hAnsi="Calibri"/>
                <w:sz w:val="18"/>
                <w:szCs w:val="18"/>
                <w:u w:color="000000"/>
                <w:shd w:val="nil" w:color="auto" w:fill="auto"/>
                <w:rtl w:val="0"/>
                <w:lang w:val="en-US"/>
              </w:rPr>
              <w:t>The web UI shall be usable on screen widths from 360px (mobile) to 1920px (desktop).</w:t>
            </w:r>
          </w:p>
        </w:tc>
        <w:tc>
          <w:tcPr>
            <w:tcW w:type="dxa" w:w="14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Usability</w:t>
            </w:r>
          </w:p>
        </w:tc>
        <w:tc>
          <w:tcPr>
            <w:tcW w:type="dxa" w:w="9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Medium</w:t>
            </w:r>
          </w:p>
        </w:tc>
        <w:tc>
          <w:tcPr>
            <w:tcW w:type="dxa" w:w="27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Responsive design verified across target breakpoints. Test: TC-UX-01</w:t>
            </w:r>
          </w:p>
        </w:tc>
      </w:tr>
      <w:tr>
        <w:tblPrEx>
          <w:shd w:val="clear" w:color="auto" w:fill="ced7e7"/>
        </w:tblPrEx>
        <w:trPr>
          <w:trHeight w:val="702" w:hRule="atLeast"/>
        </w:trPr>
        <w:tc>
          <w:tcPr>
            <w:tcW w:type="dxa" w:w="8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TUT-NF-005</w:t>
            </w:r>
          </w:p>
        </w:tc>
        <w:tc>
          <w:tcPr>
            <w:tcW w:type="dxa" w:w="3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Calibri" w:hAnsi="Calibri"/>
                <w:sz w:val="18"/>
                <w:szCs w:val="18"/>
                <w:u w:color="000000"/>
                <w:shd w:val="nil" w:color="auto" w:fill="auto"/>
                <w:rtl w:val="0"/>
                <w:lang w:val="en-US"/>
              </w:rPr>
              <w:t>Core UI flows (search, booking) shall conform to WCAG 2.1 AA where technically feasible.</w:t>
            </w:r>
          </w:p>
        </w:tc>
        <w:tc>
          <w:tcPr>
            <w:tcW w:type="dxa" w:w="14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it-IT"/>
              </w:rPr>
              <w:t>Accessibility</w:t>
            </w:r>
          </w:p>
        </w:tc>
        <w:tc>
          <w:tcPr>
            <w:tcW w:type="dxa" w:w="9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Medium</w:t>
            </w:r>
          </w:p>
        </w:tc>
        <w:tc>
          <w:tcPr>
            <w:tcW w:type="dxa" w:w="27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Accessibility audit checklist pass. Test: TC-UX-02</w:t>
            </w:r>
          </w:p>
        </w:tc>
      </w:tr>
      <w:tr>
        <w:tblPrEx>
          <w:shd w:val="clear" w:color="auto" w:fill="ced7e7"/>
        </w:tblPrEx>
        <w:trPr>
          <w:trHeight w:val="702" w:hRule="atLeast"/>
        </w:trPr>
        <w:tc>
          <w:tcPr>
            <w:tcW w:type="dxa" w:w="8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TUT-NF-006</w:t>
            </w:r>
          </w:p>
        </w:tc>
        <w:tc>
          <w:tcPr>
            <w:tcW w:type="dxa" w:w="3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Calibri" w:hAnsi="Calibri"/>
                <w:sz w:val="18"/>
                <w:szCs w:val="18"/>
                <w:u w:color="000000"/>
                <w:shd w:val="nil" w:color="auto" w:fill="auto"/>
                <w:rtl w:val="0"/>
                <w:lang w:val="en-US"/>
              </w:rPr>
              <w:t>Database backups shall run daily with a maximum recovery point objective (RPO) of 24 hours.</w:t>
            </w:r>
          </w:p>
        </w:tc>
        <w:tc>
          <w:tcPr>
            <w:tcW w:type="dxa" w:w="14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Reliability/Data</w:t>
            </w:r>
          </w:p>
        </w:tc>
        <w:tc>
          <w:tcPr>
            <w:tcW w:type="dxa" w:w="9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Medium</w:t>
            </w:r>
          </w:p>
        </w:tc>
        <w:tc>
          <w:tcPr>
            <w:tcW w:type="dxa" w:w="27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Backup logs and a successful restore test. Test: TC-Ops-01</w:t>
            </w:r>
          </w:p>
        </w:tc>
      </w:tr>
    </w:tbl>
    <w:p>
      <w:pPr>
        <w:pStyle w:val="Heading"/>
        <w:widowControl w:val="0"/>
        <w:spacing w:before="380" w:after="140"/>
      </w:pPr>
    </w:p>
    <w:p>
      <w:pPr>
        <w:pStyle w:val="Heading"/>
        <w:widowControl w:val="0"/>
        <w:spacing w:before="380" w:after="140"/>
      </w:pPr>
    </w:p>
    <w:p>
      <w:pPr>
        <w:pStyle w:val="Heading 2"/>
        <w:spacing w:before="260" w:after="140"/>
      </w:pPr>
      <w:r>
        <w:rPr>
          <w:rFonts w:ascii="Calibri" w:hAnsi="Calibri"/>
          <w:b w:val="1"/>
          <w:bCs w:val="1"/>
          <w:outline w:val="0"/>
          <w:color w:val="000000"/>
          <w:u w:color="000000"/>
          <w:rtl w:val="0"/>
          <w:lang w:val="en-US"/>
          <w14:textFill>
            <w14:solidFill>
              <w14:srgbClr w14:val="000000"/>
            </w14:solidFill>
          </w14:textFill>
        </w:rPr>
        <w:t>5.1 Security</w:t>
      </w:r>
    </w:p>
    <w:p>
      <w:pPr>
        <w:pStyle w:val="Heading 3"/>
        <w:spacing w:before="180" w:after="140"/>
      </w:pPr>
      <w:r>
        <w:rPr>
          <w:rFonts w:ascii="Calibri" w:hAnsi="Calibri"/>
          <w:b w:val="1"/>
          <w:bCs w:val="1"/>
          <w:outline w:val="0"/>
          <w:color w:val="000000"/>
          <w:sz w:val="23"/>
          <w:szCs w:val="23"/>
          <w:u w:color="000000"/>
          <w:rtl w:val="0"/>
          <w:lang w:val="en-US"/>
          <w14:textFill>
            <w14:solidFill>
              <w14:srgbClr w14:val="000000"/>
            </w14:solidFill>
          </w14:textFill>
        </w:rPr>
        <w:t>5.1.1 Security Objectives</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Protect user credentials and personal data from unauthorized access or disclosure.</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Ensure that only authenticated, authorized users can create, modify, or cancel bookings on their own behalf.</w:t>
      </w:r>
    </w:p>
    <w:p>
      <w:pPr>
        <w:pStyle w:val="List Paragraph"/>
        <w:numPr>
          <w:ilvl w:val="0"/>
          <w:numId w:val="2"/>
        </w:numPr>
        <w:spacing w:after="100"/>
        <w:rPr>
          <w:sz w:val="22"/>
          <w:szCs w:val="22"/>
          <w:lang w:val="en-US"/>
        </w:rPr>
      </w:pPr>
      <w:r>
        <w:rPr>
          <w:rFonts w:ascii="Calibri" w:hAnsi="Calibri"/>
          <w:outline w:val="0"/>
          <w:color w:val="000000"/>
          <w:sz w:val="22"/>
          <w:szCs w:val="22"/>
          <w:u w:color="000000"/>
          <w:rtl w:val="0"/>
          <w:lang w:val="en-US"/>
          <w14:textFill>
            <w14:solidFill>
              <w14:srgbClr w14:val="000000"/>
            </w14:solidFill>
          </w14:textFill>
        </w:rPr>
        <w:t>Maintain the integrity and availability of booking data against accidental or malicious double-booking.</w:t>
      </w:r>
    </w:p>
    <w:p>
      <w:pPr>
        <w:pStyle w:val="List Paragraph"/>
        <w:spacing w:after="100"/>
      </w:pPr>
    </w:p>
    <w:p>
      <w:pPr>
        <w:pStyle w:val="Heading 3"/>
        <w:spacing w:before="180" w:after="140"/>
      </w:pPr>
      <w:r>
        <w:rPr>
          <w:rFonts w:ascii="Calibri" w:hAnsi="Calibri"/>
          <w:b w:val="1"/>
          <w:bCs w:val="1"/>
          <w:outline w:val="0"/>
          <w:color w:val="000000"/>
          <w:sz w:val="23"/>
          <w:szCs w:val="23"/>
          <w:u w:color="000000"/>
          <w:rtl w:val="0"/>
          <w:lang w:val="en-US"/>
          <w14:textFill>
            <w14:solidFill>
              <w14:srgbClr w14:val="000000"/>
            </w14:solidFill>
          </w14:textFill>
        </w:rPr>
        <w:t>5.1.2 Security Requirements</w:t>
      </w:r>
    </w:p>
    <w:tbl>
      <w:tblPr>
        <w:tblW w:w="90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3500"/>
        <w:gridCol w:w="900"/>
        <w:gridCol w:w="900"/>
        <w:gridCol w:w="2820"/>
      </w:tblGrid>
      <w:tr>
        <w:tblPrEx>
          <w:shd w:val="clear" w:color="auto" w:fill="4f81bd"/>
        </w:tblPrEx>
        <w:trPr>
          <w:trHeight w:val="190" w:hRule="atLeast"/>
          <w:tblHeader/>
        </w:trPr>
        <w:tc>
          <w:tcPr>
            <w:tcW w:type="dxa" w:w="9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it-IT"/>
              </w:rPr>
              <w:t>Req ID</w:t>
            </w:r>
          </w:p>
        </w:tc>
        <w:tc>
          <w:tcPr>
            <w:tcW w:type="dxa" w:w="3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18"/>
                <w:szCs w:val="18"/>
                <w:u w:color="000000"/>
                <w:shd w:val="nil" w:color="auto" w:fill="auto"/>
                <w:rtl w:val="0"/>
                <w:lang w:val="en-US"/>
              </w:rPr>
              <w:t>Requirement (shall...)</w:t>
            </w:r>
          </w:p>
        </w:tc>
        <w:tc>
          <w:tcPr>
            <w:tcW w:type="dxa" w:w="9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rPr>
              <w:t>Type</w:t>
            </w:r>
          </w:p>
        </w:tc>
        <w:tc>
          <w:tcPr>
            <w:tcW w:type="dxa" w:w="9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en-US"/>
              </w:rPr>
              <w:t>Priority</w:t>
            </w:r>
          </w:p>
        </w:tc>
        <w:tc>
          <w:tcPr>
            <w:tcW w:type="dxa" w:w="2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b w:val="1"/>
                <w:bCs w:val="1"/>
                <w:sz w:val="18"/>
                <w:szCs w:val="18"/>
                <w:u w:color="000000"/>
                <w:shd w:val="nil" w:color="auto" w:fill="auto"/>
                <w:rtl w:val="0"/>
                <w:lang w:val="fr-FR"/>
              </w:rPr>
              <w:t>Acceptance criteria / Test ref</w:t>
            </w:r>
          </w:p>
        </w:tc>
      </w:tr>
      <w:tr>
        <w:tblPrEx>
          <w:shd w:val="clear" w:color="auto" w:fill="ced7e7"/>
        </w:tblPrEx>
        <w:trPr>
          <w:trHeight w:val="702" w:hRule="atLeast"/>
        </w:trPr>
        <w:tc>
          <w:tcPr>
            <w:tcW w:type="dxa" w:w="9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PRJ-SR-001</w:t>
            </w:r>
          </w:p>
        </w:tc>
        <w:tc>
          <w:tcPr>
            <w:tcW w:type="dxa" w:w="3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Calibri" w:hAnsi="Calibri"/>
                <w:sz w:val="18"/>
                <w:szCs w:val="18"/>
                <w:u w:color="000000"/>
                <w:shd w:val="nil" w:color="auto" w:fill="auto"/>
                <w:rtl w:val="0"/>
                <w:lang w:val="en-US"/>
              </w:rPr>
              <w:t>The system shall enforce TLS 1.2+ for all client-server and server-to-email-provider communications.</w:t>
            </w:r>
          </w:p>
        </w:tc>
        <w:tc>
          <w:tcPr>
            <w:tcW w:type="dxa" w:w="9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Security</w:t>
            </w:r>
          </w:p>
        </w:tc>
        <w:tc>
          <w:tcPr>
            <w:tcW w:type="dxa" w:w="9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High</w:t>
            </w:r>
          </w:p>
        </w:tc>
        <w:tc>
          <w:tcPr>
            <w:tcW w:type="dxa" w:w="2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TLS configuration verified via scan. Test: TC-Sec-01</w:t>
            </w:r>
          </w:p>
        </w:tc>
      </w:tr>
      <w:tr>
        <w:tblPrEx>
          <w:shd w:val="clear" w:color="auto" w:fill="ced7e7"/>
        </w:tblPrEx>
        <w:trPr>
          <w:trHeight w:val="958" w:hRule="atLeast"/>
        </w:trPr>
        <w:tc>
          <w:tcPr>
            <w:tcW w:type="dxa" w:w="9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PRJ-SR-002</w:t>
            </w:r>
          </w:p>
        </w:tc>
        <w:tc>
          <w:tcPr>
            <w:tcW w:type="dxa" w:w="3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Calibri" w:hAnsi="Calibri"/>
                <w:sz w:val="18"/>
                <w:szCs w:val="18"/>
                <w:u w:color="000000"/>
                <w:shd w:val="nil" w:color="auto" w:fill="auto"/>
                <w:rtl w:val="0"/>
                <w:lang w:val="en-US"/>
              </w:rPr>
              <w:t>The system shall store passwords using a salted, industry-standard hashing algorithm (e.g., bcrypt) and never store plaintext passwords.</w:t>
            </w:r>
          </w:p>
        </w:tc>
        <w:tc>
          <w:tcPr>
            <w:tcW w:type="dxa" w:w="9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Security</w:t>
            </w:r>
          </w:p>
        </w:tc>
        <w:tc>
          <w:tcPr>
            <w:tcW w:type="dxa" w:w="9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High</w:t>
            </w:r>
          </w:p>
        </w:tc>
        <w:tc>
          <w:tcPr>
            <w:tcW w:type="dxa" w:w="2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Database review confirms hashed storage only. Test: TC-Sec-02</w:t>
            </w:r>
          </w:p>
        </w:tc>
      </w:tr>
      <w:tr>
        <w:tblPrEx>
          <w:shd w:val="clear" w:color="auto" w:fill="ced7e7"/>
        </w:tblPrEx>
        <w:trPr>
          <w:trHeight w:val="702" w:hRule="atLeast"/>
        </w:trPr>
        <w:tc>
          <w:tcPr>
            <w:tcW w:type="dxa" w:w="9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PRJ-SR-003</w:t>
            </w:r>
          </w:p>
        </w:tc>
        <w:tc>
          <w:tcPr>
            <w:tcW w:type="dxa" w:w="3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Calibri" w:hAnsi="Calibri"/>
                <w:sz w:val="18"/>
                <w:szCs w:val="18"/>
                <w:u w:color="000000"/>
                <w:shd w:val="nil" w:color="auto" w:fill="auto"/>
                <w:rtl w:val="0"/>
                <w:lang w:val="en-US"/>
              </w:rPr>
              <w:t>The system shall enforce authorization checks so that a user can only cancel, reschedule, or edit bookings/slots they own.</w:t>
            </w:r>
          </w:p>
        </w:tc>
        <w:tc>
          <w:tcPr>
            <w:tcW w:type="dxa" w:w="9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Security</w:t>
            </w:r>
          </w:p>
        </w:tc>
        <w:tc>
          <w:tcPr>
            <w:tcW w:type="dxa" w:w="9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High</w:t>
            </w:r>
          </w:p>
        </w:tc>
        <w:tc>
          <w:tcPr>
            <w:tcW w:type="dxa" w:w="2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Attempted cross-user modification returns 403 Forbidden. Test: TC-Sec-03</w:t>
            </w:r>
          </w:p>
        </w:tc>
      </w:tr>
      <w:tr>
        <w:tblPrEx>
          <w:shd w:val="clear" w:color="auto" w:fill="ced7e7"/>
        </w:tblPrEx>
        <w:trPr>
          <w:trHeight w:val="702" w:hRule="atLeast"/>
        </w:trPr>
        <w:tc>
          <w:tcPr>
            <w:tcW w:type="dxa" w:w="9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PRJ-SR-004</w:t>
            </w:r>
          </w:p>
        </w:tc>
        <w:tc>
          <w:tcPr>
            <w:tcW w:type="dxa" w:w="3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Calibri" w:hAnsi="Calibri"/>
                <w:sz w:val="18"/>
                <w:szCs w:val="18"/>
                <w:u w:color="000000"/>
                <w:shd w:val="nil" w:color="auto" w:fill="auto"/>
                <w:rtl w:val="0"/>
                <w:lang w:val="en-US"/>
              </w:rPr>
              <w:t>The system shall rate-limit login and password-reset endpoints to mitigate brute-force attacks.</w:t>
            </w:r>
          </w:p>
        </w:tc>
        <w:tc>
          <w:tcPr>
            <w:tcW w:type="dxa" w:w="9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Security</w:t>
            </w:r>
          </w:p>
        </w:tc>
        <w:tc>
          <w:tcPr>
            <w:tcW w:type="dxa" w:w="9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Medium</w:t>
            </w:r>
          </w:p>
        </w:tc>
        <w:tc>
          <w:tcPr>
            <w:tcW w:type="dxa" w:w="2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Repeated failed attempts trigger temporary lockout/backoff. Test: TC-Sec-04</w:t>
            </w:r>
          </w:p>
        </w:tc>
      </w:tr>
      <w:tr>
        <w:tblPrEx>
          <w:shd w:val="clear" w:color="auto" w:fill="ced7e7"/>
        </w:tblPrEx>
        <w:trPr>
          <w:trHeight w:val="958" w:hRule="atLeast"/>
        </w:trPr>
        <w:tc>
          <w:tcPr>
            <w:tcW w:type="dxa" w:w="9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PRJ-SR-005</w:t>
            </w:r>
          </w:p>
        </w:tc>
        <w:tc>
          <w:tcPr>
            <w:tcW w:type="dxa" w:w="3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Calibri" w:hAnsi="Calibri"/>
                <w:sz w:val="18"/>
                <w:szCs w:val="18"/>
                <w:u w:color="000000"/>
                <w:shd w:val="nil" w:color="auto" w:fill="auto"/>
                <w:rtl w:val="0"/>
                <w:lang w:val="en-US"/>
              </w:rPr>
              <w:t>The system shall validate and sanitize all user-submitted input (profile fields, comments) to prevent injection attacks (SQL injection, XSS).</w:t>
            </w:r>
          </w:p>
        </w:tc>
        <w:tc>
          <w:tcPr>
            <w:tcW w:type="dxa" w:w="9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Security</w:t>
            </w:r>
          </w:p>
        </w:tc>
        <w:tc>
          <w:tcPr>
            <w:tcW w:type="dxa" w:w="9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High</w:t>
            </w:r>
          </w:p>
        </w:tc>
        <w:tc>
          <w:tcPr>
            <w:tcW w:type="dxa" w:w="2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Automated security scan reports no injection vulnerabilities. Test: TC-Sec-05</w:t>
            </w:r>
          </w:p>
        </w:tc>
      </w:tr>
      <w:tr>
        <w:tblPrEx>
          <w:shd w:val="clear" w:color="auto" w:fill="ced7e7"/>
        </w:tblPrEx>
        <w:trPr>
          <w:trHeight w:val="1471" w:hRule="atLeast"/>
        </w:trPr>
        <w:tc>
          <w:tcPr>
            <w:tcW w:type="dxa" w:w="9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PRJ-SR-006</w:t>
            </w:r>
          </w:p>
        </w:tc>
        <w:tc>
          <w:tcPr>
            <w:tcW w:type="dxa" w:w="3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Calibri" w:hAnsi="Calibri"/>
                <w:sz w:val="18"/>
                <w:szCs w:val="18"/>
                <w:u w:color="000000"/>
                <w:shd w:val="nil" w:color="auto" w:fill="auto"/>
                <w:rtl w:val="0"/>
                <w:lang w:val="en-US"/>
              </w:rPr>
              <w:t>The system shall retain a user's session history and personal profile data only while the account remains active, plus a defined retention window after account deletion, after which the data shall be purged or anonymized.</w:t>
            </w:r>
          </w:p>
        </w:tc>
        <w:tc>
          <w:tcPr>
            <w:tcW w:type="dxa" w:w="9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Security/Privacy</w:t>
            </w:r>
          </w:p>
        </w:tc>
        <w:tc>
          <w:tcPr>
            <w:tcW w:type="dxa" w:w="9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Medium</w:t>
            </w:r>
          </w:p>
        </w:tc>
        <w:tc>
          <w:tcPr>
            <w:tcW w:type="dxa" w:w="28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Deleted-account data is purged/anonymized after the configured retention window (e.g., 90 days); verified via a scheduled purge-job audit log. Test: TC-Sec-06</w:t>
            </w:r>
          </w:p>
        </w:tc>
      </w:tr>
    </w:tbl>
    <w:p>
      <w:pPr>
        <w:pStyle w:val="Heading 3"/>
        <w:widowControl w:val="0"/>
        <w:spacing w:before="180" w:after="140"/>
      </w:pPr>
    </w:p>
    <w:p>
      <w:pPr>
        <w:pStyle w:val="Heading 3"/>
        <w:widowControl w:val="0"/>
        <w:spacing w:before="180" w:after="140"/>
      </w:pPr>
    </w:p>
    <w:p>
      <w:pPr>
        <w:pStyle w:val="Heading 3"/>
        <w:spacing w:before="180" w:after="140"/>
      </w:pPr>
      <w:r>
        <w:rPr>
          <w:rFonts w:ascii="Calibri" w:hAnsi="Calibri"/>
          <w:b w:val="1"/>
          <w:bCs w:val="1"/>
          <w:outline w:val="0"/>
          <w:color w:val="000000"/>
          <w:sz w:val="23"/>
          <w:szCs w:val="23"/>
          <w:u w:color="000000"/>
          <w:rtl w:val="0"/>
          <w:lang w:val="en-US"/>
          <w14:textFill>
            <w14:solidFill>
              <w14:srgbClr w14:val="000000"/>
            </w14:solidFill>
          </w14:textFill>
        </w:rPr>
        <w:t>5.1.3 Data Privacy &amp; Retention</w:t>
      </w:r>
    </w:p>
    <w:p>
      <w:pPr>
        <w:pStyle w:val="Heading 3"/>
        <w:spacing w:before="180" w:after="140"/>
      </w:pPr>
      <w:r>
        <w:rPr>
          <w:rFonts w:ascii="Calibri" w:hAnsi="Calibri"/>
          <w:outline w:val="0"/>
          <w:color w:val="000000"/>
          <w:sz w:val="22"/>
          <w:szCs w:val="22"/>
          <w:u w:color="000000"/>
          <w:rtl w:val="0"/>
          <w:lang w:val="en-US"/>
          <w14:textFill>
            <w14:solidFill>
              <w14:srgbClr w14:val="000000"/>
            </w14:solidFill>
          </w14:textFill>
        </w:rPr>
        <w:t>The system collects institutional email addresses and session history tied to identifiable students, so retention and minimization matter here beyond encryption and access control. This isn't formally a FERPA-covered system, but treating student data the same way is a reasonable and low-cost precaution. PRJ-SR-006 above captures this as a testable requirement: profile and session data is kept only as long as the account is active, plus a defined window afterward, and is then purged or anonymized rather than kept indefinitely.</w:t>
      </w:r>
    </w:p>
    <w:p>
      <w:pPr>
        <w:pStyle w:val="Heading 3"/>
        <w:spacing w:before="180" w:after="14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spacing w:before="380" w:after="140"/>
      </w:pPr>
      <w:r>
        <w:rPr>
          <w:rFonts w:ascii="Calibri" w:hAnsi="Calibri"/>
          <w:b w:val="1"/>
          <w:bCs w:val="1"/>
          <w:outline w:val="0"/>
          <w:color w:val="000000"/>
          <w:sz w:val="30"/>
          <w:szCs w:val="30"/>
          <w:u w:color="000000"/>
          <w:rtl w:val="0"/>
          <w:lang w:val="en-US"/>
          <w14:textFill>
            <w14:solidFill>
              <w14:srgbClr w14:val="000000"/>
            </w14:solidFill>
          </w14:textFill>
        </w:rPr>
        <w:t>6. Quality attributes &amp; Acceptance tests</w:t>
      </w:r>
    </w:p>
    <w:p>
      <w:pPr>
        <w:pStyle w:val="Heading"/>
        <w:spacing w:before="380" w:after="140"/>
      </w:pPr>
      <w:r>
        <w:rPr>
          <w:rFonts w:ascii="Calibri" w:hAnsi="Calibri"/>
          <w:outline w:val="0"/>
          <w:color w:val="000000"/>
          <w:sz w:val="22"/>
          <w:szCs w:val="22"/>
          <w:u w:color="000000"/>
          <w:rtl w:val="0"/>
          <w:lang w:val="en-US"/>
          <w14:textFill>
            <w14:solidFill>
              <w14:srgbClr w14:val="000000"/>
            </w14:solidFill>
          </w14:textFill>
        </w:rPr>
        <w:t>Exit criteria for acceptance: all High-priority functional requirements are implemented and verified, no critical NFR failures remain open, and the RTM (Section 8) shows all associated test cases passed. Priority definitions used to determine exit criteria are given in Section 1.6.</w:t>
      </w:r>
    </w:p>
    <w:p>
      <w:pPr>
        <w:pStyle w:val="Heading"/>
        <w:spacing w:before="380" w:after="140"/>
        <w:rPr>
          <w:rFonts w:ascii="Calibri" w:cs="Calibri" w:hAnsi="Calibri" w:eastAsia="Calibri"/>
          <w:outline w:val="0"/>
          <w:color w:val="000000"/>
          <w:sz w:val="22"/>
          <w:szCs w:val="22"/>
          <w:u w:color="000000"/>
          <w14:textFill>
            <w14:solidFill>
              <w14:srgbClr w14:val="000000"/>
            </w14:solidFill>
          </w14:textFill>
        </w:rPr>
      </w:pPr>
      <w:r>
        <w:rPr>
          <w:rFonts w:ascii="Calibri" w:hAnsi="Calibri"/>
          <w:outline w:val="0"/>
          <w:color w:val="000000"/>
          <w:sz w:val="22"/>
          <w:szCs w:val="22"/>
          <w:u w:color="000000"/>
          <w:rtl w:val="0"/>
          <w:lang w:val="en-US"/>
          <w14:textFill>
            <w14:solidFill>
              <w14:srgbClr w14:val="000000"/>
            </w14:solidFill>
          </w14:textFill>
        </w:rPr>
        <w:t>Acceptance test suites: Authentication &amp; Profile, Availability Management, Booking &amp; Conflict Resolution, Reminder Automation, Session History &amp; Ratings, Performance, Security, and Accessibility.</w:t>
      </w:r>
    </w:p>
    <w:p>
      <w:pPr>
        <w:pStyle w:val="Heading"/>
        <w:spacing w:before="380" w:after="140"/>
      </w:pPr>
      <w:r>
        <w:rPr>
          <w:rFonts w:ascii="Calibri" w:hAnsi="Calibri"/>
          <w:b w:val="1"/>
          <w:bCs w:val="1"/>
          <w:outline w:val="0"/>
          <w:color w:val="000000"/>
          <w:sz w:val="30"/>
          <w:szCs w:val="30"/>
          <w:u w:color="000000"/>
          <w:rtl w:val="0"/>
          <w:lang w:val="en-US"/>
          <w14:textFill>
            <w14:solidFill>
              <w14:srgbClr w14:val="000000"/>
            </w14:solidFill>
          </w14:textFill>
        </w:rPr>
        <w:t>7. System models and diagrams</w:t>
      </w:r>
    </w:p>
    <w:p>
      <w:pPr>
        <w:pStyle w:val="Heading 2"/>
        <w:spacing w:before="260" w:after="140"/>
      </w:pPr>
      <w:r>
        <w:rPr>
          <w:rFonts w:ascii="Calibri" w:hAnsi="Calibri"/>
          <w:b w:val="1"/>
          <w:bCs w:val="1"/>
          <w:outline w:val="0"/>
          <w:color w:val="000000"/>
          <w:u w:color="000000"/>
          <w:rtl w:val="0"/>
          <w:lang w:val="en-US"/>
          <w14:textFill>
            <w14:solidFill>
              <w14:srgbClr w14:val="000000"/>
            </w14:solidFill>
          </w14:textFill>
        </w:rPr>
        <w:t>7.1 UML Use-Case diagrams</w:t>
      </w:r>
    </w:p>
    <w:p>
      <w:pPr>
        <w:pStyle w:val="Heading 2"/>
        <w:spacing w:before="260" w:after="140"/>
      </w:pPr>
      <w:r>
        <w:rPr>
          <w:rFonts w:ascii="Calibri" w:hAnsi="Calibri"/>
          <w:outline w:val="0"/>
          <w:color w:val="000000"/>
          <w:sz w:val="22"/>
          <w:szCs w:val="22"/>
          <w:u w:color="000000"/>
          <w:rtl w:val="0"/>
          <w:lang w:val="en-US"/>
          <w14:textFill>
            <w14:solidFill>
              <w14:srgbClr w14:val="000000"/>
            </w14:solidFill>
          </w14:textFill>
        </w:rPr>
        <w:t>Two use-case diagrams describe the system's actors. The Tutor performs registration, availability management, reschedule confirmation, and views ratings/history. The Tutee performs registration, searching, booking, cancellation/rescheduling, and rating. A secondary actor, Administrator, handles account suspension and listing removal, and an external actor, Email Service, participates in the Send Confirmation and Send Reminder use cases through an include relationship.</w:t>
      </w:r>
    </w:p>
    <w:p>
      <w:pPr>
        <w:pStyle w:val="Heading 2"/>
        <w:spacing w:before="260" w:after="140"/>
      </w:pPr>
      <w:r>
        <w:rPr>
          <w:outline w:val="0"/>
          <w:color w:val="000000"/>
          <w:u w:color="000000"/>
          <w14:textFill>
            <w14:solidFill>
              <w14:srgbClr w14:val="000000"/>
            </w14:solidFill>
          </w14:textFill>
        </w:rPr>
        <w:drawing xmlns:a="http://schemas.openxmlformats.org/drawingml/2006/main">
          <wp:inline distT="0" distB="0" distL="0" distR="0">
            <wp:extent cx="3619500" cy="4686300"/>
            <wp:effectExtent l="0" t="0" r="0" b="0"/>
            <wp:docPr id="1073741825" name="officeArt object" descr="f02bfffbbde58ab1d5afd9a5d3d0547269a0f52c.png"/>
            <wp:cNvGraphicFramePr/>
            <a:graphic xmlns:a="http://schemas.openxmlformats.org/drawingml/2006/main">
              <a:graphicData uri="http://schemas.openxmlformats.org/drawingml/2006/picture">
                <pic:pic xmlns:pic="http://schemas.openxmlformats.org/drawingml/2006/picture">
                  <pic:nvPicPr>
                    <pic:cNvPr id="1073741825" name="f02bfffbbde58ab1d5afd9a5d3d0547269a0f52c.png" descr="f02bfffbbde58ab1d5afd9a5d3d0547269a0f52c.png"/>
                    <pic:cNvPicPr>
                      <a:picLocks noChangeAspect="1"/>
                    </pic:cNvPicPr>
                  </pic:nvPicPr>
                  <pic:blipFill>
                    <a:blip r:embed="rId4">
                      <a:extLst/>
                    </a:blip>
                    <a:stretch>
                      <a:fillRect/>
                    </a:stretch>
                  </pic:blipFill>
                  <pic:spPr>
                    <a:xfrm>
                      <a:off x="0" y="0"/>
                      <a:ext cx="3619500" cy="4686300"/>
                    </a:xfrm>
                    <a:prstGeom prst="rect">
                      <a:avLst/>
                    </a:prstGeom>
                    <a:ln w="12700" cap="flat">
                      <a:noFill/>
                      <a:miter lim="400000"/>
                    </a:ln>
                    <a:effectLst/>
                  </pic:spPr>
                </pic:pic>
              </a:graphicData>
            </a:graphic>
          </wp:inline>
        </w:drawing>
      </w:r>
    </w:p>
    <w:p>
      <w:pPr>
        <w:pStyle w:val="Heading 2"/>
        <w:spacing w:before="260" w:after="140"/>
      </w:pPr>
      <w:r>
        <w:rPr>
          <w:rFonts w:ascii="Calibri" w:hAnsi="Calibri"/>
          <w:i w:val="1"/>
          <w:iCs w:val="1"/>
          <w:outline w:val="0"/>
          <w:color w:val="000000"/>
          <w:sz w:val="20"/>
          <w:szCs w:val="20"/>
          <w:u w:color="000000"/>
          <w:rtl w:val="0"/>
          <w:lang w:val="en-US"/>
          <w14:textFill>
            <w14:solidFill>
              <w14:srgbClr w14:val="000000"/>
            </w14:solidFill>
          </w14:textFill>
        </w:rPr>
        <w:t>Figure 7.1 - Tutor use-case diagram</w:t>
      </w:r>
    </w:p>
    <w:p>
      <w:pPr>
        <w:pStyle w:val="Heading 2"/>
        <w:spacing w:before="260" w:after="140"/>
      </w:pPr>
      <w:r>
        <w:rPr>
          <w:outline w:val="0"/>
          <w:color w:val="000000"/>
          <w:u w:color="000000"/>
          <w14:textFill>
            <w14:solidFill>
              <w14:srgbClr w14:val="000000"/>
            </w14:solidFill>
          </w14:textFill>
        </w:rPr>
        <w:drawing xmlns:a="http://schemas.openxmlformats.org/drawingml/2006/main">
          <wp:inline distT="0" distB="0" distL="0" distR="0">
            <wp:extent cx="3619500" cy="4943475"/>
            <wp:effectExtent l="0" t="0" r="0" b="0"/>
            <wp:docPr id="1073741826" name="officeArt object" descr="8e3a713a110a285efc7e12fb60bfdf5acfc7192e.png"/>
            <wp:cNvGraphicFramePr/>
            <a:graphic xmlns:a="http://schemas.openxmlformats.org/drawingml/2006/main">
              <a:graphicData uri="http://schemas.openxmlformats.org/drawingml/2006/picture">
                <pic:pic xmlns:pic="http://schemas.openxmlformats.org/drawingml/2006/picture">
                  <pic:nvPicPr>
                    <pic:cNvPr id="1073741826" name="8e3a713a110a285efc7e12fb60bfdf5acfc7192e.png" descr="8e3a713a110a285efc7e12fb60bfdf5acfc7192e.png"/>
                    <pic:cNvPicPr>
                      <a:picLocks noChangeAspect="1"/>
                    </pic:cNvPicPr>
                  </pic:nvPicPr>
                  <pic:blipFill>
                    <a:blip r:embed="rId5">
                      <a:extLst/>
                    </a:blip>
                    <a:stretch>
                      <a:fillRect/>
                    </a:stretch>
                  </pic:blipFill>
                  <pic:spPr>
                    <a:xfrm>
                      <a:off x="0" y="0"/>
                      <a:ext cx="3619500" cy="4943475"/>
                    </a:xfrm>
                    <a:prstGeom prst="rect">
                      <a:avLst/>
                    </a:prstGeom>
                    <a:ln w="12700" cap="flat">
                      <a:noFill/>
                      <a:miter lim="400000"/>
                    </a:ln>
                    <a:effectLst/>
                  </pic:spPr>
                </pic:pic>
              </a:graphicData>
            </a:graphic>
          </wp:inline>
        </w:drawing>
      </w:r>
    </w:p>
    <w:p>
      <w:pPr>
        <w:pStyle w:val="Heading 2"/>
        <w:spacing w:before="260" w:after="140"/>
      </w:pPr>
      <w:r>
        <w:rPr>
          <w:rFonts w:ascii="Calibri" w:hAnsi="Calibri"/>
          <w:i w:val="1"/>
          <w:iCs w:val="1"/>
          <w:outline w:val="0"/>
          <w:color w:val="000000"/>
          <w:sz w:val="20"/>
          <w:szCs w:val="20"/>
          <w:u w:color="000000"/>
          <w:rtl w:val="0"/>
          <w:lang w:val="en-US"/>
          <w14:textFill>
            <w14:solidFill>
              <w14:srgbClr w14:val="000000"/>
            </w14:solidFill>
          </w14:textFill>
        </w:rPr>
        <w:t>Figure 7.2 - Tutee, Administrator and Email Service use-case diagram</w:t>
      </w:r>
    </w:p>
    <w:p>
      <w:pPr>
        <w:pStyle w:val="Heading 2"/>
        <w:spacing w:before="260" w:after="140"/>
      </w:pPr>
      <w:r>
        <w:rPr>
          <w:rFonts w:ascii="Calibri" w:hAnsi="Calibri"/>
          <w:b w:val="1"/>
          <w:bCs w:val="1"/>
          <w:outline w:val="0"/>
          <w:color w:val="000000"/>
          <w:u w:color="000000"/>
          <w:rtl w:val="0"/>
          <w:lang w:val="en-US"/>
          <w14:textFill>
            <w14:solidFill>
              <w14:srgbClr w14:val="000000"/>
            </w14:solidFill>
          </w14:textFill>
        </w:rPr>
        <w:t>7.2 Booking conflict resolution - process flow</w:t>
      </w:r>
    </w:p>
    <w:p>
      <w:pPr>
        <w:pStyle w:val="Heading 2"/>
        <w:spacing w:before="260" w:after="140"/>
      </w:pPr>
      <w:r>
        <w:rPr>
          <w:rFonts w:ascii="Calibri" w:hAnsi="Calibri"/>
          <w:outline w:val="0"/>
          <w:color w:val="000000"/>
          <w:sz w:val="22"/>
          <w:szCs w:val="22"/>
          <w:u w:color="000000"/>
          <w:rtl w:val="0"/>
          <w:lang w:val="en-US"/>
          <w14:textFill>
            <w14:solidFill>
              <w14:srgbClr w14:val="000000"/>
            </w14:solidFill>
          </w14:textFill>
        </w:rPr>
        <w:t>This diagram walks through TUT-F-022 step by step: a tutee's booking request only succeeds if the slot is still available at the time of the atomic check and the subsequent lock/transaction does not detect a conflicting reservation. If two tutees race for the same slot, exactly one commits and the other receives a conflict error, matching AC-022.</w:t>
      </w:r>
    </w:p>
    <w:p>
      <w:pPr>
        <w:pStyle w:val="Heading 2"/>
        <w:spacing w:before="260" w:after="140"/>
      </w:pPr>
      <w:r>
        <w:rPr>
          <w:outline w:val="0"/>
          <w:color w:val="000000"/>
          <w:u w:color="000000"/>
          <w14:textFill>
            <w14:solidFill>
              <w14:srgbClr w14:val="000000"/>
            </w14:solidFill>
          </w14:textFill>
        </w:rPr>
        <w:drawing xmlns:a="http://schemas.openxmlformats.org/drawingml/2006/main">
          <wp:inline distT="0" distB="0" distL="0" distR="0">
            <wp:extent cx="3143250" cy="5600700"/>
            <wp:effectExtent l="0" t="0" r="0" b="0"/>
            <wp:docPr id="1073741827" name="officeArt object" descr="ecb8b3c288d78e63bf309da8c30761b8e8a34707.png"/>
            <wp:cNvGraphicFramePr/>
            <a:graphic xmlns:a="http://schemas.openxmlformats.org/drawingml/2006/main">
              <a:graphicData uri="http://schemas.openxmlformats.org/drawingml/2006/picture">
                <pic:pic xmlns:pic="http://schemas.openxmlformats.org/drawingml/2006/picture">
                  <pic:nvPicPr>
                    <pic:cNvPr id="1073741827" name="ecb8b3c288d78e63bf309da8c30761b8e8a34707.png" descr="ecb8b3c288d78e63bf309da8c30761b8e8a34707.png"/>
                    <pic:cNvPicPr>
                      <a:picLocks noChangeAspect="1"/>
                    </pic:cNvPicPr>
                  </pic:nvPicPr>
                  <pic:blipFill>
                    <a:blip r:embed="rId6">
                      <a:extLst/>
                    </a:blip>
                    <a:stretch>
                      <a:fillRect/>
                    </a:stretch>
                  </pic:blipFill>
                  <pic:spPr>
                    <a:xfrm>
                      <a:off x="0" y="0"/>
                      <a:ext cx="3143250" cy="5600700"/>
                    </a:xfrm>
                    <a:prstGeom prst="rect">
                      <a:avLst/>
                    </a:prstGeom>
                    <a:ln w="12700" cap="flat">
                      <a:noFill/>
                      <a:miter lim="400000"/>
                    </a:ln>
                    <a:effectLst/>
                  </pic:spPr>
                </pic:pic>
              </a:graphicData>
            </a:graphic>
          </wp:inline>
        </w:drawing>
      </w:r>
    </w:p>
    <w:p>
      <w:pPr>
        <w:pStyle w:val="Heading 2"/>
        <w:spacing w:before="260" w:after="140"/>
      </w:pPr>
      <w:r>
        <w:rPr>
          <w:rFonts w:ascii="Calibri" w:hAnsi="Calibri"/>
          <w:i w:val="1"/>
          <w:iCs w:val="1"/>
          <w:outline w:val="0"/>
          <w:color w:val="000000"/>
          <w:sz w:val="20"/>
          <w:szCs w:val="20"/>
          <w:u w:color="000000"/>
          <w:rtl w:val="0"/>
          <w:lang w:val="en-US"/>
          <w14:textFill>
            <w14:solidFill>
              <w14:srgbClr w14:val="000000"/>
            </w14:solidFill>
          </w14:textFill>
        </w:rPr>
        <w:t>Figure 7.3 - Booking conflict resolution process flow</w:t>
      </w:r>
    </w:p>
    <w:p>
      <w:pPr>
        <w:pStyle w:val="Heading 2"/>
        <w:spacing w:before="260" w:after="140"/>
      </w:pPr>
      <w:r>
        <w:rPr>
          <w:rFonts w:ascii="Calibri" w:hAnsi="Calibri"/>
          <w:b w:val="1"/>
          <w:bCs w:val="1"/>
          <w:outline w:val="0"/>
          <w:color w:val="000000"/>
          <w:u w:color="000000"/>
          <w:rtl w:val="0"/>
          <w:lang w:val="en-US"/>
          <w14:textFill>
            <w14:solidFill>
              <w14:srgbClr w14:val="000000"/>
            </w14:solidFill>
          </w14:textFill>
        </w:rPr>
        <w:t>7.3 Slot lifecycle - state diagram</w:t>
      </w:r>
    </w:p>
    <w:p>
      <w:pPr>
        <w:pStyle w:val="Heading 2"/>
        <w:spacing w:before="260" w:after="140"/>
      </w:pPr>
      <w:r>
        <w:rPr>
          <w:rFonts w:ascii="Calibri" w:hAnsi="Calibri"/>
          <w:outline w:val="0"/>
          <w:color w:val="000000"/>
          <w:sz w:val="22"/>
          <w:szCs w:val="22"/>
          <w:u w:color="000000"/>
          <w:rtl w:val="0"/>
          <w:lang w:val="en-US"/>
          <w14:textFill>
            <w14:solidFill>
              <w14:srgbClr w14:val="000000"/>
            </w14:solidFill>
          </w14:textFill>
        </w:rPr>
        <w:t>A slot starts as Available. It moves to Booked once a tutee successfully reserves it (TUT-F-021/022), and from there either to Completed once the session time passes, or back to Available if the booking is cancelled within the notice window (TUT-F-023), which frees the slot for someone else to book. An unbooked slot can also be deleted directly by the tutor, moving it to Removed (TUT-F-013).</w:t>
      </w:r>
    </w:p>
    <w:p>
      <w:pPr>
        <w:pStyle w:val="Heading 2"/>
        <w:spacing w:before="260" w:after="140"/>
      </w:pPr>
      <w:r>
        <w:rPr>
          <w:outline w:val="0"/>
          <w:color w:val="000000"/>
          <w:u w:color="000000"/>
          <w14:textFill>
            <w14:solidFill>
              <w14:srgbClr w14:val="000000"/>
            </w14:solidFill>
          </w14:textFill>
        </w:rPr>
        <w:drawing xmlns:a="http://schemas.openxmlformats.org/drawingml/2006/main">
          <wp:inline distT="0" distB="0" distL="0" distR="0">
            <wp:extent cx="5524500" cy="1209675"/>
            <wp:effectExtent l="0" t="0" r="0" b="0"/>
            <wp:docPr id="1073741828" name="officeArt object" descr="dad9d9d18c3f07c355c950c23d5069b9a05a409e.png"/>
            <wp:cNvGraphicFramePr/>
            <a:graphic xmlns:a="http://schemas.openxmlformats.org/drawingml/2006/main">
              <a:graphicData uri="http://schemas.openxmlformats.org/drawingml/2006/picture">
                <pic:pic xmlns:pic="http://schemas.openxmlformats.org/drawingml/2006/picture">
                  <pic:nvPicPr>
                    <pic:cNvPr id="1073741828" name="dad9d9d18c3f07c355c950c23d5069b9a05a409e.png" descr="dad9d9d18c3f07c355c950c23d5069b9a05a409e.png"/>
                    <pic:cNvPicPr>
                      <a:picLocks noChangeAspect="1"/>
                    </pic:cNvPicPr>
                  </pic:nvPicPr>
                  <pic:blipFill>
                    <a:blip r:embed="rId7">
                      <a:extLst/>
                    </a:blip>
                    <a:stretch>
                      <a:fillRect/>
                    </a:stretch>
                  </pic:blipFill>
                  <pic:spPr>
                    <a:xfrm>
                      <a:off x="0" y="0"/>
                      <a:ext cx="5524500" cy="1209675"/>
                    </a:xfrm>
                    <a:prstGeom prst="rect">
                      <a:avLst/>
                    </a:prstGeom>
                    <a:ln w="12700" cap="flat">
                      <a:noFill/>
                      <a:miter lim="400000"/>
                    </a:ln>
                    <a:effectLst/>
                  </pic:spPr>
                </pic:pic>
              </a:graphicData>
            </a:graphic>
          </wp:inline>
        </w:drawing>
      </w:r>
    </w:p>
    <w:p>
      <w:pPr>
        <w:pStyle w:val="Heading 2"/>
        <w:spacing w:before="260" w:after="140"/>
      </w:pPr>
      <w:r>
        <w:rPr>
          <w:rFonts w:ascii="Calibri" w:hAnsi="Calibri"/>
          <w:i w:val="1"/>
          <w:iCs w:val="1"/>
          <w:outline w:val="0"/>
          <w:color w:val="000000"/>
          <w:sz w:val="20"/>
          <w:szCs w:val="20"/>
          <w:u w:color="000000"/>
          <w:rtl w:val="0"/>
          <w:lang w:val="en-US"/>
          <w14:textFill>
            <w14:solidFill>
              <w14:srgbClr w14:val="000000"/>
            </w14:solidFill>
          </w14:textFill>
        </w:rPr>
        <w:t>Figure 7.4 - Slot lifecycle state diagram</w:t>
      </w:r>
    </w:p>
    <w:p>
      <w:pPr>
        <w:pStyle w:val="Heading 2"/>
        <w:spacing w:before="260" w:after="140"/>
      </w:pPr>
      <w:r>
        <w:rPr>
          <w:rFonts w:ascii="Calibri" w:hAnsi="Calibri"/>
          <w:b w:val="1"/>
          <w:bCs w:val="1"/>
          <w:outline w:val="0"/>
          <w:color w:val="000000"/>
          <w:u w:color="000000"/>
          <w:rtl w:val="0"/>
          <w:lang w:val="de-DE"/>
          <w14:textFill>
            <w14:solidFill>
              <w14:srgbClr w14:val="000000"/>
            </w14:solidFill>
          </w14:textFill>
        </w:rPr>
        <w:t>7.4 Data model - ER diagram</w:t>
      </w:r>
    </w:p>
    <w:p>
      <w:pPr>
        <w:pStyle w:val="Heading 2"/>
        <w:spacing w:before="260" w:after="140"/>
      </w:pPr>
      <w:r>
        <w:rPr>
          <w:rFonts w:ascii="Calibri" w:hAnsi="Calibri"/>
          <w:outline w:val="0"/>
          <w:color w:val="000000"/>
          <w:sz w:val="22"/>
          <w:szCs w:val="22"/>
          <w:u w:color="000000"/>
          <w:rtl w:val="0"/>
          <w:lang w:val="en-US"/>
          <w14:textFill>
            <w14:solidFill>
              <w14:srgbClr w14:val="000000"/>
            </w14:solidFill>
          </w14:textFill>
        </w:rPr>
        <w:t>The core entities are User, Slot, Booking, Rating, and ReminderJob. A User can act as a tutor on many slots and as a tutee on many bookings. Each slot maps to at most one booking; each booking can have at most one rating and zero or more scheduled reminder jobs.</w:t>
      </w:r>
    </w:p>
    <w:p>
      <w:pPr>
        <w:pStyle w:val="Heading 2"/>
        <w:spacing w:before="260" w:after="140"/>
      </w:pPr>
      <w:r>
        <w:rPr>
          <w:outline w:val="0"/>
          <w:color w:val="000000"/>
          <w:u w:color="000000"/>
          <w14:textFill>
            <w14:solidFill>
              <w14:srgbClr w14:val="000000"/>
            </w14:solidFill>
          </w14:textFill>
        </w:rPr>
        <w:drawing xmlns:a="http://schemas.openxmlformats.org/drawingml/2006/main">
          <wp:inline distT="0" distB="0" distL="0" distR="0">
            <wp:extent cx="5524500" cy="1238250"/>
            <wp:effectExtent l="0" t="0" r="0" b="0"/>
            <wp:docPr id="1073741829" name="officeArt object" descr="7d4f8f826f886010aadbe3b6b2900e5067e4ce3d.png"/>
            <wp:cNvGraphicFramePr/>
            <a:graphic xmlns:a="http://schemas.openxmlformats.org/drawingml/2006/main">
              <a:graphicData uri="http://schemas.openxmlformats.org/drawingml/2006/picture">
                <pic:pic xmlns:pic="http://schemas.openxmlformats.org/drawingml/2006/picture">
                  <pic:nvPicPr>
                    <pic:cNvPr id="1073741829" name="7d4f8f826f886010aadbe3b6b2900e5067e4ce3d.png" descr="7d4f8f826f886010aadbe3b6b2900e5067e4ce3d.png"/>
                    <pic:cNvPicPr>
                      <a:picLocks noChangeAspect="1"/>
                    </pic:cNvPicPr>
                  </pic:nvPicPr>
                  <pic:blipFill>
                    <a:blip r:embed="rId8">
                      <a:extLst/>
                    </a:blip>
                    <a:stretch>
                      <a:fillRect/>
                    </a:stretch>
                  </pic:blipFill>
                  <pic:spPr>
                    <a:xfrm>
                      <a:off x="0" y="0"/>
                      <a:ext cx="5524500" cy="1238250"/>
                    </a:xfrm>
                    <a:prstGeom prst="rect">
                      <a:avLst/>
                    </a:prstGeom>
                    <a:ln w="12700" cap="flat">
                      <a:noFill/>
                      <a:miter lim="400000"/>
                    </a:ln>
                    <a:effectLst/>
                  </pic:spPr>
                </pic:pic>
              </a:graphicData>
            </a:graphic>
          </wp:inline>
        </w:drawing>
      </w:r>
    </w:p>
    <w:p>
      <w:pPr>
        <w:pStyle w:val="Heading 2"/>
        <w:spacing w:before="260" w:after="140"/>
      </w:pPr>
      <w:r>
        <w:rPr>
          <w:rFonts w:ascii="Calibri" w:hAnsi="Calibri"/>
          <w:i w:val="1"/>
          <w:iCs w:val="1"/>
          <w:outline w:val="0"/>
          <w:color w:val="000000"/>
          <w:sz w:val="20"/>
          <w:szCs w:val="20"/>
          <w:u w:color="000000"/>
          <w:rtl w:val="0"/>
          <w:lang w:val="en-US"/>
          <w14:textFill>
            <w14:solidFill>
              <w14:srgbClr w14:val="000000"/>
            </w14:solidFill>
          </w14:textFill>
        </w:rPr>
        <w:t>Figure 7.5 - Entity-relationship diagram</w:t>
      </w:r>
    </w:p>
    <w:p>
      <w:pPr>
        <w:pStyle w:val="Heading 2"/>
        <w:spacing w:before="260" w:after="14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spacing w:before="380" w:after="140"/>
      </w:pPr>
      <w:r>
        <w:rPr>
          <w:rFonts w:ascii="Calibri" w:hAnsi="Calibri"/>
          <w:b w:val="1"/>
          <w:bCs w:val="1"/>
          <w:outline w:val="0"/>
          <w:color w:val="000000"/>
          <w:sz w:val="30"/>
          <w:szCs w:val="30"/>
          <w:u w:color="000000"/>
          <w:rtl w:val="0"/>
          <w:lang w:val="en-US"/>
          <w14:textFill>
            <w14:solidFill>
              <w14:srgbClr w14:val="000000"/>
            </w14:solidFill>
          </w14:textFill>
        </w:rPr>
        <w:t>8. Requirements Traceability Matrix (RTM)</w:t>
      </w:r>
    </w:p>
    <w:p>
      <w:pPr>
        <w:pStyle w:val="Heading"/>
        <w:spacing w:before="380" w:after="140"/>
      </w:pPr>
      <w:r>
        <w:rPr>
          <w:rFonts w:ascii="Calibri" w:hAnsi="Calibri"/>
          <w:outline w:val="0"/>
          <w:color w:val="000000"/>
          <w:sz w:val="22"/>
          <w:szCs w:val="22"/>
          <w:u w:color="000000"/>
          <w:rtl w:val="0"/>
          <w:lang w:val="en-US"/>
          <w14:textFill>
            <w14:solidFill>
              <w14:srgbClr w14:val="000000"/>
            </w14:solidFill>
          </w14:textFill>
        </w:rPr>
        <w:t>Status column uses N = Not started, P = In progress, A = Accepted/passed, consistent with the team's sprint board. All rows are currently N since implementation has not begun.</w:t>
      </w:r>
    </w:p>
    <w:tbl>
      <w:tblPr>
        <w:tblW w:w="90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0"/>
        <w:gridCol w:w="2300"/>
        <w:gridCol w:w="560"/>
        <w:gridCol w:w="1700"/>
        <w:gridCol w:w="1200"/>
        <w:gridCol w:w="700"/>
        <w:gridCol w:w="1680"/>
      </w:tblGrid>
      <w:tr>
        <w:tblPrEx>
          <w:shd w:val="clear" w:color="auto" w:fill="4f81bd"/>
        </w:tblPrEx>
        <w:trPr>
          <w:trHeight w:val="190" w:hRule="atLeast"/>
          <w:tblHeader/>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it-IT"/>
              </w:rPr>
              <w:t>Req ID</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b w:val="1"/>
                <w:bCs w:val="1"/>
                <w:sz w:val="18"/>
                <w:szCs w:val="18"/>
                <w:u w:color="000000"/>
                <w:shd w:val="nil" w:color="auto" w:fill="auto"/>
                <w:rtl w:val="0"/>
                <w:lang w:val="en-US"/>
              </w:rPr>
              <w:t>Requirement (short)</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bidi w:val="0"/>
              <w:ind w:left="0" w:right="0" w:firstLine="0"/>
              <w:jc w:val="left"/>
              <w:rPr>
                <w:rtl w:val="0"/>
              </w:rPr>
            </w:pPr>
            <w:r>
              <w:rPr>
                <w:rFonts w:ascii="Calibri" w:hAnsi="Calibri"/>
                <w:b w:val="1"/>
                <w:bCs w:val="1"/>
                <w:sz w:val="18"/>
                <w:szCs w:val="18"/>
                <w:u w:color="000000"/>
                <w:shd w:val="nil" w:color="auto" w:fill="auto"/>
                <w:rtl w:val="0"/>
              </w:rPr>
              <w:t>Sec.</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b w:val="1"/>
                <w:bCs w:val="1"/>
                <w:sz w:val="18"/>
                <w:szCs w:val="18"/>
                <w:u w:color="000000"/>
                <w:shd w:val="nil" w:color="auto" w:fill="auto"/>
                <w:rtl w:val="0"/>
              </w:rPr>
              <w:t>Module</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en-US"/>
              </w:rPr>
              <w:t>Test case(s)</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bidi w:val="0"/>
              <w:ind w:left="0" w:right="0" w:firstLine="0"/>
              <w:jc w:val="left"/>
              <w:rPr>
                <w:rtl w:val="0"/>
              </w:rPr>
            </w:pPr>
            <w:r>
              <w:rPr>
                <w:rFonts w:ascii="Calibri" w:hAnsi="Calibri"/>
                <w:b w:val="1"/>
                <w:bCs w:val="1"/>
                <w:sz w:val="18"/>
                <w:szCs w:val="18"/>
                <w:u w:color="000000"/>
                <w:shd w:val="nil" w:color="auto" w:fill="auto"/>
                <w:rtl w:val="0"/>
                <w:lang w:val="nl-NL"/>
              </w:rPr>
              <w:t>Status</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b w:val="1"/>
                <w:bCs w:val="1"/>
                <w:sz w:val="18"/>
                <w:szCs w:val="18"/>
                <w:u w:color="000000"/>
                <w:shd w:val="nil" w:color="auto" w:fill="auto"/>
                <w:rtl w:val="0"/>
                <w:lang w:val="en-US"/>
              </w:rPr>
              <w:t>Comments</w:t>
            </w: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TUT-F-001</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Register with institutional email</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4.1</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AuthModule</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TC-Auth-01</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TUT-F-002</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Email verification before activation</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4.1</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AuthModule</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TC-Auth-02</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TUT-F-003</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Login returns JWT session token</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4.1</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AuthModule</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TC-Auth-03</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TUT-F-004</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Profile setup (tutor/tutee/both)</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4.1</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ProfileModule</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TC-Prof-01</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TUT-F-005</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Time-limited password reset</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4.1</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AuthModule</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TC-Auth-04</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TUT-F-010</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Create one-off availability slot</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4.2</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AvailabilityModule</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TC-Avail-01</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TUT-F-011</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Create recurring weekly availability</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4.2</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AvailabilityModule</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TC-Avail-02</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TUT-F-012</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Prevent overlapping tutor slots</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4.2</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AvailabilityModule</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TC-Avail-03</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TUT-F-013</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Edit/delete unbooked future slot</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4.2</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AvailabilityModule</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TC-Avail-04</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TUT-F-014</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Block delete of booked slot</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4.2</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AvailabilityModule</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TC-Avail-05</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TUT-F-020</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Search slots by subject/date/rating</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4.3</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BookingModule</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TC-Book-01</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TUT-F-021</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Reserve slot to confirmed booking</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4.3</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BookingModule</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TC-Book-02</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TUT-F-022</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Atomic booking conflict check</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4.3</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BookingModule</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TC-Book-03</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Core feature</w:t>
            </w: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TUT-F-023</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Cancel booking within notice window</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4.3</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BookingModule</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TC-Book-04</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TUT-F-024</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Reschedule to new slot, same tutor</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4.3</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BookingModule</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TC-Book-05</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TUT-F-025</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Immediate booking confirmation email</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4.3</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BookingModule / NotificationModule</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TC-Book-06</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TUT-F-030</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Schedule 24-hour reminder</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4.4</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ReminderWorker</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TC-Rem-01</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Background job</w:t>
            </w: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TUT-F-031</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Schedule 1-hour reminder</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4.4</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ReminderWorker</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TC-Rem-02</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Background job</w:t>
            </w: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TUT-F-032</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Cancel pending reminders on cancel/reschedule</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4.4</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ReminderWorker</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TC-Rem-03</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TUT-F-033</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Retry failed reminder with backoff</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4.4</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ReminderWorker</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TC-Rem-04</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TUT-F-034</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Idempotent reminder delivery</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4.4</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ReminderWorker</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TC-Rem-05</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Added v1.1</w:t>
            </w: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TUT-F-040</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Upcoming/past sessions dashboard</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4.5</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HistoryModule</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TC-Hist-01</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TUT-F-041</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Post-session 1-5 star rating</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4.5</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RatingModule</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TC-Hist-02</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TUT-F-042</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Admin suspend account / remove listing</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4.5</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rPr>
              <w:t>AdminModule</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pt-PT"/>
              </w:rPr>
              <w:t>TC-Admin-01</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TUT-NF-001</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API response time target (p95 &lt;= 2s)</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5</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BookingModule / API</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TC-Perf-01</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TUT-NF-002</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99.5% monthly uptime</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5</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de-DE"/>
              </w:rPr>
              <w:t>Infra</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TUT-NF-003</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500 users / 100 concurrent sessions</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5</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de-DE"/>
              </w:rPr>
              <w:t>Infra</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de-DE"/>
              </w:rPr>
              <w:t>TC-Perf-02</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TUT-NF-004</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Responsive 360px - 1920px</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5</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fr-FR"/>
              </w:rPr>
              <w:t>Frontend</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TC-UX-01</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TUT-NF-005</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WCAG 2.1 AA core flows</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5</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fr-FR"/>
              </w:rPr>
              <w:t>Frontend</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TC-UX-02</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TUT-NF-006</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Daily backups, 24h RPO</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5</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de-DE"/>
              </w:rPr>
              <w:t>Infra</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nl-NL"/>
              </w:rPr>
              <w:t>TC-Ops-01</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PRJ-SR-001</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TLS 1.2+ everywhere</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5.1.2</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de-DE"/>
              </w:rPr>
              <w:t>Infra</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pt-PT"/>
              </w:rPr>
              <w:t>TC-Sec-01</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PRJ-SR-002</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Password hashing</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5.1.2</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AuthModule</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TC-Sec-02</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PRJ-SR-003</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Ownership-based authorization</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5.1.2</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BookingModule</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pt-PT"/>
              </w:rPr>
              <w:t>TC-Sec-03</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PRJ-SR-004</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rPr>
              <w:t>Rate-limit login/reset endpoints</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5.1.2</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AuthModule</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pt-PT"/>
              </w:rPr>
              <w:t>TC-Sec-04</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PRJ-SR-005</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Input validation/sanitization</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5.1.2</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rPr>
              <w:t>API</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pt-PT"/>
              </w:rPr>
              <w:t>TC-Sec-05</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46" w:hRule="atLeast"/>
        </w:trPr>
        <w:tc>
          <w:tcPr>
            <w:tcW w:type="dxa" w:w="8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PRJ-SR-006</w:t>
            </w:r>
          </w:p>
        </w:tc>
        <w:tc>
          <w:tcPr>
            <w:tcW w:type="dxa" w:w="23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Data retention &amp; purge/anonymize</w:t>
            </w:r>
          </w:p>
        </w:tc>
        <w:tc>
          <w:tcPr>
            <w:tcW w:type="dxa" w:w="56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5.1.3</w:t>
            </w:r>
          </w:p>
        </w:tc>
        <w:tc>
          <w:tcPr>
            <w:tcW w:type="dxa" w:w="1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AuthModule / ProfileModule</w:t>
            </w:r>
          </w:p>
        </w:tc>
        <w:tc>
          <w:tcPr>
            <w:tcW w:type="dxa" w:w="12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pt-PT"/>
              </w:rPr>
              <w:t>TC-Sec-06</w:t>
            </w:r>
          </w:p>
        </w:tc>
        <w:tc>
          <w:tcPr>
            <w:tcW w:type="dxa" w:w="7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bidi w:val="0"/>
              <w:ind w:left="0" w:right="0" w:firstLine="0"/>
              <w:jc w:val="left"/>
              <w:rPr>
                <w:rtl w:val="0"/>
              </w:rPr>
            </w:pPr>
            <w:r>
              <w:rPr>
                <w:rFonts w:ascii="Calibri" w:hAnsi="Calibri"/>
                <w:sz w:val="18"/>
                <w:szCs w:val="18"/>
                <w:u w:color="000000"/>
                <w:shd w:val="nil" w:color="auto" w:fill="auto"/>
                <w:rtl w:val="0"/>
              </w:rPr>
              <w:t>N</w:t>
            </w:r>
          </w:p>
        </w:tc>
        <w:tc>
          <w:tcPr>
            <w:tcW w:type="dxa" w:w="168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sz w:val="18"/>
                <w:szCs w:val="18"/>
                <w:u w:color="000000"/>
                <w:shd w:val="nil" w:color="auto" w:fill="auto"/>
                <w:rtl w:val="0"/>
                <w:lang w:val="en-US"/>
              </w:rPr>
              <w:t>Added v1.1</w:t>
            </w:r>
          </w:p>
        </w:tc>
      </w:tr>
    </w:tbl>
    <w:p>
      <w:pPr>
        <w:pStyle w:val="Heading"/>
        <w:widowControl w:val="0"/>
        <w:spacing w:before="380" w:after="140"/>
      </w:pPr>
    </w:p>
    <w:p>
      <w:pPr>
        <w:pStyle w:val="Heading"/>
        <w:widowControl w:val="0"/>
        <w:spacing w:before="380" w:after="14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spacing w:before="380" w:after="140"/>
      </w:pPr>
      <w:r>
        <w:rPr>
          <w:rFonts w:ascii="Calibri" w:hAnsi="Calibri"/>
          <w:b w:val="1"/>
          <w:bCs w:val="1"/>
          <w:outline w:val="0"/>
          <w:color w:val="000000"/>
          <w:sz w:val="30"/>
          <w:szCs w:val="30"/>
          <w:u w:color="000000"/>
          <w:rtl w:val="0"/>
          <w:lang w:val="en-US"/>
          <w14:textFill>
            <w14:solidFill>
              <w14:srgbClr w14:val="000000"/>
            </w14:solidFill>
          </w14:textFill>
        </w:rPr>
        <w:t>9. Risks and open issues</w:t>
      </w:r>
    </w:p>
    <w:p>
      <w:pPr>
        <w:pStyle w:val="Heading"/>
        <w:spacing w:before="380" w:after="140"/>
      </w:pPr>
      <w:r>
        <w:rPr>
          <w:rFonts w:ascii="Calibri" w:hAnsi="Calibri"/>
          <w:outline w:val="0"/>
          <w:color w:val="000000"/>
          <w:sz w:val="22"/>
          <w:szCs w:val="22"/>
          <w:u w:color="000000"/>
          <w:rtl w:val="0"/>
          <w:lang w:val="en-US"/>
          <w14:textFill>
            <w14:solidFill>
              <w14:srgbClr w14:val="000000"/>
            </w14:solidFill>
          </w14:textFill>
        </w:rPr>
        <w:t>These are risks the team identified while writing this SRS, not yet mitigated in code. Listing them here is meant to be useful during planning, not a guarantee that every item below is handled by launch.</w:t>
      </w:r>
    </w:p>
    <w:tbl>
      <w:tblPr>
        <w:tblW w:w="90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1000"/>
        <w:gridCol w:w="1000"/>
        <w:gridCol w:w="4520"/>
      </w:tblGrid>
      <w:tr>
        <w:tblPrEx>
          <w:shd w:val="clear" w:color="auto" w:fill="4f81bd"/>
        </w:tblPrEx>
        <w:trPr>
          <w:trHeight w:val="190" w:hRule="atLeast"/>
          <w:tblHeader/>
        </w:trPr>
        <w:tc>
          <w:tcPr>
            <w:tcW w:type="dxa" w:w="2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b w:val="1"/>
                <w:bCs w:val="1"/>
                <w:sz w:val="18"/>
                <w:szCs w:val="18"/>
                <w:u w:color="000000"/>
                <w:shd w:val="nil" w:color="auto" w:fill="auto"/>
                <w:rtl w:val="0"/>
                <w:lang w:val="da-DK"/>
              </w:rPr>
              <w:t>Risk</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en-US"/>
              </w:rPr>
              <w:t>Likelihood</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sz w:val="18"/>
                <w:szCs w:val="18"/>
                <w:u w:color="000000"/>
                <w:shd w:val="nil" w:color="auto" w:fill="auto"/>
                <w:rtl w:val="0"/>
                <w:lang w:val="en-US"/>
              </w:rPr>
              <w:t>Impact</w:t>
            </w:r>
          </w:p>
        </w:tc>
        <w:tc>
          <w:tcPr>
            <w:tcW w:type="dxa" w:w="45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9d9d9"/>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b w:val="1"/>
                <w:bCs w:val="1"/>
                <w:sz w:val="18"/>
                <w:szCs w:val="18"/>
                <w:u w:color="000000"/>
                <w:shd w:val="nil" w:color="auto" w:fill="auto"/>
                <w:rtl w:val="0"/>
                <w:lang w:val="en-US"/>
              </w:rPr>
              <w:t>Mitigation / Notes</w:t>
            </w:r>
          </w:p>
        </w:tc>
      </w:tr>
      <w:tr>
        <w:tblPrEx>
          <w:shd w:val="clear" w:color="auto" w:fill="ced7e7"/>
        </w:tblPrEx>
        <w:trPr>
          <w:trHeight w:val="958" w:hRule="atLeast"/>
        </w:trPr>
        <w:tc>
          <w:tcPr>
            <w:tcW w:type="dxa" w:w="2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Timezone and DST edge cases in recurring slot generation crossing daylight-saving transitions.</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Medium</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Medium</w:t>
            </w:r>
          </w:p>
        </w:tc>
        <w:tc>
          <w:tcPr>
            <w:tcW w:type="dxa" w:w="45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sz w:val="18"/>
                <w:szCs w:val="18"/>
                <w:u w:color="000000"/>
                <w:shd w:val="nil" w:color="auto" w:fill="auto"/>
                <w:rtl w:val="0"/>
                <w:lang w:val="en-US"/>
              </w:rPr>
              <w:t>Times are stored in UTC (2.5); add explicit unit tests around DST boundaries before relying on recurring-slot generation.</w:t>
            </w:r>
          </w:p>
        </w:tc>
      </w:tr>
      <w:tr>
        <w:tblPrEx>
          <w:shd w:val="clear" w:color="auto" w:fill="ced7e7"/>
        </w:tblPrEx>
        <w:trPr>
          <w:trHeight w:val="702" w:hRule="atLeast"/>
        </w:trPr>
        <w:tc>
          <w:tcPr>
            <w:tcW w:type="dxa" w:w="2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Email provider outage or rate limiting delays confirmation/reminder delivery.</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Medium</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Medium</w:t>
            </w:r>
          </w:p>
        </w:tc>
        <w:tc>
          <w:tcPr>
            <w:tcW w:type="dxa" w:w="45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sz w:val="18"/>
                <w:szCs w:val="18"/>
                <w:u w:color="000000"/>
                <w:shd w:val="nil" w:color="auto" w:fill="auto"/>
                <w:rtl w:val="0"/>
                <w:lang w:val="en-US"/>
              </w:rPr>
              <w:t>Retry with exponential backoff is already specified (TUT-F-033); failures surface to the admin after 3 attempts.</w:t>
            </w:r>
          </w:p>
        </w:tc>
      </w:tr>
      <w:tr>
        <w:tblPrEx>
          <w:shd w:val="clear" w:color="auto" w:fill="ced7e7"/>
        </w:tblPrEx>
        <w:trPr>
          <w:trHeight w:val="958" w:hRule="atLeast"/>
        </w:trPr>
        <w:tc>
          <w:tcPr>
            <w:tcW w:type="dxa" w:w="2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Race conditions under load beyond the tested 200-concurrent-user benchmark (TUT-NF-001).</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Low</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High</w:t>
            </w:r>
          </w:p>
        </w:tc>
        <w:tc>
          <w:tcPr>
            <w:tcW w:type="dxa" w:w="45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sz w:val="18"/>
                <w:szCs w:val="18"/>
                <w:u w:color="000000"/>
                <w:shd w:val="nil" w:color="auto" w:fill="auto"/>
                <w:rtl w:val="0"/>
                <w:lang w:val="en-US"/>
              </w:rPr>
              <w:t>Load-test past the target before relying on it; revisit optimistic vs. pessimistic locking if contention shows up.</w:t>
            </w:r>
          </w:p>
        </w:tc>
      </w:tr>
      <w:tr>
        <w:tblPrEx>
          <w:shd w:val="clear" w:color="auto" w:fill="ced7e7"/>
        </w:tblPrEx>
        <w:trPr>
          <w:trHeight w:val="958" w:hRule="atLeast"/>
        </w:trPr>
        <w:tc>
          <w:tcPr>
            <w:tcW w:type="dxa" w:w="2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Single-tenant assumption (2.5) may not hold if a second institution wants to use the system.</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Low</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Medium</w:t>
            </w:r>
          </w:p>
        </w:tc>
        <w:tc>
          <w:tcPr>
            <w:tcW w:type="dxa" w:w="45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2f2f2"/>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sz w:val="18"/>
                <w:szCs w:val="18"/>
                <w:u w:color="000000"/>
                <w:shd w:val="nil" w:color="auto" w:fill="auto"/>
                <w:rtl w:val="0"/>
                <w:lang w:val="en-US"/>
              </w:rPr>
              <w:t>Explicitly deferred; multi-tenant support is out of scope for v1.0 and would need its own design pass.</w:t>
            </w:r>
          </w:p>
        </w:tc>
      </w:tr>
      <w:tr>
        <w:tblPrEx>
          <w:shd w:val="clear" w:color="auto" w:fill="ced7e7"/>
        </w:tblPrEx>
        <w:trPr>
          <w:trHeight w:val="958" w:hRule="atLeast"/>
        </w:trPr>
        <w:tc>
          <w:tcPr>
            <w:tcW w:type="dxa" w:w="25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Calibri" w:hAnsi="Calibri"/>
                <w:sz w:val="18"/>
                <w:szCs w:val="18"/>
                <w:u w:color="000000"/>
                <w:shd w:val="nil" w:color="auto" w:fill="auto"/>
                <w:rtl w:val="0"/>
                <w:lang w:val="en-US"/>
              </w:rPr>
              <w:t>Team velocity vs. course timeline - some Medium-priority items (rescheduling, ratings) may slip.</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rPr>
              <w:t>Medium</w:t>
            </w:r>
          </w:p>
        </w:tc>
        <w:tc>
          <w:tcPr>
            <w:tcW w:type="dxa" w:w="100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sz w:val="18"/>
                <w:szCs w:val="18"/>
                <w:u w:color="000000"/>
                <w:shd w:val="nil" w:color="auto" w:fill="auto"/>
                <w:rtl w:val="0"/>
                <w:lang w:val="en-US"/>
              </w:rPr>
              <w:t>Low</w:t>
            </w:r>
          </w:p>
        </w:tc>
        <w:tc>
          <w:tcPr>
            <w:tcW w:type="dxa" w:w="4520"/>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sz w:val="18"/>
                <w:szCs w:val="18"/>
                <w:u w:color="000000"/>
                <w:shd w:val="nil" w:color="auto" w:fill="auto"/>
                <w:rtl w:val="0"/>
                <w:lang w:val="en-US"/>
              </w:rPr>
              <w:t>High-priority items are implemented first per 1.6; Medium items are treated as stretch goals for the final submission.</w:t>
            </w:r>
          </w:p>
        </w:tc>
      </w:tr>
    </w:tbl>
    <w:p>
      <w:pPr>
        <w:pStyle w:val="Heading"/>
        <w:widowControl w:val="0"/>
        <w:spacing w:before="380" w:after="140"/>
      </w:pPr>
      <w:r/>
    </w:p>
    <w:sectPr>
      <w:headerReference w:type="default" r:id="rId9"/>
      <w:footerReference w:type="default" r:id="rId10"/>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Bold">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Calibri" w:hAnsi="Calibri"/>
        <w:outline w:val="0"/>
        <w:color w:val="000000"/>
        <w:sz w:val="16"/>
        <w:szCs w:val="16"/>
        <w:u w:color="000000"/>
        <w:rtl w:val="0"/>
        <w:lang w:val="da-DK"/>
        <w14:textFill>
          <w14:solidFill>
            <w14:srgbClr w14:val="000000"/>
          </w14:solidFill>
        </w14:textFill>
      </w:rPr>
      <w:t xml:space="preserve">Page </w:t>
    </w:r>
    <w:r>
      <w:rPr>
        <w:rFonts w:ascii="Calibri" w:cs="Calibri" w:hAnsi="Calibri" w:eastAsia="Calibri"/>
        <w:outline w:val="0"/>
        <w:color w:val="000000"/>
        <w:sz w:val="16"/>
        <w:szCs w:val="16"/>
        <w:u w:color="000000"/>
        <w14:textFill>
          <w14:solidFill>
            <w14:srgbClr w14:val="000000"/>
          </w14:solidFill>
        </w14:textFill>
      </w:rPr>
      <w:fldChar w:fldCharType="begin" w:fldLock="0"/>
    </w:r>
    <w:r>
      <w:rPr>
        <w:rFonts w:ascii="Calibri" w:cs="Calibri" w:hAnsi="Calibri" w:eastAsia="Calibri"/>
        <w:outline w:val="0"/>
        <w:color w:val="000000"/>
        <w:sz w:val="16"/>
        <w:szCs w:val="16"/>
        <w:u w:color="000000"/>
        <w14:textFill>
          <w14:solidFill>
            <w14:srgbClr w14:val="000000"/>
          </w14:solidFill>
        </w14:textFill>
      </w:rPr>
      <w:instrText xml:space="preserve"> PAGE </w:instrText>
    </w:r>
    <w:r>
      <w:rPr>
        <w:rFonts w:ascii="Calibri" w:cs="Calibri" w:hAnsi="Calibri" w:eastAsia="Calibri"/>
        <w:outline w:val="0"/>
        <w:color w:val="000000"/>
        <w:sz w:val="16"/>
        <w:szCs w:val="16"/>
        <w:u w:color="000000"/>
        <w14:textFill>
          <w14:solidFill>
            <w14:srgbClr w14:val="000000"/>
          </w14:solidFill>
        </w14:textFill>
      </w:rPr>
      <w:fldChar w:fldCharType="separate" w:fldLock="0"/>
    </w:r>
    <w:r>
      <w:rPr>
        <w:rFonts w:ascii="Calibri" w:cs="Calibri" w:hAnsi="Calibri" w:eastAsia="Calibri"/>
        <w:outline w:val="0"/>
        <w:color w:val="000000"/>
        <w:sz w:val="16"/>
        <w:szCs w:val="16"/>
        <w:u w:color="000000"/>
        <w14:textFill>
          <w14:solidFill>
            <w14:srgbClr w14:val="000000"/>
          </w14:solidFill>
        </w14:textFill>
      </w:rPr>
    </w:r>
    <w:r>
      <w:rPr>
        <w:rFonts w:ascii="Calibri" w:cs="Calibri" w:hAnsi="Calibri" w:eastAsia="Calibri"/>
        <w:outline w:val="0"/>
        <w:color w:val="000000"/>
        <w:sz w:val="16"/>
        <w:szCs w:val="16"/>
        <w:u w:color="000000"/>
        <w14:textFill>
          <w14:solidFill>
            <w14:srgbClr w14:val="000000"/>
          </w14:solidFill>
        </w14:textFill>
      </w:rPr>
      <w:fldChar w:fldCharType="end" w:fldLock="0"/>
    </w:r>
    <w:r>
      <w:rPr>
        <w:rFonts w:ascii="Calibri" w:hAnsi="Calibri"/>
        <w:outline w:val="0"/>
        <w:color w:val="000000"/>
        <w:sz w:val="16"/>
        <w:szCs w:val="16"/>
        <w:u w:color="000000"/>
        <w:rtl w:val="0"/>
        <w:lang w:val="en-US"/>
        <w14:textFill>
          <w14:solidFill>
            <w14:srgbClr w14:val="000000"/>
          </w14:solidFill>
        </w14:textFill>
      </w:rPr>
      <w:t xml:space="preserve"> of </w:t>
    </w:r>
    <w:r>
      <w:rPr>
        <w:rFonts w:ascii="Calibri" w:cs="Calibri" w:hAnsi="Calibri" w:eastAsia="Calibri"/>
        <w:outline w:val="0"/>
        <w:color w:val="000000"/>
        <w:sz w:val="16"/>
        <w:szCs w:val="16"/>
        <w:u w:color="000000"/>
        <w14:textFill>
          <w14:solidFill>
            <w14:srgbClr w14:val="000000"/>
          </w14:solidFill>
        </w14:textFill>
      </w:rPr>
      <w:fldChar w:fldCharType="begin" w:fldLock="0"/>
    </w:r>
    <w:r>
      <w:rPr>
        <w:rFonts w:ascii="Calibri" w:cs="Calibri" w:hAnsi="Calibri" w:eastAsia="Calibri"/>
        <w:outline w:val="0"/>
        <w:color w:val="000000"/>
        <w:sz w:val="16"/>
        <w:szCs w:val="16"/>
        <w:u w:color="000000"/>
        <w14:textFill>
          <w14:solidFill>
            <w14:srgbClr w14:val="000000"/>
          </w14:solidFill>
        </w14:textFill>
      </w:rPr>
      <w:instrText xml:space="preserve"> NUMPAGES </w:instrText>
    </w:r>
    <w:r>
      <w:rPr>
        <w:rFonts w:ascii="Calibri" w:cs="Calibri" w:hAnsi="Calibri" w:eastAsia="Calibri"/>
        <w:outline w:val="0"/>
        <w:color w:val="000000"/>
        <w:sz w:val="16"/>
        <w:szCs w:val="16"/>
        <w:u w:color="000000"/>
        <w14:textFill>
          <w14:solidFill>
            <w14:srgbClr w14:val="000000"/>
          </w14:solidFill>
        </w14:textFill>
      </w:rPr>
      <w:fldChar w:fldCharType="separate" w:fldLock="0"/>
    </w:r>
    <w:r>
      <w:rPr>
        <w:rFonts w:ascii="Calibri" w:cs="Calibri" w:hAnsi="Calibri" w:eastAsia="Calibri"/>
        <w:outline w:val="0"/>
        <w:color w:val="000000"/>
        <w:sz w:val="16"/>
        <w:szCs w:val="16"/>
        <w:u w:color="000000"/>
        <w14:textFill>
          <w14:solidFill>
            <w14:srgbClr w14:val="000000"/>
          </w14:solidFill>
        </w14:textFill>
      </w:rPr>
    </w:r>
    <w:r>
      <w:rPr>
        <w:rFonts w:ascii="Calibri" w:cs="Calibri" w:hAnsi="Calibri" w:eastAsia="Calibri"/>
        <w:outline w:val="0"/>
        <w:color w:val="000000"/>
        <w:sz w:val="16"/>
        <w:szCs w:val="16"/>
        <w:u w:color="000000"/>
        <w14:textFill>
          <w14:solidFill>
            <w14:srgbClr w14:val="000000"/>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Calibri" w:hAnsi="Calibri"/>
        <w:outline w:val="0"/>
        <w:color w:val="000000"/>
        <w:sz w:val="16"/>
        <w:szCs w:val="16"/>
        <w:u w:color="000000"/>
        <w:rtl w:val="0"/>
        <w:lang w:val="de-DE"/>
        <w14:textFill>
          <w14:solidFill>
            <w14:srgbClr w14:val="000000"/>
          </w14:solidFill>
        </w14:textFill>
      </w:rPr>
      <w:t>SRS - Peer-to-Peer Tutoring Scheduler  |  Team 3  |  v1.1</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45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45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45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45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45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5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45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45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45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paragraph" w:styleId="Subtitle">
    <w:name w:val="Sub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40"/>
      <w:szCs w:val="40"/>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26"/>
      <w:szCs w:val="26"/>
      <w:u w:val="none" w:color="2e74b5"/>
      <w:shd w:val="nil" w:color="auto" w:fill="auto"/>
      <w:vertAlign w:val="baseline"/>
      <w:lang w:val="en-US"/>
      <w14:textOutline>
        <w14:noFill/>
      </w14:textOutline>
      <w14:textFill>
        <w14:solidFill>
          <w14:srgbClr w14:val="2E74B5"/>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32"/>
      <w:szCs w:val="32"/>
      <w:u w:val="none" w:color="2e74b5"/>
      <w:shd w:val="nil" w:color="auto" w:fill="auto"/>
      <w:vertAlign w:val="baseline"/>
      <w:lang w:val="en-US"/>
      <w14:textOutline>
        <w14:noFill/>
      </w14:textOutline>
      <w14:textFill>
        <w14:solidFill>
          <w14:srgbClr w14:val="2E74B5"/>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3">
    <w:name w:val="Heading 3"/>
    <w:next w:val="Heading 3"/>
    <w:pPr>
      <w:keepNext w:val="0"/>
      <w:keepLines w:val="0"/>
      <w:pageBreakBefore w:val="0"/>
      <w:widowControl w:val="1"/>
      <w:shd w:val="clear" w:color="auto" w:fill="auto"/>
      <w:suppressAutoHyphens w:val="0"/>
      <w:bidi w:val="0"/>
      <w:spacing w:before="0" w:after="0" w:line="240" w:lineRule="auto"/>
      <w:ind w:left="0" w:right="0" w:firstLine="0"/>
      <w:jc w:val="left"/>
      <w:outlineLvl w:val="2"/>
    </w:pPr>
    <w:rPr>
      <w:rFonts w:ascii="Times New Roman" w:cs="Arial Unicode MS" w:hAnsi="Times New Roman" w:eastAsia="Arial Unicode MS"/>
      <w:b w:val="0"/>
      <w:bCs w:val="0"/>
      <w:i w:val="0"/>
      <w:iCs w:val="0"/>
      <w:caps w:val="0"/>
      <w:smallCaps w:val="0"/>
      <w:strike w:val="0"/>
      <w:dstrike w:val="0"/>
      <w:outline w:val="0"/>
      <w:color w:val="1f4d78"/>
      <w:spacing w:val="0"/>
      <w:kern w:val="0"/>
      <w:position w:val="0"/>
      <w:sz w:val="24"/>
      <w:szCs w:val="24"/>
      <w:u w:val="none" w:color="1f4d78"/>
      <w:shd w:val="nil" w:color="auto" w:fill="auto"/>
      <w:vertAlign w:val="baseline"/>
      <w:lang w:val="en-US"/>
      <w14:textOutline>
        <w14:noFill/>
      </w14:textOutline>
      <w14:textFill>
        <w14:solidFill>
          <w14:srgbClr w14:val="1F4D78"/>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