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5B6B7C"/>
          <w:spacing w:val="20"/>
          <w:sz w:val="22"/>
          <w:szCs w:val="22"/>
        </w:rPr>
        <w:t xml:space="preserve">PAINEL DE CHAMADA CER4</w:t>
      </w:r>
    </w:p>
    <w:p>
      <w:pPr>
        <w:spacing w:after="0" w:before="200"/>
        <w:jc w:val="center"/>
      </w:pPr>
      <w:r>
        <w:rPr>
          <w:b/>
          <w:bCs/>
          <w:color w:val="2C6EA3"/>
          <w:spacing w:val="20"/>
          <w:sz w:val="22"/>
          <w:szCs w:val="22"/>
        </w:rPr>
        <w:t xml:space="preserve">DOCUMENTAÇÃO DO PROJETO</w:t>
      </w:r>
    </w:p>
    <w:p>
      <w:pPr>
        <w:spacing w:after="0" w:before="480"/>
        <w:jc w:val="center"/>
      </w:pPr>
      <w:r>
        <w:rPr>
          <w:b/>
          <w:bCs/>
          <w:color w:val="1F3864"/>
          <w:sz w:val="56"/>
          <w:szCs w:val="56"/>
        </w:rPr>
        <w:t xml:space="preserve">Diagramas do Sistema</w:t>
      </w:r>
    </w:p>
    <w:p>
      <w:pPr>
        <w:spacing w:after="0" w:before="200"/>
        <w:jc w:val="center"/>
      </w:pPr>
      <w:r>
        <w:rPr>
          <w:i/>
          <w:iCs/>
          <w:color w:val="5B6B7C"/>
          <w:sz w:val="26"/>
          <w:szCs w:val="26"/>
        </w:rPr>
        <w:t xml:space="preserve">UML e Modelagem — Painel de Chamada CER4</w:t>
      </w:r>
    </w:p>
    <w:p>
      <w:pPr>
        <w:spacing w:after="200" w:before="900"/>
        <w:jc w:val="center"/>
      </w:pPr>
    </w:p>
    <w:tbl>
      <w:tblPr>
        <w:tblW w:type="dxa" w:w="93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40"/>
        <w:gridCol w:w="5610"/>
      </w:tblGrid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18/08/2026</w:t>
            </w:r>
          </w:p>
        </w:tc>
      </w:tr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Rascunho para revisão</w:t>
            </w:r>
          </w:p>
        </w:tc>
      </w:tr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Notação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Simplificada, gerada a partir do código real (graphviz)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Diagrama de Casos de Uso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Mostra como cada ator interage com o sistema. Os atores e casos de uso abaixo foram extraídos diretamente das views, decorators de permissão e rotas confirmadas no código — nenhum caso de uso hipotético foi incluído.</w:t>
      </w:r>
    </w:p>
    <w:p>
      <w:pPr>
        <w:spacing w:after="120" w:before="120"/>
        <w:jc w:val="center"/>
      </w:pPr>
      <w:r>
        <w:drawing>
          <wp:inline distT="0" distB="0" distL="0" distR="0">
            <wp:extent cx="3924300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 xml:space="preserve">Figura 1 — Diagrama de Casos de Uso.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1.1 Atores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Ator</w:t>
            </w:r>
          </w:p>
        </w:tc>
        <w:tc>
          <w:tcPr>
            <w:tcW w:type="dxa" w:w="7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Paciente</w:t>
            </w:r>
          </w:p>
        </w:tc>
        <w:tc>
          <w:tcPr>
            <w:tcW w:type="dxa" w:w="71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 do app mobile, identificado por CPF.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Recepcionista</w:t>
            </w:r>
          </w:p>
        </w:tc>
        <w:tc>
          <w:tcPr>
            <w:tcW w:type="dxa" w:w="7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 com nivel_acesso=recepcionista; permissão padrão: checkin.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Coordenação</w:t>
            </w:r>
          </w:p>
        </w:tc>
        <w:tc>
          <w:tcPr>
            <w:tcW w:type="dxa" w:w="71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 com nivel_acesso=coordenacao; permissões padrão: checkin, prontuario, usuarios, auditoria.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7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 com nivel_acesso=super_admin; todas as permissões, incluindo deletar e configurar a matriz de permissões.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Externo (Integrador)</w:t>
            </w:r>
          </w:p>
        </w:tc>
        <w:tc>
          <w:tcPr>
            <w:tcW w:type="dxa" w:w="71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de agendamento de terceiros, consumido/notificado via core/integrador.py.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Diagrama de Entidade-Relacionamento (DER)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Mapeia a estrutura real do banco de dados: tabelas, campos principais e chaves. Extraído diretamente das classes de model em apps/core_domain/models/.</w:t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 xml:space="preserve">Figura 2 — Diagrama de Entidade-Relacionamento.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2.1 Notas sobre os relacionamentos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Paciente → Agendamento é uma chave estrangeira real (Agendamento.paciente), relação 1:N.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EncaixePaciente → TipoAtendimentoEncaixe é uma chave estrangeira real (related_name="tipos_atendimento"), relação 1:N — um encaixe pode ter mais de um tipo de atendimento associado.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EncaixePaciente → PesquisaSatisfacao é uma chave estrangeira com on_delete=SET_NULL, ou seja, a pesquisa sobrevive mesmo que o encaixe original seja removido.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Paciente e EncaixePaciente NÃO têm chave estrangeira entre si — o vínculo é feito apenas comparando o valor de cpf (campo de texto simples em ambos os lados). Isso é uma decisão de desenho observada no código, não um erro de leitura deste documento.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UsuarioSistema e NivelAcessoPermissao se relacionam por valor (o campo nivel_acesso usa o mesmo conjunto de choices em ambos os models), não por chave estrangeira formal.</w:t>
      </w:r>
    </w:p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Diagrama de Fluxo de Dados (DFD — Nível 1)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Ilustra como a informação circula entre as entidades externas (paciente, staff, painel de TV, sistema externo), os processos do sistema e os principais repositórios de dados.</w:t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 xml:space="preserve">Figura 3 — Diagrama de Fluxo de Dados, nível 1.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3.1 Processos identificados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400"/>
        <w:gridCol w:w="62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Processo</w:t>
            </w:r>
          </w:p>
        </w:tc>
        <w:tc>
          <w:tcPr>
            <w:tcW w:type="dxa" w:w="6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resumida</w:t>
            </w:r>
          </w:p>
        </w:tc>
      </w:tr>
      <w:tr>
        <w:tc>
          <w:tcPr>
            <w:tcW w:type="dxa" w:w="7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4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Check-in e identificação</w:t>
            </w:r>
          </w:p>
        </w:tc>
        <w:tc>
          <w:tcPr>
            <w:tcW w:type="dxa" w:w="62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Confere CPF/nascimento/mãe contra Paciente e Agendamento do dia.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Gestão da fila</w:t>
            </w:r>
          </w:p>
        </w:tc>
        <w:tc>
          <w:tcPr>
            <w:tcW w:type="dxa" w:w="6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Calcula posicao_fila e cria o registro em EncaixePaciente.</w:t>
            </w:r>
          </w:p>
        </w:tc>
      </w:tr>
      <w:tr>
        <w:tc>
          <w:tcPr>
            <w:tcW w:type="dxa" w:w="7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3.0</w:t>
            </w:r>
          </w:p>
        </w:tc>
        <w:tc>
          <w:tcPr>
            <w:tcW w:type="dxa" w:w="24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Chamada e atendimento</w:t>
            </w:r>
          </w:p>
        </w:tc>
        <w:tc>
          <w:tcPr>
            <w:tcW w:type="dxa" w:w="62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Conduz as transições de status (chamar, iniciar, concluir, marcar ausente).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Notificação em tempo real</w:t>
            </w:r>
          </w:p>
        </w:tc>
        <w:tc>
          <w:tcPr>
            <w:tcW w:type="dxa" w:w="6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Distribui eventos via WebSocket para o painel de TV e para o paciente individual.</w:t>
            </w:r>
          </w:p>
        </w:tc>
      </w:tr>
      <w:tr>
        <w:tc>
          <w:tcPr>
            <w:tcW w:type="dxa" w:w="7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5.0</w:t>
            </w:r>
          </w:p>
        </w:tc>
        <w:tc>
          <w:tcPr>
            <w:tcW w:type="dxa" w:w="24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Pesquisa de satisfação</w:t>
            </w:r>
          </w:p>
        </w:tc>
        <w:tc>
          <w:tcPr>
            <w:tcW w:type="dxa" w:w="62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 elegibilidade (status Concluído, ainda não respondida) e grava a avaliação.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6.0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Sincronização de agendamentos</w:t>
            </w:r>
          </w:p>
        </w:tc>
        <w:tc>
          <w:tcPr>
            <w:tcW w:type="dxa" w:w="6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 agendamentos do dia no sistema externo e cria/atualiza Paciente e Agendamento.</w:t>
            </w:r>
          </w:p>
        </w:tc>
      </w:tr>
      <w:tr>
        <w:tc>
          <w:tcPr>
            <w:tcW w:type="dxa" w:w="7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7.0</w:t>
            </w:r>
          </w:p>
        </w:tc>
        <w:tc>
          <w:tcPr>
            <w:tcW w:type="dxa" w:w="24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Gestão de usuários e permissões</w:t>
            </w:r>
          </w:p>
        </w:tc>
        <w:tc>
          <w:tcPr>
            <w:tcW w:type="dxa" w:w="62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CRUD de UsuarioSistema e configuração da matriz de NivelAcessoPermissao.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8.0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Auditoria e monitoramento</w:t>
            </w:r>
          </w:p>
        </w:tc>
        <w:tc>
          <w:tcPr>
            <w:tcW w:type="dxa" w:w="6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 e filtra o histórico de atendimentos, com exportação em CSV.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Diagrama de Estados — EncaixePaciente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Formaliza a máquina de estados do atendimento, incluindo qual view/ação dispara cada transição.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9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 xml:space="preserve">Figura 4 — Diagrama de estados de EncaixePaciente.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Nota: a transição inicial depende da origem do registro — check-in mobile (com agendamento confirmado) entra diretamente em Aguardando, enquanto encaixe manual (walk-in) entra em Validação e precisa de uma ação explícita de um atendente para avançar para Aguardando.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C"/>
        <w:sz w:val="16"/>
        <w:szCs w:val="16"/>
      </w:rPr>
      <w:t xml:space="preserve">Página </w:t>
    </w:r>
    <w:r>
      <w:rPr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C"/>
        <w:sz w:val="16"/>
        <w:szCs w:val="16"/>
      </w:rPr>
      <w:t xml:space="preserve"> de </w:t>
    </w:r>
    <w:r>
      <w:rPr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B6B7C"/>
        <w:sz w:val="16"/>
        <w:szCs w:val="16"/>
      </w:rPr>
      <w:t xml:space="preserve">Painel de Chamada CER4</w:t>
    </w:r>
    <w:r>
      <w:rPr>
        <w:color w:val="5B6B7C"/>
        <w:sz w:val="16"/>
        <w:szCs w:val="16"/>
      </w:rPr>
      <w:t xml:space="preserve">	Documentação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6b977d34fc0e374392da393f741a7d3227a5a59.png"/><Relationship Id="rId10" Type="http://schemas.openxmlformats.org/officeDocument/2006/relationships/image" Target="media/52e4effb34bc2e33c15de1eca3ff6bae97239dc3.png"/><Relationship Id="rId11" Type="http://schemas.openxmlformats.org/officeDocument/2006/relationships/image" Target="media/09ada91fde46e2ba6addbeb4d6688b7073848464.png"/><Relationship Id="rId12" Type="http://schemas.openxmlformats.org/officeDocument/2006/relationships/image" Target="media/0e05f480fbd8bd929be93501a992c0c36b56b4a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2026-08-18T17:59:37.181Z</dcterms:created>
  <dcterms:modified xsi:type="dcterms:W3CDTF">2026-08-18T17:59:37.181Z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