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 w:asciiTheme="minorAscii" w:hAnsiTheme="minorAscii"/>
        </w:rPr>
      </w:pPr>
    </w:p>
    <w:p>
      <w:pPr>
        <w:pStyle w:val="5"/>
        <w:jc w:val="center"/>
        <w:rPr>
          <w:rFonts w:hint="default" w:asciiTheme="minorAscii" w:hAnsiTheme="minorAscii"/>
          <w:b/>
          <w:bCs/>
          <w:color w:val="203864" w:themeColor="accent5" w:themeShade="80"/>
          <w:sz w:val="36"/>
          <w:szCs w:val="36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36"/>
          <w:szCs w:val="36"/>
          <w:lang w:val="en-US"/>
        </w:rPr>
        <w:t>AR Aging Report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Definition</w:t>
      </w:r>
    </w:p>
    <w:p>
      <w:pPr>
        <w:ind w:firstLine="7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Accounts receivable aging (tabulated via an aged receivables report) is a periodic report that categorizes a company's accounts receivable according to the length of time an invoice has been outstanding. It is used as a gauge to determine the financial health of a company's customers.</w:t>
      </w:r>
    </w:p>
    <w:p>
      <w:pPr>
        <w:rPr>
          <w:rFonts w:hint="default" w:asciiTheme="minorAscii" w:hAnsiTheme="minorAscii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BI Report Creation</w:t>
      </w: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New data model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Querying corresponding report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If needed create parameters and List of Values/Bursting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view the data model in Table view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Save the sample data and then save.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export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that file in word remote desktop</w:t>
      </w:r>
    </w:p>
    <w:p>
      <w:pPr>
        <w:numPr>
          <w:numId w:val="0"/>
        </w:numPr>
        <w:ind w:left="420" w:left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numPr>
          <w:numId w:val="0"/>
        </w:numPr>
        <w:ind w:left="420" w:left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573395" cy="31356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LIST OF VALUES(LOV)</w:t>
      </w: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9230" cy="265684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Excel Template</w:t>
      </w: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color w:val="000000"/>
          <w:sz w:val="36"/>
          <w:szCs w:val="36"/>
        </w:rPr>
      </w:pP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needed column names and insert the fields to its corresponding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 xml:space="preserve"> 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  <w:drawing>
          <wp:inline distT="0" distB="0" distL="114300" distR="114300">
            <wp:extent cx="5157470" cy="2945765"/>
            <wp:effectExtent l="0" t="0" r="11430" b="63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eastAsia="SimSun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Template</w:t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9230" cy="19538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 Creation:</w:t>
      </w: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346960"/>
            <wp:effectExtent l="0" t="0" r="381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32"/>
          <w:szCs w:val="32"/>
          <w:lang w:val="en-US"/>
        </w:rPr>
        <w:t>Report</w:t>
      </w: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5420" cy="23590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44"/>
          <w:szCs w:val="44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44"/>
          <w:szCs w:val="44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44"/>
          <w:szCs w:val="44"/>
          <w:lang w:val="en-US"/>
        </w:rPr>
      </w:pPr>
    </w:p>
    <w:p>
      <w:pPr>
        <w:jc w:val="center"/>
        <w:rPr>
          <w:rFonts w:hint="default" w:asciiTheme="minorAscii" w:hAnsiTheme="minorAscii"/>
          <w:sz w:val="28"/>
          <w:szCs w:val="24"/>
          <w:lang w:val="en-US"/>
        </w:rPr>
      </w:pPr>
      <w:bookmarkStart w:id="0" w:name="_GoBack"/>
      <w:bookmarkEnd w:id="0"/>
      <w:r>
        <w:rPr>
          <w:rFonts w:hint="default" w:asciiTheme="minorAscii" w:hAnsiTheme="minorAscii"/>
          <w:b/>
          <w:bCs/>
          <w:color w:val="203864" w:themeColor="accent5" w:themeShade="80"/>
          <w:sz w:val="44"/>
          <w:szCs w:val="44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F1CC0B"/>
    <w:multiLevelType w:val="singleLevel"/>
    <w:tmpl w:val="2AF1CC0B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A4908"/>
    <w:rsid w:val="24FE1390"/>
    <w:rsid w:val="566A4908"/>
    <w:rsid w:val="59FD78E2"/>
    <w:rsid w:val="6EAC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2021-08-02T07:35:00Z</dcterms:created>
  <dc:creator>roop2590</dc:creator>
  <cp:lastModifiedBy>petc2597</cp:lastModifiedBy>
  <dcterms:modified xsi:type="dcterms:W3CDTF">2021-08-02T12:00:41Z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