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PEV CRM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Cahier des charges — Version 2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Private Equity Valley  ·  Avril 2026</w:t>
      </w:r>
    </w:p>
    <w:p>
      <w:pPr>
        <w:pBdr>
          <w:bottom w:val="single" w:color="CCCCCC" w:sz="4" w:space="1"/>
        </w:pBdr>
        <w:spacing w:after="160" w:before="160"/>
      </w:pPr>
    </w:p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Vue d'ensemble des évolutions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Ce document recense l'ensemble des corrections et nouvelles fonctionnalités à implémenter sur la plateforme PEV CRM, suite à la revue de production d'avril 2026. Les évolutions sont classées par priorité.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Thème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Nb de points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🔴 P0 — Critique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Bugs bloquants (RLS, visibilité consultants)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🟠 P1 — Essentiel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Données &amp; formulaires, Commentaires, GED, Relances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🟡 P2 — Important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Classement, Gmail, Encaissements PDF, Sécurité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🟢 P3 — Futur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Grille commissionnement (en attente PDF contrats)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P0 — Bugs critiques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Ces deux anomalies bloquent l'utilisation normale de la plateforme et doivent être corrigées en priorité absolue.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Erreur RLS lors de la création d'un dossier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Comportement actuel : le bouton "+ Nouveau dossier" retourne l'erreur suivante :</w:t>
      </w:r>
    </w:p>
    <w:p>
      <w:r>
        <w:t xml:space="preserve"/>
      </w:r>
    </w:p>
    <w:p>
      <w:pPr>
        <w:shd w:fill="FDF2F2" w:val="clear"/>
        <w:spacing w:after="80" w:before="80"/>
      </w:pPr>
      <w:r>
        <w:rPr>
          <w:rFonts w:ascii="Courier New" w:cs="Courier New" w:eastAsia="Courier New" w:hAnsi="Courier New"/>
          <w:b/>
          <w:bCs/>
          <w:color w:val="C0392B"/>
          <w:sz w:val="18"/>
          <w:szCs w:val="18"/>
        </w:rPr>
        <w:t xml:space="preserve">  new row violates row-level security policy for table "dossiers"</w:t>
      </w:r>
    </w:p>
    <w:p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Cause probable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La politique RLS (Row Level Security) de Supabase sur la table dossiers ne couvre pas les INSERT réalisés par les rôles manager et consultant.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La condition auth.uid() est probablement absente ou mal configurée dans la policy INSERT.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Correction à apporter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Vérifier et corriger les policies RLS Supabase sur la table dossiers pour autoriser l'insertion par tout utilisateur authentifié avec le bon rôle.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Tester la création depuis les profils : Gestionnaire (Maxine), Manager (Stéphane, Thélo), Consultant (Hugues), Back office (Anne).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Les consultants voient les dossiers des autres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Comportement actuel : depuis le profil Hugues (consultant), la liste des dossiers, la base client et la barre de recherche affichent les dossiers de tous les consultants.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Règle métier attendue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Un consultant ne peut voir que ses propres dossiers et clients.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Un manager (Stéphane, Thélo, Maxine) voit tous les dossiers.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Le back office (Anne Privat) voit tous les dossiers.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Correction à apporter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Corriger la policy RLS SELECT sur la table dossiers : pour le rôle consultant, filtrer sur consultant_id = auth.uid().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Appliquer ce filtre également à la barre de recherche globale (qui requête la même table).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Tester le cloisonnement depuis les profils de chaque consultant.</w:t>
      </w:r>
    </w:p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P1 — Évolutions essentielles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Ajout du champ Ville (sous Pays)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Objectif : affiner la localisation des clients en ajoutant un champ Ville dans le formulaire de dossier, en sous-catégorie du champ Pays.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Spécifications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Nouveau champ texte : Ville, positionné juste sous le champ Pays dans le formulaire.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Le filtre "Tous les pays" dans la vue Dossiers est complété par un filtre "Toutes les villes" (dépendant du pays sélectionné).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La ville est affichée dans les colonnes de liste et la fiche dossier.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Ajout du statut "Non abouti"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Les dossiers peuvent dorénavant avoir 4 statuts 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3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Couleur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Prospect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Bleu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Client identifié, pas encore engagé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Client en cours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Orange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Dossier en cours de traitement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Client finalisé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Vert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Dossier complètement finalisé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Non abouti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Gris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Dossier abandonné ou non conclu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Le statut "Non abouti" est disponible dans le formulaire de création et d'édition.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Les filtres de la vue Dossiers incluent un onglet "Non abouti".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Les dossiers "Non abouti" sont exclus des calculs de pipeline et de collecte active.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Ajout des dates clés au dossier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Deux nouvelles dates sont ajoutées à la fiche dossier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Date d'entrée en relation : date à laquelle le client est devenu prospect ou client.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Date de signature : date de signature du contrat ou de finalisation.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Date d'opération : date de l'opération financière, à renseigner lors de la création du dossier (champ actuellement absent du formulaire de création).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Mode de détention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Un champ Mode de détention est ajouté au niveau du dossier (un seul mode par dossier).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Libellé complet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PP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Pleine Propriété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NP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Nue-Propriété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US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Usufruit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Affiché dans la fiche dossier et la liste des dossiers.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Filtrable dans la vue Dossiers.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 Renommages produit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Remplacer toutes les occurrences de "Namara" par "Trilake" dans l'interface, les filtres, les données et les exports.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Remplacer toutes les occurrences de "KYC" par "Réglementaire" (vérification à effectuer dans toutes les vues, labels et colonnes).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 Système de commentaires &amp; journal de suivi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Remplacement du bloc commentaire unique par un journal de suivi structuré, visible par : managers, back office et le consultant concerné par le dossier.</w:t>
      </w:r>
    </w:p>
    <w:p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Structure d'un commentaire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 et heure de création (auto)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Utilisateur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Nom de la personne ayant créé le commentaire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Type / Étiquette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Enum + couleur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Voir tableau ci-dessous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Contenu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Texte long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Corps du commentaire ou compte rendu</w:t>
            </w:r>
          </w:p>
        </w:tc>
      </w:tr>
    </w:tbl>
    <w:p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Types d'étiquettes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4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Couleur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Étiquette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🔵 Bleu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Compte rendu RDV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Résumé d'une réunion ou d'un rendez-vous client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🟢 Vert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Email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Email reçu ou envoyé (manuel ou synchronisé via Gmail)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🟡 Jaune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Appel téléphonique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Note suite à un appel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🟠 Orange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Note interne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Information interne, non liée à un échange client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🔴 Rouge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Relance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Note liée à une relance effectuée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🟣 Violet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Document reçu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Réception d'un document client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⚫ Gris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Autre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Tout autre type d'échange</w:t>
            </w:r>
          </w:p>
        </w:tc>
      </w:tr>
    </w:tbl>
    <w:p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Fonctionnement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Les commentaires sont affichés en ordre anti-chronologique (le plus récent en haut) dans la fiche dossier.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Chaque commentaire est éditable et supprimable uniquement par son auteur ou un manager.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Filtrage possible par type d'étiquette dans la fiche dossier.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 Gestion Électronique de Documents (GED)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Un espace de dépôt de documents est ajouté dans chaque dossier, accessible depuis la fiche client.</w:t>
      </w:r>
    </w:p>
    <w:p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Champs par document déposé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Nom du document (texte libre)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Type de document (sélection dans une liste prédéfinie)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Date du 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Statut : Reçu / Manquant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Fichier uploadé (PDF, image)</w:t>
      </w:r>
    </w:p>
    <w:p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Templates par type de produit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Un template de liste de documents attendus est prédéfini selon le produit principal du dossier. Exemple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Produit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Documents attendus (template)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SCPI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Justificatif de domicile, Pièce d'identité, RIB, Bulletin de souscription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 (Private Equity)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Pièce d'identité, RIB, Attestation d'investisseur averti, Bulletin de souscription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CAV LUX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Pièce d'identité, Justificatif de domicile, RIB, Contrat signé, Fiche d'info client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CAPI LUX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Pièce d'identité, Justificatif de domicile, RIB, Contrat signé, Fiche d'info client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GIRARDIN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Pièce d'identité, Justificatif de domicile, RIB, Attestation fiscale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Les templates sont configurables par un administrateur (Maxine) dans les Paramètres.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Il est possible d'ajouter des documents spécifiques en plus du template sur chaque dossier.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 Relances — Extension aux consultants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Le système de relances existant (aujourd'hui pour les managers) est étendu aux consultants, avec des règles personnalisables par chaque utilisateur.</w:t>
      </w:r>
    </w:p>
    <w:p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Règles de relance personnalisables (dans les Paramètres)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Chaque consultant définit ses propres règles et délais depuis son espace Paramètres.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Exemples de règles configurables : "Relance KYC / Réglementaire 15 jours après envoi", "Relance prospect sans retour après 1 mois", "Rappel signature 7 jours après envoi du contrat".</w:t>
      </w:r>
    </w:p>
    <w:p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Actions sur chaque relance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Bouton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✅ Fait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Marque la relance comme traitée, elle disparaît de la liste active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🚫 Ignoré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Ignore définitivement cette relance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⏰ Me le rappeler dans...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Reporte la relance avec un délai choisi par l'utilisateur</w:t>
            </w:r>
          </w:p>
        </w:tc>
      </w:tr>
    </w:tbl>
    <w:p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Délais disponibles pour le report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3 jours  ·  5 jours  ·  15 jours  ·  3 semaines  ·  1 mois  ·  3 mois  ·  6 mois  ·  1 an</w:t>
      </w:r>
    </w:p>
    <w:p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Règles de visibilité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Visibilité des relances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Consultant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Voit uniquement ses propres relances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Manager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Voit toutes les relances de ses consultants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Back office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Voit toutes les relances de tous les utilisateurs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P2 — Évolutions importantes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 Classement — Vue simplifiée pour les consultants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Objectif : le classement affiché aux consultants est simplifié pour ne montrer que leur propre position, sans exposer le détail des autres.</w:t>
      </w:r>
    </w:p>
    <w:p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Affichage attendu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Le consultant voit son rang : ex. "3ème / 7 consultants".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Il voit l'écart qui le sépare du consultant immédiatement au-dessus (montant de collecte à atteindre pour passer au rang supérieur).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Le détail des autres consultants (noms, montants) n'est pas affiché.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Les managers voient le classement complet.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 Grille de commissionnement — Progression de niveau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Objectif : afficher à chaque consultant son niveau actuel dans la grille de commissionnement et le montant restant à atteindre pour passer au niveau suivant.</w:t>
      </w:r>
    </w:p>
    <w:p>
      <w:r>
        <w:t xml:space="preserve"/>
      </w:r>
    </w:p>
    <w:p>
      <w:pPr>
        <w:shd w:fill="FFF8E8" w:val="clear"/>
        <w:spacing w:after="100" w:before="100"/>
      </w:pPr>
      <w:r>
        <w:rPr>
          <w:rFonts w:ascii="Arial" w:cs="Arial" w:eastAsia="Arial" w:hAnsi="Arial"/>
          <w:color w:val="B7770D"/>
          <w:sz w:val="18"/>
          <w:szCs w:val="18"/>
        </w:rPr>
        <w:t xml:space="preserve">  ⚠️  Les seuils de la grille (30% / 50% / 65% / 75%) seront définis après réception des contrats en PDF. Cette fonctionnalité est en attente.</w:t>
      </w:r>
    </w:p>
    <w:p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Ce qui sera affiché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Niveau actuel du consultant (ex. "Palier 50%").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Montant collecté à ce jour vs seuil du prochain palier.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Barre de progression visuelle.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 Intégration Gmail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Objectif : connecter les boîtes mail des utilisateurs pour enrichir le suivi client directement dans les dossiers.</w:t>
      </w:r>
    </w:p>
    <w:p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Fonctionnalités attendues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Afficher les emails échangés avec un client dans l'onglet "Commentaires" de sa fiche dossier.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Créer automatiquement un commentaire daté avec l'étiquette "Email" (vert) à chaque email reçu ou envoyé avec le client.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La détection du client se fait par correspondance de l'adresse email dans les dossiers.</w:t>
      </w:r>
    </w:p>
    <w:p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Implémentation recommandée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Utiliser l'API Gmail via OAuth 2.0 (connexion individuelle par utilisateur).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Synchronisation des emails en arrière-plan (webhook ou polling toutes les 15 minutes).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Les emails sont stockés dans la table commentaires avec type = "email" et source = "gmail".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 Suivi facturation &amp; cagnotte des consultants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Objectif : permettre aux managers et au back office de suivre la facturation et la cagnotte (commissions) de chaque consultant.</w:t>
      </w:r>
    </w:p>
    <w:p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Règles de visibilité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Peut voir la cagnotte de...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Manager (Stéphane, Thélo, Maxine)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Tous les consultants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Back office (Anne Privat)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Tous les consultants — sauf Maxine et Thélo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Consultant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Uniquement sa propre cagnotte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Une vue dédiée (accessible depuis la section Facturation ou Encaissements) liste les consultants avec leur CA généré, factures émises/payées et cagnotte en cours.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Les colonnes Maxine et Thélo sont masquées pour le profil back office.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 Import PDF encaissements — Extraction automatique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Objectif : permettre l'upload d'un relevé de commissions au format PDF (provenant d'une compagnie) et extraire automatiquement les données grâce à l'IA.</w:t>
      </w:r>
    </w:p>
    <w:p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Workflow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1. Upload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L'utilisateur (manager ou back office) uploade un PDF de relevé de commissions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2. Extraction IA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Claude analyse le PDF et extrait : client, produit, compagnie, montant, date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3. Prévisualisation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Les données extraites sont affichées sous forme de tableau pour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4. Correction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L'utilisateur peut modifier les lignes avant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5. Import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Les données validées sont importées dans la table encaissements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En cas d'extraction incomplète ou ambiguë, les champs non reconnus sont surlignés en orange pour correction manuelle.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L'historique des PDF importés est conservé (fichier source + date d'import).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 Sécurité &amp; Sauvegarde</w:t>
      </w:r>
    </w:p>
    <w:p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Logs d'activité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Enregistrement de toutes les actions critiques : création/modification/suppression de dossier, connexion, modification de paramètres, import PDF.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Chaque log contient : utilisateur, action, date/heure, IP, données avant/après.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Accessible uniquement par Maxine (administratrice) depuis une page Paramètres &gt; Logs.</w:t>
      </w:r>
    </w:p>
    <w:p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Authentification 2FA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Activation de l'authentification à deux facteurs (2FA) via Supabase Auth.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Envoi d'un code OTP par email ou application TOTP (Google Authenticator / Authy).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La 2FA peut être rendue obligatoire pour les profils manager et back office.</w:t>
      </w:r>
    </w:p>
    <w:p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Sauvegarde &amp;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Supabase backups automatiques : inclus nativement dans Supabase Pro (sauvegardes quotidiennes, rétention 7 jours).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Export régulier vers Google Drive : mise en place d'un export hebdomadaire automatique (CSV ou JSON) des tables principales vers un dossier Google Drive dédié.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L'export peut être déclenché manuellement depuis Paramètres &gt; Sauvegarde.</w:t>
      </w:r>
    </w:p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P3 — Évolutions futures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17. Grille de commissionnement (en attente)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En attente de réception des contrats au format PDF pour définir les seuils exacts de chaque palier (30% / 50% / 65% / 75%).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Une fois les contrats reçus et analysés, les seuils seront configurés dans Paramètres &gt; Grille de commissionnement et alimenteront automatiquement la vue Progression de chaque consultant.</w:t>
      </w:r>
    </w:p>
    <w:p>
      <w:r>
        <w:t xml:space="preserve"/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Commentaires additionnels (08/04/2026)</w:t>
      </w:r>
    </w:p>
    <w:p>
      <w:r>
        <w:rPr>
          <w:rFonts w:ascii="Arial" w:cs="Arial" w:eastAsia="Arial" w:hAnsi="Arial"/>
          <w:sz w:val="22"/>
          <w:szCs w:val="22"/>
        </w:rPr>
        <w:t xml:space="preserve">Points remontés par Maxine lors de la revue du 08/04/2026, à intégrer aux évolutions existantes ou à traiter en priorité.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Données de référence</w:t>
      </w:r>
    </w:p>
    <w:p>
      <w:pPr>
        <w:numPr>
          <w:ilvl w:val="0"/>
          <w:numId w:val="1"/>
        </w:numPr>
      </w:pPr>
      <w:r>
        <w:rPr>
          <w:rFonts w:ascii="Arial" w:hAnsi="Arial"/>
          <w:b/>
          <w:sz w:val="22"/>
        </w:rPr>
        <w:t xml:space="preserve">Produit : ajouter SG</w:t>
      </w:r>
      <w:r>
        <w:rPr>
          <w:rFonts w:ascii="Arial" w:hAnsi="Arial"/>
          <w:sz w:val="22"/>
        </w:rPr>
        <w:t xml:space="preserve"> (taux d’entrée : 0%, taux de gestion : 0%)</w:t>
      </w:r>
    </w:p>
    <w:p>
      <w:pPr>
        <w:numPr>
          <w:ilvl w:val="0"/>
          <w:numId w:val="1"/>
        </w:numPr>
      </w:pPr>
      <w:r>
        <w:rPr>
          <w:rFonts w:ascii="Arial" w:hAnsi="Arial"/>
          <w:b/>
          <w:sz w:val="22"/>
        </w:rPr>
        <w:t xml:space="preserve">Compagnie : ajouter IB</w:t>
      </w:r>
      <w:r>
        <w:rPr>
          <w:rFonts w:ascii="Arial" w:hAnsi="Arial"/>
          <w:sz w:val="22"/>
        </w:rPr>
        <w:t xml:space="preserve"> (taux d’entrée : 0%, taux de gestion : 0%)</w:t>
      </w:r>
    </w:p>
    <w:p>
      <w:pPr>
        <w:numPr>
          <w:ilvl w:val="0"/>
          <w:numId w:val="1"/>
        </w:numPr>
      </w:pPr>
      <w:r>
        <w:rPr>
          <w:rFonts w:ascii="Arial" w:hAnsi="Arial"/>
          <w:b/>
          <w:sz w:val="22"/>
        </w:rPr>
        <w:t xml:space="preserve">Filtres pays :</w:t>
      </w:r>
      <w:r>
        <w:rPr>
          <w:rFonts w:ascii="Arial" w:hAnsi="Arial"/>
          <w:sz w:val="22"/>
        </w:rPr>
        <w:t xml:space="preserve"> ajouter France et Chine dans les choix du filtre pays (vue Dossiers)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Renommage &amp; labels</w:t>
      </w:r>
    </w:p>
    <w:p>
      <w:pPr>
        <w:numPr>
          <w:ilvl w:val="0"/>
          <w:numId w:val="1"/>
        </w:numPr>
      </w:pPr>
      <w:r>
        <w:rPr>
          <w:rFonts w:ascii="Arial" w:hAnsi="Arial"/>
          <w:b/>
          <w:sz w:val="22"/>
        </w:rPr>
        <w:t xml:space="preserve">Remplacer “KYC” par “Réglementaire” dans les statuts</w:t>
      </w:r>
      <w:r>
        <w:rPr>
          <w:rFonts w:ascii="Arial" w:hAnsi="Arial"/>
          <w:sz w:val="22"/>
        </w:rPr>
        <w:t xml:space="preserve"> — il s’agit du réglementaire en général (conformité globale), pas du détail de chaque document. Complète le point 7 du CDC.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Bugs constatés (consultant Marchand)</w:t>
      </w:r>
    </w:p>
    <w:p>
      <w:pPr>
        <w:numPr>
          <w:ilvl w:val="0"/>
          <w:numId w:val="1"/>
        </w:numPr>
      </w:pPr>
      <w:r>
        <w:rPr>
          <w:rFonts w:ascii="Arial" w:hAnsi="Arial"/>
          <w:b/>
          <w:sz w:val="22"/>
        </w:rPr>
        <w:t xml:space="preserve">Dossier #5C431277 :</w:t>
      </w:r>
      <w:r>
        <w:rPr>
          <w:rFonts w:ascii="Arial" w:hAnsi="Arial"/>
          <w:sz w:val="22"/>
        </w:rPr>
        <w:t xml:space="preserve"> les taux ont été mis à 0% mais la modification n’a pas été prise en compte. Le mécanisme de sauvegarde des taux à 0 ne fonctionne pas correctement.</w:t>
      </w:r>
    </w:p>
    <w:p>
      <w:pPr>
        <w:numPr>
          <w:ilvl w:val="0"/>
          <w:numId w:val="1"/>
        </w:numPr>
      </w:pPr>
      <w:r>
        <w:rPr>
          <w:rFonts w:ascii="Arial" w:hAnsi="Arial"/>
          <w:b/>
          <w:sz w:val="22"/>
        </w:rPr>
        <w:t xml:space="preserve">Dossier #58DC15B4 :</w:t>
      </w:r>
      <w:r>
        <w:rPr>
          <w:rFonts w:ascii="Arial" w:hAnsi="Arial"/>
          <w:sz w:val="22"/>
        </w:rPr>
        <w:t xml:space="preserve"> le montant est de 102 400 € mais la fiche client affiche 0. Problème d’affichage ou de lien entre dossier et vue client.</w:t>
      </w:r>
    </w:p>
    <w:p>
      <w:pPr>
        <w:numPr>
          <w:ilvl w:val="0"/>
          <w:numId w:val="1"/>
        </w:numPr>
      </w:pPr>
      <w:r>
        <w:rPr>
          <w:rFonts w:ascii="Arial" w:hAnsi="Arial"/>
          <w:b/>
          <w:sz w:val="22"/>
        </w:rPr>
        <w:t xml:space="preserve">Dossier #089A3FDB :</w:t>
      </w:r>
      <w:r>
        <w:rPr>
          <w:rFonts w:ascii="Arial" w:hAnsi="Arial"/>
          <w:sz w:val="22"/>
        </w:rPr>
        <w:t xml:space="preserve"> le taux de commission affiché est de 7% au lieu de 6%. Le taux doit être modifiable depuis la fiche dossier et se répercuter sur les commissions calculées.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UX &amp; Navigation</w:t>
      </w:r>
    </w:p>
    <w:p>
      <w:pPr>
        <w:numPr>
          <w:ilvl w:val="0"/>
          <w:numId w:val="1"/>
        </w:numPr>
      </w:pPr>
      <w:r>
        <w:rPr>
          <w:rFonts w:ascii="Arial" w:hAnsi="Arial"/>
          <w:b/>
          <w:sz w:val="22"/>
        </w:rPr>
        <w:t xml:space="preserve">Facturation :</w:t>
      </w:r>
      <w:r>
        <w:rPr>
          <w:rFonts w:ascii="Arial" w:hAnsi="Arial"/>
          <w:sz w:val="22"/>
        </w:rPr>
        <w:t xml:space="preserve"> un clic sur le statut de facturation (fiche dossier) doit rediriger directement vers l’onglet Facturation.</w:t>
      </w:r>
    </w:p>
    <w:p>
      <w:pPr>
        <w:numPr>
          <w:ilvl w:val="0"/>
          <w:numId w:val="1"/>
        </w:numPr>
      </w:pPr>
      <w:r>
        <w:rPr>
          <w:rFonts w:ascii="Arial" w:hAnsi="Arial"/>
          <w:b/>
          <w:sz w:val="22"/>
        </w:rPr>
        <w:t xml:space="preserve">Fiche client autonome :</w:t>
      </w:r>
      <w:r>
        <w:rPr>
          <w:rFonts w:ascii="Arial" w:hAnsi="Arial"/>
          <w:sz w:val="22"/>
        </w:rPr>
        <w:t xml:space="preserve"> depuis la fiche client, pouvoir modifier les coordonnées, ajouter un commentaire/compte rendu et modifier le réglementaire — même pour un prospect sans dossier (envoi de KYC sans dossier actif).</w:t>
      </w:r>
    </w:p>
    <w:p>
      <w:pPr>
        <w:numPr>
          <w:ilvl w:val="0"/>
          <w:numId w:val="1"/>
        </w:numPr>
      </w:pPr>
      <w:r>
        <w:rPr>
          <w:rFonts w:ascii="Arial" w:hAnsi="Arial"/>
          <w:b/>
          <w:sz w:val="22"/>
        </w:rPr>
        <w:t xml:space="preserve">Navigation dossier → client :</w:t>
      </w:r>
      <w:r>
        <w:rPr>
          <w:rFonts w:ascii="Arial" w:hAnsi="Arial"/>
          <w:sz w:val="22"/>
        </w:rPr>
        <w:t xml:space="preserve"> depuis la vue Dossiers, un clic sur le nom du client doit renvoyer vers la fiche client (et non vers un dossier doublon).</w:t>
      </w:r>
    </w:p>
    <w:p>
      <w:pPr>
        <w:spacing w:after="16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Récapitulatif des actions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1800"/>
        <w:gridCol w:w="2226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Évolution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Correction RLS création de dossier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P0 🔴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Cloisonnement visibilité consultants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P0 🔴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Ajout champ Ville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P1 🟠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Statut "Non abouti"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P1 🟠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Dates : entrée en relation, signature, opération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P1 🟠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Mode de détention (PP/NP/US)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P1 🟠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Renommages Trilake / Réglementaire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P1 🟠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À vérifier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Système de commentaires &amp; journal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P1 🟠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GED — Espace documents clients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P1 🟠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Relances consultants + boutons d'action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P1 🟠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Classement simplifié pour consultants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P2 🟡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Progression grille commissionnement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P2 🟡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 attente PDF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Intégration Gmail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P2 🟡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Suivi cagnotte consultants (visibilité)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P2 🟡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Import PDF encaissements (IA)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P2 🟡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Sécurité : logs, 2FA, export Drive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P2 🟡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Grille commissionnement complète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P3 🟢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 attente</w:t>
            </w:r>
          </w:p>
        </w:tc>
      </w:tr>
    </w:tbl>
    <w:p>
      <w:r>
        <w:t xml:space="preserve"/>
      </w:r>
    </w:p>
    <w:p>
      <w:pPr>
        <w:spacing w:after="120" w:before="200"/>
      </w:pPr>
      <w:r>
        <w:rPr>
          <w:rFonts w:ascii="Arial" w:hAnsi="Arial"/>
          <w:b/>
          <w:color w:val="1E3A5F"/>
          <w:sz w:val="24"/>
        </w:rPr>
        <w:t xml:space="preserve">Addendum — Points ajoutés le 08/04/2026</w:t>
      </w:r>
    </w:p>
    <w:p>
      <w:pPr>
        <w:numPr>
          <w:ilvl w:val="0"/>
          <w:numId w:val="1"/>
        </w:numPr>
      </w:pPr>
      <w:r>
        <w:rPr>
          <w:rFonts w:ascii="Arial" w:hAnsi="Arial"/>
          <w:sz w:val="20"/>
        </w:rPr>
        <w:t xml:space="preserve">18. Ajouter produit SG et compagnie IB (P1) — À faire</w:t>
      </w:r>
    </w:p>
    <w:p>
      <w:pPr>
        <w:numPr>
          <w:ilvl w:val="0"/>
          <w:numId w:val="1"/>
        </w:numPr>
      </w:pPr>
      <w:r>
        <w:rPr>
          <w:rFonts w:ascii="Arial" w:hAnsi="Arial"/>
          <w:sz w:val="20"/>
        </w:rPr>
        <w:t xml:space="preserve">19. Remplacer KYC par Réglementaire dans les statuts (P1) — À faire</w:t>
      </w:r>
    </w:p>
    <w:p>
      <w:pPr>
        <w:numPr>
          <w:ilvl w:val="0"/>
          <w:numId w:val="1"/>
        </w:numPr>
      </w:pPr>
      <w:r>
        <w:rPr>
          <w:rFonts w:ascii="Arial" w:hAnsi="Arial"/>
          <w:sz w:val="20"/>
        </w:rPr>
        <w:t xml:space="preserve">20. Bugs Marchand : taux 0% non enregistré, montant 0 fiche client, taux 7%→6% (P0) — À corriger</w:t>
      </w:r>
    </w:p>
    <w:p>
      <w:pPr>
        <w:numPr>
          <w:ilvl w:val="0"/>
          <w:numId w:val="1"/>
        </w:numPr>
      </w:pPr>
      <w:r>
        <w:rPr>
          <w:rFonts w:ascii="Arial" w:hAnsi="Arial"/>
          <w:sz w:val="20"/>
        </w:rPr>
        <w:t xml:space="preserve">21. Lien facturation cliquable depuis fiche dossier (P1) — À faire</w:t>
      </w:r>
    </w:p>
    <w:p>
      <w:pPr>
        <w:numPr>
          <w:ilvl w:val="0"/>
          <w:numId w:val="1"/>
        </w:numPr>
      </w:pPr>
      <w:r>
        <w:rPr>
          <w:rFonts w:ascii="Arial" w:hAnsi="Arial"/>
          <w:sz w:val="20"/>
        </w:rPr>
        <w:t xml:space="preserve">22. Fiche client autonome : coordonnées, commentaires, réglementaire (P1) — À faire</w:t>
      </w:r>
    </w:p>
    <w:p>
      <w:pPr>
        <w:numPr>
          <w:ilvl w:val="0"/>
          <w:numId w:val="1"/>
        </w:numPr>
      </w:pPr>
      <w:r>
        <w:rPr>
          <w:rFonts w:ascii="Arial" w:hAnsi="Arial"/>
          <w:sz w:val="20"/>
        </w:rPr>
        <w:t xml:space="preserve">23. Navigation dossier → fiche client (pas dossier doublon) (P1) — À faire</w:t>
      </w:r>
    </w:p>
    <w:p>
      <w:pPr>
        <w:numPr>
          <w:ilvl w:val="0"/>
          <w:numId w:val="1"/>
        </w:numPr>
      </w:pPr>
      <w:r>
        <w:rPr>
          <w:rFonts w:ascii="Arial" w:hAnsi="Arial"/>
          <w:sz w:val="20"/>
        </w:rPr>
        <w:t xml:space="preserve">24. Ajouter France et Chine aux filtres pays (P1) — À faire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0" w:before="200"/>
        <w:jc w:val="center"/>
      </w:pPr>
      <w:r>
        <w:rPr>
          <w:rFonts w:ascii="Arial" w:cs="Arial" w:eastAsia="Arial" w:hAnsi="Arial"/>
          <w:color w:val="7F8C8D"/>
          <w:sz w:val="16"/>
          <w:szCs w:val="16"/>
        </w:rPr>
        <w:t xml:space="preserve">Document confidentiel — Private Equity Valley — Avril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6"/>
        <w:szCs w:val="16"/>
      </w:rPr>
      <w:t xml:space="preserve"> /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7F8C8D"/>
        <w:sz w:val="18"/>
        <w:szCs w:val="18"/>
      </w:rPr>
      <w:t xml:space="preserve">PEV CRM  —  Cahier des charges v2</w:t>
    </w:r>
    <w:r>
      <w:rPr>
        <w:rFonts w:ascii="Arial" w:cs="Arial" w:eastAsia="Arial" w:hAnsi="Arial"/>
        <w:b/>
        <w:bCs/>
        <w:color w:val="7F8C8D"/>
        <w:sz w:val="18"/>
        <w:szCs w:val="18"/>
      </w:rPr>
      <w:t xml:space="preserve">        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2026-04-08T14:51:21.641Z</dcterms:created>
  <dcterms:modified xsi:type="dcterms:W3CDTF">2026-04-08T14:51:21.642Z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