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8800" w14:textId="77777777" w:rsidR="00F42134" w:rsidRDefault="00F42134" w:rsidP="00EF55B6">
      <w:pPr>
        <w:jc w:val="center"/>
        <w:rPr>
          <w:rFonts w:eastAsiaTheme="majorEastAsia" w:cstheme="majorBidi"/>
          <w:b/>
          <w:color w:val="2B3856"/>
          <w:sz w:val="72"/>
          <w:szCs w:val="32"/>
        </w:rPr>
      </w:pPr>
    </w:p>
    <w:p w14:paraId="06394F1B"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5F9C6FE3" w14:textId="77777777" w:rsidR="008148DF" w:rsidRDefault="008148DF" w:rsidP="008148DF">
      <w:pPr>
        <w:jc w:val="center"/>
        <w:rPr>
          <w:rFonts w:eastAsiaTheme="majorEastAsia" w:cstheme="majorBidi"/>
          <w:b/>
          <w:color w:val="2B3856"/>
          <w:sz w:val="72"/>
          <w:szCs w:val="32"/>
        </w:rPr>
      </w:pPr>
    </w:p>
    <w:p w14:paraId="0F7D3055" w14:textId="77777777" w:rsidR="001028F3" w:rsidRDefault="00A4730E" w:rsidP="00170643">
      <w:pPr>
        <w:jc w:val="center"/>
        <w:rPr>
          <w:rFonts w:eastAsiaTheme="majorEastAsia" w:cstheme="majorBidi"/>
          <w:b/>
          <w:color w:val="2B3856"/>
          <w:sz w:val="72"/>
          <w:szCs w:val="32"/>
        </w:rPr>
      </w:pPr>
      <w:r>
        <w:rPr>
          <w:rFonts w:eastAsiaTheme="majorEastAsia" w:cstheme="majorBidi"/>
          <w:b/>
          <w:color w:val="2B3856"/>
          <w:sz w:val="72"/>
          <w:szCs w:val="32"/>
        </w:rPr>
        <w:t>Mobile Device</w:t>
      </w:r>
      <w:r w:rsidR="008148DF">
        <w:rPr>
          <w:rFonts w:eastAsiaTheme="majorEastAsia" w:cstheme="majorBidi"/>
          <w:b/>
          <w:color w:val="2B3856"/>
          <w:sz w:val="72"/>
          <w:szCs w:val="32"/>
        </w:rPr>
        <w:t xml:space="preserve"> Policy</w:t>
      </w:r>
    </w:p>
    <w:p w14:paraId="50B3F0B0" w14:textId="77777777" w:rsidR="00B63A19" w:rsidRDefault="00B63A19" w:rsidP="00EF55B6">
      <w:pPr>
        <w:jc w:val="center"/>
        <w:rPr>
          <w:rFonts w:eastAsiaTheme="majorEastAsia" w:cstheme="majorBidi"/>
          <w:b/>
          <w:color w:val="2B3856"/>
          <w:sz w:val="72"/>
          <w:szCs w:val="32"/>
        </w:rPr>
      </w:pPr>
    </w:p>
    <w:p w14:paraId="2225788A"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203973"/>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p>
    <w:p w14:paraId="128E0F7E" w14:textId="77777777" w:rsidR="00B63A19" w:rsidRDefault="00B63A19" w:rsidP="00B63A19"/>
    <w:p w14:paraId="6EF50194" w14:textId="77777777" w:rsidR="00B63A19" w:rsidRDefault="00B63A19" w:rsidP="00B63A19"/>
    <w:p w14:paraId="484A7C6F" w14:textId="77777777" w:rsidR="00B63A19" w:rsidRDefault="00B63A19" w:rsidP="00B63A19"/>
    <w:p w14:paraId="6C9476ED" w14:textId="77777777" w:rsidR="00B63A19" w:rsidRDefault="00B63A19" w:rsidP="00B63A19"/>
    <w:p w14:paraId="16A362AD" w14:textId="77777777" w:rsidR="00B63A19" w:rsidRDefault="00B63A19" w:rsidP="00B63A19"/>
    <w:p w14:paraId="150D5500" w14:textId="77777777" w:rsidR="00B63A19" w:rsidRDefault="00B63A19" w:rsidP="00B63A19"/>
    <w:p w14:paraId="3B82A5C9" w14:textId="77777777" w:rsidR="00B63A19" w:rsidRPr="00D50E6F" w:rsidRDefault="00B63A19" w:rsidP="00D50E6F">
      <w:pPr>
        <w:pStyle w:val="Heading1"/>
        <w:jc w:val="center"/>
      </w:pPr>
    </w:p>
    <w:p w14:paraId="1E1EE01F" w14:textId="77777777" w:rsidR="00EF55B6" w:rsidRPr="00D50E6F" w:rsidRDefault="00E47C49" w:rsidP="00D50E6F">
      <w:pPr>
        <w:pStyle w:val="Heading1"/>
        <w:jc w:val="center"/>
      </w:pPr>
      <w:bookmarkStart w:id="11" w:name="_Toc494203974"/>
      <w:r>
        <w:t>Revision 2</w:t>
      </w:r>
      <w:r w:rsidR="00D50E6F" w:rsidRPr="00D50E6F">
        <w:t>.0</w:t>
      </w:r>
      <w:bookmarkEnd w:id="11"/>
    </w:p>
    <w:p w14:paraId="2188BF69" w14:textId="77777777" w:rsidR="00D50E6F" w:rsidRPr="00D50E6F" w:rsidRDefault="00EF55B6" w:rsidP="00D50E6F">
      <w:pPr>
        <w:pStyle w:val="Heading1"/>
        <w:rPr>
          <w:rFonts w:ascii="Calibri" w:eastAsia="Times New Roman" w:hAnsi="Calibri" w:cs="Times New Roman"/>
        </w:rPr>
      </w:pPr>
      <w:r>
        <w:br w:type="page"/>
      </w:r>
      <w:bookmarkStart w:id="12" w:name="_Toc494203975"/>
      <w:r w:rsidR="00D50E6F" w:rsidRPr="00D50E6F">
        <w:rPr>
          <w:rFonts w:ascii="Calibri" w:eastAsia="Times New Roman" w:hAnsi="Calibri" w:cs="Times New Roman"/>
        </w:rPr>
        <w:lastRenderedPageBreak/>
        <w:t>Document History</w:t>
      </w:r>
      <w:bookmarkEnd w:id="12"/>
    </w:p>
    <w:p w14:paraId="1623D0D3" w14:textId="77777777" w:rsidR="00D50E6F" w:rsidRPr="00D50E6F" w:rsidRDefault="00D50E6F" w:rsidP="00D50E6F">
      <w:pPr>
        <w:keepNext/>
        <w:keepLines/>
        <w:spacing w:before="40" w:after="0" w:line="256" w:lineRule="auto"/>
        <w:outlineLvl w:val="2"/>
        <w:rPr>
          <w:rFonts w:ascii="Calibri" w:eastAsia="Times New Roman" w:hAnsi="Calibri" w:cs="Times New Roman"/>
          <w:sz w:val="28"/>
          <w:szCs w:val="24"/>
        </w:rPr>
      </w:pPr>
      <w:bookmarkStart w:id="13" w:name="_Toc482971149"/>
      <w:bookmarkStart w:id="14" w:name="_Toc482978266"/>
      <w:bookmarkStart w:id="15" w:name="_Toc485298918"/>
      <w:bookmarkStart w:id="16" w:name="_Toc493849870"/>
      <w:bookmarkStart w:id="17" w:name="_Toc493851146"/>
      <w:bookmarkStart w:id="18" w:name="_Toc493853738"/>
      <w:r w:rsidRPr="00D50E6F">
        <w:rPr>
          <w:rFonts w:ascii="Calibri" w:eastAsia="Times New Roman" w:hAnsi="Calibri" w:cs="Times New Roman"/>
          <w:sz w:val="28"/>
          <w:szCs w:val="24"/>
        </w:rPr>
        <w:t>Table 1: Document Change History</w:t>
      </w:r>
      <w:bookmarkEnd w:id="13"/>
      <w:bookmarkEnd w:id="14"/>
      <w:bookmarkEnd w:id="15"/>
      <w:bookmarkEnd w:id="16"/>
      <w:bookmarkEnd w:id="17"/>
      <w:bookmarkEnd w:id="18"/>
    </w:p>
    <w:p w14:paraId="770EF289" w14:textId="77777777" w:rsidR="00D50E6F" w:rsidRPr="00D50E6F" w:rsidRDefault="00D50E6F" w:rsidP="00D50E6F">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D50E6F" w:rsidRPr="00D50E6F" w14:paraId="0A691646" w14:textId="77777777" w:rsidTr="00D50E6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137B6157" w14:textId="77777777" w:rsidR="00D50E6F" w:rsidRPr="00D50E6F" w:rsidRDefault="00D50E6F" w:rsidP="00D50E6F">
            <w:pPr>
              <w:rPr>
                <w:rFonts w:eastAsia="Calibri"/>
                <w:i/>
                <w:color w:val="FFFFFF" w:themeColor="background1"/>
                <w:sz w:val="32"/>
              </w:rPr>
            </w:pPr>
            <w:r w:rsidRPr="00D50E6F">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7F520BE9"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099FEA86"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56F4DA57"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Description</w:t>
            </w:r>
          </w:p>
        </w:tc>
      </w:tr>
      <w:tr w:rsidR="00E47C49" w:rsidRPr="00D50E6F" w14:paraId="4E456784" w14:textId="77777777" w:rsidTr="00D50E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7C8826A9" w14:textId="77777777" w:rsidR="00E47C49" w:rsidRPr="00532CB9" w:rsidRDefault="00E47C49"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0E401A2F" w14:textId="77777777" w:rsidR="00E47C49" w:rsidRPr="00532CB9" w:rsidRDefault="00E47C49"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4C39290F" w14:textId="77777777" w:rsidR="00E47C49" w:rsidRPr="00532CB9" w:rsidRDefault="00E47C49"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47E8EFD4" w14:textId="77777777" w:rsidR="00E47C49" w:rsidRPr="00532CB9" w:rsidRDefault="00E47C49"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D50E6F" w:rsidRPr="00D50E6F" w14:paraId="49FD1FBD" w14:textId="77777777" w:rsidTr="00D50E6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57A10214" w14:textId="77777777" w:rsidR="00D50E6F" w:rsidRPr="00D50E6F" w:rsidRDefault="00D50E6F" w:rsidP="00D50E6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6D98BE9"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72D950E5"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16014693"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r>
      <w:tr w:rsidR="00D50E6F" w:rsidRPr="00D50E6F" w14:paraId="2FF226B9" w14:textId="77777777" w:rsidTr="00D50E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0EB76131" w14:textId="77777777" w:rsidR="00D50E6F" w:rsidRPr="00D50E6F" w:rsidRDefault="00D50E6F" w:rsidP="00D50E6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2C184BE0"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B239742"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5F6E925F"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r>
      <w:tr w:rsidR="00D50E6F" w:rsidRPr="00D50E6F" w14:paraId="4DF30B27" w14:textId="77777777" w:rsidTr="00D50E6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77C4435F" w14:textId="77777777" w:rsidR="00D50E6F" w:rsidRPr="00D50E6F" w:rsidRDefault="00D50E6F" w:rsidP="00D50E6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3F598E3F"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69B2CEBE"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0BB23049"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r>
      <w:tr w:rsidR="00D50E6F" w:rsidRPr="00D50E6F" w14:paraId="6F8A4F02" w14:textId="77777777" w:rsidTr="00D50E6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7FFFBE91" w14:textId="77777777" w:rsidR="00D50E6F" w:rsidRPr="00D50E6F" w:rsidRDefault="00D50E6F" w:rsidP="00D50E6F">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113EB3FE"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2D8BDFBB"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6A12D535"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r>
    </w:tbl>
    <w:p w14:paraId="2805EA20" w14:textId="77777777" w:rsidR="00D50E6F" w:rsidRPr="00D50E6F" w:rsidRDefault="00D50E6F" w:rsidP="00D50E6F">
      <w:pPr>
        <w:spacing w:line="256" w:lineRule="auto"/>
        <w:rPr>
          <w:rFonts w:ascii="Calibri" w:eastAsia="Calibri" w:hAnsi="Calibri" w:cs="Times New Roman"/>
        </w:rPr>
      </w:pPr>
    </w:p>
    <w:p w14:paraId="05F3A4C5" w14:textId="77777777" w:rsidR="00D50E6F" w:rsidRPr="00D50E6F" w:rsidRDefault="00D50E6F" w:rsidP="00D50E6F">
      <w:pPr>
        <w:keepNext/>
        <w:keepLines/>
        <w:spacing w:before="240" w:after="0" w:line="256" w:lineRule="auto"/>
        <w:outlineLvl w:val="0"/>
        <w:rPr>
          <w:rFonts w:ascii="Calibri" w:eastAsia="Times New Roman" w:hAnsi="Calibri" w:cs="Times New Roman"/>
          <w:b/>
          <w:color w:val="2B3856"/>
          <w:sz w:val="52"/>
          <w:szCs w:val="32"/>
        </w:rPr>
      </w:pPr>
      <w:bookmarkStart w:id="19" w:name="_Toc482971150"/>
      <w:bookmarkStart w:id="20" w:name="_Toc482978267"/>
      <w:bookmarkStart w:id="21" w:name="_Toc485298919"/>
      <w:bookmarkStart w:id="22" w:name="_Toc493849871"/>
      <w:bookmarkStart w:id="23" w:name="_Toc493851147"/>
      <w:bookmarkStart w:id="24" w:name="_Toc493853739"/>
      <w:r w:rsidRPr="00D50E6F">
        <w:rPr>
          <w:rFonts w:ascii="Calibri" w:eastAsia="Times New Roman" w:hAnsi="Calibri" w:cs="Times New Roman"/>
          <w:b/>
          <w:color w:val="2B3856"/>
          <w:sz w:val="52"/>
          <w:szCs w:val="32"/>
        </w:rPr>
        <w:t>Document Distribution</w:t>
      </w:r>
      <w:bookmarkEnd w:id="19"/>
      <w:bookmarkEnd w:id="20"/>
      <w:bookmarkEnd w:id="21"/>
      <w:bookmarkEnd w:id="22"/>
      <w:bookmarkEnd w:id="23"/>
      <w:bookmarkEnd w:id="24"/>
    </w:p>
    <w:p w14:paraId="6F04D68E" w14:textId="77777777" w:rsidR="00D50E6F" w:rsidRPr="00D50E6F" w:rsidRDefault="00D50E6F" w:rsidP="00D50E6F">
      <w:pPr>
        <w:keepNext/>
        <w:keepLines/>
        <w:spacing w:before="40" w:after="0" w:line="256" w:lineRule="auto"/>
        <w:outlineLvl w:val="2"/>
        <w:rPr>
          <w:rFonts w:ascii="Calibri" w:eastAsia="Times New Roman" w:hAnsi="Calibri" w:cs="Times New Roman"/>
          <w:sz w:val="28"/>
          <w:szCs w:val="24"/>
        </w:rPr>
      </w:pPr>
      <w:bookmarkStart w:id="25" w:name="_Toc482971151"/>
      <w:bookmarkStart w:id="26" w:name="_Toc482978268"/>
      <w:bookmarkStart w:id="27" w:name="_Toc485298920"/>
      <w:bookmarkStart w:id="28" w:name="_Toc493849872"/>
      <w:bookmarkStart w:id="29" w:name="_Toc493851148"/>
      <w:bookmarkStart w:id="30" w:name="_Toc493853740"/>
      <w:r w:rsidRPr="00D50E6F">
        <w:rPr>
          <w:rFonts w:ascii="Calibri" w:eastAsia="Times New Roman" w:hAnsi="Calibri" w:cs="Times New Roman"/>
          <w:sz w:val="28"/>
          <w:szCs w:val="24"/>
        </w:rPr>
        <w:t>Table 2: Document Distribution</w:t>
      </w:r>
      <w:bookmarkEnd w:id="25"/>
      <w:bookmarkEnd w:id="26"/>
      <w:bookmarkEnd w:id="27"/>
      <w:bookmarkEnd w:id="28"/>
      <w:bookmarkEnd w:id="29"/>
      <w:bookmarkEnd w:id="30"/>
    </w:p>
    <w:p w14:paraId="27A8003F" w14:textId="77777777" w:rsidR="00D50E6F" w:rsidRPr="00D50E6F" w:rsidRDefault="00D50E6F" w:rsidP="00D50E6F">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D50E6F" w:rsidRPr="00D50E6F" w14:paraId="4A87294E" w14:textId="77777777" w:rsidTr="00D50E6F">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731E31B2" w14:textId="77777777" w:rsidR="00D50E6F" w:rsidRPr="00D50E6F" w:rsidRDefault="00D50E6F" w:rsidP="00D50E6F">
            <w:pPr>
              <w:rPr>
                <w:rFonts w:eastAsia="Calibri"/>
                <w:i/>
                <w:color w:val="FFFFFF" w:themeColor="background1"/>
                <w:sz w:val="32"/>
              </w:rPr>
            </w:pPr>
            <w:r w:rsidRPr="00D50E6F">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68657E6F"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18B0636F"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41E35D82" w14:textId="77777777" w:rsidR="00D50E6F" w:rsidRPr="00D50E6F" w:rsidRDefault="00D50E6F" w:rsidP="00D50E6F">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D50E6F">
              <w:rPr>
                <w:rFonts w:eastAsia="Calibri"/>
                <w:i/>
                <w:color w:val="FFFFFF" w:themeColor="background1"/>
                <w:sz w:val="32"/>
              </w:rPr>
              <w:t>Signature</w:t>
            </w:r>
          </w:p>
        </w:tc>
      </w:tr>
      <w:tr w:rsidR="00E47C49" w:rsidRPr="00D50E6F" w14:paraId="43063A73" w14:textId="77777777" w:rsidTr="00D50E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E487073" w14:textId="77777777" w:rsidR="00E47C49" w:rsidRPr="00532CB9" w:rsidRDefault="00E47C49"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7C0EC0D1" w14:textId="77777777" w:rsidR="00E47C49" w:rsidRPr="00532CB9" w:rsidRDefault="00E47C49"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D081858" w14:textId="77777777" w:rsidR="00E47C49" w:rsidRPr="00532CB9" w:rsidRDefault="00E47C49"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A9AE314" w14:textId="77777777" w:rsidR="00E47C49" w:rsidRPr="00D50E6F" w:rsidRDefault="00E47C49" w:rsidP="00D50E6F">
            <w:pPr>
              <w:cnfStyle w:val="000000100000" w:firstRow="0" w:lastRow="0" w:firstColumn="0" w:lastColumn="0" w:oddVBand="0" w:evenVBand="0" w:oddHBand="1" w:evenHBand="0" w:firstRowFirstColumn="0" w:firstRowLastColumn="0" w:lastRowFirstColumn="0" w:lastRowLastColumn="0"/>
              <w:rPr>
                <w:rFonts w:eastAsia="Calibri"/>
              </w:rPr>
            </w:pPr>
          </w:p>
        </w:tc>
      </w:tr>
      <w:tr w:rsidR="00E47C49" w:rsidRPr="00D50E6F" w14:paraId="1EF349EA" w14:textId="77777777" w:rsidTr="00D50E6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0FD32DB" w14:textId="77777777" w:rsidR="00E47C49" w:rsidRPr="00532CB9" w:rsidRDefault="00E47C49"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C94D6AB" w14:textId="77777777" w:rsidR="00E47C49" w:rsidRPr="00532CB9" w:rsidRDefault="00E47C49"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4FC5988" w14:textId="77777777" w:rsidR="00E47C49" w:rsidRPr="00532CB9" w:rsidRDefault="00E47C49"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003702E" w14:textId="77777777" w:rsidR="00E47C49" w:rsidRPr="00D50E6F" w:rsidRDefault="00E47C49" w:rsidP="00D50E6F">
            <w:pPr>
              <w:cnfStyle w:val="000000000000" w:firstRow="0" w:lastRow="0" w:firstColumn="0" w:lastColumn="0" w:oddVBand="0" w:evenVBand="0" w:oddHBand="0" w:evenHBand="0" w:firstRowFirstColumn="0" w:firstRowLastColumn="0" w:lastRowFirstColumn="0" w:lastRowLastColumn="0"/>
              <w:rPr>
                <w:rFonts w:eastAsia="Calibri"/>
              </w:rPr>
            </w:pPr>
          </w:p>
        </w:tc>
      </w:tr>
      <w:tr w:rsidR="00D50E6F" w:rsidRPr="00D50E6F" w14:paraId="35555869" w14:textId="77777777" w:rsidTr="00D50E6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6674822" w14:textId="77777777" w:rsidR="00D50E6F" w:rsidRPr="00D50E6F" w:rsidRDefault="00D50E6F" w:rsidP="00D50E6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3473BDE"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0ED0B175"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7348814" w14:textId="77777777" w:rsidR="00D50E6F" w:rsidRPr="00D50E6F" w:rsidRDefault="00D50E6F" w:rsidP="00D50E6F">
            <w:pPr>
              <w:cnfStyle w:val="000000100000" w:firstRow="0" w:lastRow="0" w:firstColumn="0" w:lastColumn="0" w:oddVBand="0" w:evenVBand="0" w:oddHBand="1" w:evenHBand="0" w:firstRowFirstColumn="0" w:firstRowLastColumn="0" w:lastRowFirstColumn="0" w:lastRowLastColumn="0"/>
              <w:rPr>
                <w:rFonts w:eastAsia="Calibri"/>
              </w:rPr>
            </w:pPr>
          </w:p>
        </w:tc>
      </w:tr>
      <w:tr w:rsidR="00D50E6F" w:rsidRPr="00D50E6F" w14:paraId="75F005A4" w14:textId="77777777" w:rsidTr="00D50E6F">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62D7269" w14:textId="77777777" w:rsidR="00D50E6F" w:rsidRPr="00D50E6F" w:rsidRDefault="00D50E6F" w:rsidP="00D50E6F">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388AFDD0"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737DBF8"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4FE96E7" w14:textId="77777777" w:rsidR="00D50E6F" w:rsidRPr="00D50E6F" w:rsidRDefault="00D50E6F" w:rsidP="00D50E6F">
            <w:pPr>
              <w:cnfStyle w:val="000000000000" w:firstRow="0" w:lastRow="0" w:firstColumn="0" w:lastColumn="0" w:oddVBand="0" w:evenVBand="0" w:oddHBand="0" w:evenHBand="0" w:firstRowFirstColumn="0" w:firstRowLastColumn="0" w:lastRowFirstColumn="0" w:lastRowLastColumn="0"/>
              <w:rPr>
                <w:rFonts w:eastAsia="Calibri"/>
              </w:rPr>
            </w:pPr>
          </w:p>
        </w:tc>
      </w:tr>
    </w:tbl>
    <w:p w14:paraId="141549BC" w14:textId="77777777" w:rsidR="002F6D87" w:rsidRDefault="002F6D87" w:rsidP="00D50E6F">
      <w:pPr>
        <w:pStyle w:val="Heading2"/>
      </w:pPr>
      <w:r>
        <w:br w:type="page"/>
      </w:r>
    </w:p>
    <w:p w14:paraId="0FBA6D2B" w14:textId="77777777" w:rsidR="003F7A8C" w:rsidRDefault="002F6D87" w:rsidP="003F7A8C">
      <w:pPr>
        <w:pStyle w:val="Heading1"/>
        <w:rPr>
          <w:rFonts w:eastAsiaTheme="minorEastAsia" w:cstheme="minorBidi"/>
          <w:noProof/>
          <w:sz w:val="22"/>
          <w:szCs w:val="22"/>
          <w:lang w:eastAsia="en-GB"/>
        </w:rPr>
      </w:pPr>
      <w:bookmarkStart w:id="31" w:name="_Toc482971152"/>
      <w:bookmarkStart w:id="32" w:name="_Toc482978269"/>
      <w:bookmarkStart w:id="33" w:name="_Toc485298921"/>
      <w:bookmarkStart w:id="34" w:name="_Toc493849873"/>
      <w:bookmarkStart w:id="35" w:name="_Toc493851149"/>
      <w:bookmarkStart w:id="36" w:name="_Toc494095942"/>
      <w:bookmarkStart w:id="37" w:name="_Toc494096433"/>
      <w:bookmarkStart w:id="38" w:name="_Toc494096750"/>
      <w:bookmarkStart w:id="39" w:name="_Toc494099323"/>
      <w:bookmarkStart w:id="40" w:name="_Toc494203976"/>
      <w:r>
        <w:lastRenderedPageBreak/>
        <w:t>Contents</w:t>
      </w:r>
      <w:bookmarkEnd w:id="31"/>
      <w:bookmarkEnd w:id="32"/>
      <w:bookmarkEnd w:id="33"/>
      <w:bookmarkEnd w:id="34"/>
      <w:bookmarkEnd w:id="35"/>
      <w:bookmarkEnd w:id="36"/>
      <w:bookmarkEnd w:id="37"/>
      <w:bookmarkEnd w:id="38"/>
      <w:bookmarkEnd w:id="39"/>
      <w:bookmarkEnd w:id="40"/>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7DFAC31D"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1.0 Overview</w:t>
        </w:r>
        <w:r w:rsidR="003F7A8C">
          <w:rPr>
            <w:noProof/>
          </w:rPr>
          <w:tab/>
        </w:r>
        <w:r w:rsidR="003F7A8C">
          <w:rPr>
            <w:noProof/>
          </w:rPr>
          <w:fldChar w:fldCharType="begin"/>
        </w:r>
        <w:r w:rsidR="003F7A8C">
          <w:rPr>
            <w:noProof/>
          </w:rPr>
          <w:instrText xml:space="preserve"> PAGEREF _Toc494203977 \h </w:instrText>
        </w:r>
        <w:r w:rsidR="003F7A8C">
          <w:rPr>
            <w:noProof/>
          </w:rPr>
        </w:r>
        <w:r w:rsidR="003F7A8C">
          <w:rPr>
            <w:noProof/>
          </w:rPr>
          <w:fldChar w:fldCharType="separate"/>
        </w:r>
        <w:r w:rsidR="003F7A8C">
          <w:rPr>
            <w:noProof/>
          </w:rPr>
          <w:t>4</w:t>
        </w:r>
        <w:r w:rsidR="003F7A8C">
          <w:rPr>
            <w:noProof/>
          </w:rPr>
          <w:fldChar w:fldCharType="end"/>
        </w:r>
      </w:hyperlink>
    </w:p>
    <w:p w14:paraId="181C2E18"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2.0 Purpose</w:t>
        </w:r>
        <w:r w:rsidR="003F7A8C">
          <w:rPr>
            <w:noProof/>
          </w:rPr>
          <w:tab/>
        </w:r>
        <w:r w:rsidR="003F7A8C">
          <w:rPr>
            <w:noProof/>
          </w:rPr>
          <w:fldChar w:fldCharType="begin"/>
        </w:r>
        <w:r w:rsidR="003F7A8C">
          <w:rPr>
            <w:noProof/>
          </w:rPr>
          <w:instrText xml:space="preserve"> PAGEREF _Toc494203978 \h </w:instrText>
        </w:r>
        <w:r w:rsidR="003F7A8C">
          <w:rPr>
            <w:noProof/>
          </w:rPr>
        </w:r>
        <w:r w:rsidR="003F7A8C">
          <w:rPr>
            <w:noProof/>
          </w:rPr>
          <w:fldChar w:fldCharType="separate"/>
        </w:r>
        <w:r w:rsidR="003F7A8C">
          <w:rPr>
            <w:noProof/>
          </w:rPr>
          <w:t>4</w:t>
        </w:r>
        <w:r w:rsidR="003F7A8C">
          <w:rPr>
            <w:noProof/>
          </w:rPr>
          <w:fldChar w:fldCharType="end"/>
        </w:r>
      </w:hyperlink>
    </w:p>
    <w:p w14:paraId="0C20FA41"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3.0 Scope</w:t>
        </w:r>
        <w:r w:rsidR="003F7A8C">
          <w:rPr>
            <w:noProof/>
          </w:rPr>
          <w:tab/>
        </w:r>
        <w:r w:rsidR="003F7A8C">
          <w:rPr>
            <w:noProof/>
          </w:rPr>
          <w:fldChar w:fldCharType="begin"/>
        </w:r>
        <w:r w:rsidR="003F7A8C">
          <w:rPr>
            <w:noProof/>
          </w:rPr>
          <w:instrText xml:space="preserve"> PAGEREF _Toc494203979 \h </w:instrText>
        </w:r>
        <w:r w:rsidR="003F7A8C">
          <w:rPr>
            <w:noProof/>
          </w:rPr>
        </w:r>
        <w:r w:rsidR="003F7A8C">
          <w:rPr>
            <w:noProof/>
          </w:rPr>
          <w:fldChar w:fldCharType="separate"/>
        </w:r>
        <w:r w:rsidR="003F7A8C">
          <w:rPr>
            <w:noProof/>
          </w:rPr>
          <w:t>4</w:t>
        </w:r>
        <w:r w:rsidR="003F7A8C">
          <w:rPr>
            <w:noProof/>
          </w:rPr>
          <w:fldChar w:fldCharType="end"/>
        </w:r>
      </w:hyperlink>
    </w:p>
    <w:p w14:paraId="682D578B"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4.0 Policy</w:t>
        </w:r>
        <w:r w:rsidR="003F7A8C">
          <w:rPr>
            <w:noProof/>
          </w:rPr>
          <w:tab/>
        </w:r>
        <w:r w:rsidR="003F7A8C">
          <w:rPr>
            <w:noProof/>
          </w:rPr>
          <w:fldChar w:fldCharType="begin"/>
        </w:r>
        <w:r w:rsidR="003F7A8C">
          <w:rPr>
            <w:noProof/>
          </w:rPr>
          <w:instrText xml:space="preserve"> PAGEREF _Toc494203980 \h </w:instrText>
        </w:r>
        <w:r w:rsidR="003F7A8C">
          <w:rPr>
            <w:noProof/>
          </w:rPr>
        </w:r>
        <w:r w:rsidR="003F7A8C">
          <w:rPr>
            <w:noProof/>
          </w:rPr>
          <w:fldChar w:fldCharType="separate"/>
        </w:r>
        <w:r w:rsidR="003F7A8C">
          <w:rPr>
            <w:noProof/>
          </w:rPr>
          <w:t>5</w:t>
        </w:r>
        <w:r w:rsidR="003F7A8C">
          <w:rPr>
            <w:noProof/>
          </w:rPr>
          <w:fldChar w:fldCharType="end"/>
        </w:r>
      </w:hyperlink>
    </w:p>
    <w:p w14:paraId="2E8457B9"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4.1 Physical Security</w:t>
        </w:r>
        <w:r w:rsidR="003F7A8C">
          <w:rPr>
            <w:noProof/>
          </w:rPr>
          <w:tab/>
        </w:r>
        <w:r w:rsidR="003F7A8C">
          <w:rPr>
            <w:noProof/>
          </w:rPr>
          <w:fldChar w:fldCharType="begin"/>
        </w:r>
        <w:r w:rsidR="003F7A8C">
          <w:rPr>
            <w:noProof/>
          </w:rPr>
          <w:instrText xml:space="preserve"> PAGEREF _Toc494203981 \h </w:instrText>
        </w:r>
        <w:r w:rsidR="003F7A8C">
          <w:rPr>
            <w:noProof/>
          </w:rPr>
        </w:r>
        <w:r w:rsidR="003F7A8C">
          <w:rPr>
            <w:noProof/>
          </w:rPr>
          <w:fldChar w:fldCharType="separate"/>
        </w:r>
        <w:r w:rsidR="003F7A8C">
          <w:rPr>
            <w:noProof/>
          </w:rPr>
          <w:t>5</w:t>
        </w:r>
        <w:r w:rsidR="003F7A8C">
          <w:rPr>
            <w:noProof/>
          </w:rPr>
          <w:fldChar w:fldCharType="end"/>
        </w:r>
      </w:hyperlink>
    </w:p>
    <w:p w14:paraId="26262116"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4.2 Mobile Device Security</w:t>
        </w:r>
        <w:r w:rsidR="003F7A8C">
          <w:rPr>
            <w:noProof/>
          </w:rPr>
          <w:tab/>
        </w:r>
        <w:r w:rsidR="003F7A8C">
          <w:rPr>
            <w:noProof/>
          </w:rPr>
          <w:fldChar w:fldCharType="begin"/>
        </w:r>
        <w:r w:rsidR="003F7A8C">
          <w:rPr>
            <w:noProof/>
          </w:rPr>
          <w:instrText xml:space="preserve"> PAGEREF _Toc494203982 \h </w:instrText>
        </w:r>
        <w:r w:rsidR="003F7A8C">
          <w:rPr>
            <w:noProof/>
          </w:rPr>
        </w:r>
        <w:r w:rsidR="003F7A8C">
          <w:rPr>
            <w:noProof/>
          </w:rPr>
          <w:fldChar w:fldCharType="separate"/>
        </w:r>
        <w:r w:rsidR="003F7A8C">
          <w:rPr>
            <w:noProof/>
          </w:rPr>
          <w:t>5</w:t>
        </w:r>
        <w:r w:rsidR="003F7A8C">
          <w:rPr>
            <w:noProof/>
          </w:rPr>
          <w:fldChar w:fldCharType="end"/>
        </w:r>
      </w:hyperlink>
    </w:p>
    <w:p w14:paraId="1FD00A68"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4.2.1 Laptops</w:t>
        </w:r>
        <w:r w:rsidR="003F7A8C">
          <w:rPr>
            <w:noProof/>
          </w:rPr>
          <w:tab/>
        </w:r>
        <w:r w:rsidR="003F7A8C">
          <w:rPr>
            <w:noProof/>
          </w:rPr>
          <w:fldChar w:fldCharType="begin"/>
        </w:r>
        <w:r w:rsidR="003F7A8C">
          <w:rPr>
            <w:noProof/>
          </w:rPr>
          <w:instrText xml:space="preserve"> PAGEREF _Toc494203983 \h </w:instrText>
        </w:r>
        <w:r w:rsidR="003F7A8C">
          <w:rPr>
            <w:noProof/>
          </w:rPr>
        </w:r>
        <w:r w:rsidR="003F7A8C">
          <w:rPr>
            <w:noProof/>
          </w:rPr>
          <w:fldChar w:fldCharType="separate"/>
        </w:r>
        <w:r w:rsidR="003F7A8C">
          <w:rPr>
            <w:noProof/>
          </w:rPr>
          <w:t>5</w:t>
        </w:r>
        <w:r w:rsidR="003F7A8C">
          <w:rPr>
            <w:noProof/>
          </w:rPr>
          <w:fldChar w:fldCharType="end"/>
        </w:r>
      </w:hyperlink>
    </w:p>
    <w:p w14:paraId="0B2C0137"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4.2.2 Smartphones/Tablets</w:t>
        </w:r>
        <w:r w:rsidR="003F7A8C">
          <w:rPr>
            <w:noProof/>
          </w:rPr>
          <w:tab/>
        </w:r>
        <w:r w:rsidR="003F7A8C">
          <w:rPr>
            <w:noProof/>
          </w:rPr>
          <w:fldChar w:fldCharType="begin"/>
        </w:r>
        <w:r w:rsidR="003F7A8C">
          <w:rPr>
            <w:noProof/>
          </w:rPr>
          <w:instrText xml:space="preserve"> PAGEREF _Toc494203984 \h </w:instrText>
        </w:r>
        <w:r w:rsidR="003F7A8C">
          <w:rPr>
            <w:noProof/>
          </w:rPr>
        </w:r>
        <w:r w:rsidR="003F7A8C">
          <w:rPr>
            <w:noProof/>
          </w:rPr>
          <w:fldChar w:fldCharType="separate"/>
        </w:r>
        <w:r w:rsidR="003F7A8C">
          <w:rPr>
            <w:noProof/>
          </w:rPr>
          <w:t>5</w:t>
        </w:r>
        <w:r w:rsidR="003F7A8C">
          <w:rPr>
            <w:noProof/>
          </w:rPr>
          <w:fldChar w:fldCharType="end"/>
        </w:r>
      </w:hyperlink>
    </w:p>
    <w:p w14:paraId="32374EC2"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4.2.3 Mobile Storage Media</w:t>
        </w:r>
        <w:r w:rsidR="003F7A8C">
          <w:rPr>
            <w:noProof/>
          </w:rPr>
          <w:tab/>
        </w:r>
        <w:r w:rsidR="003F7A8C">
          <w:rPr>
            <w:noProof/>
          </w:rPr>
          <w:fldChar w:fldCharType="begin"/>
        </w:r>
        <w:r w:rsidR="003F7A8C">
          <w:rPr>
            <w:noProof/>
          </w:rPr>
          <w:instrText xml:space="preserve"> PAGEREF _Toc494203985 \h </w:instrText>
        </w:r>
        <w:r w:rsidR="003F7A8C">
          <w:rPr>
            <w:noProof/>
          </w:rPr>
        </w:r>
        <w:r w:rsidR="003F7A8C">
          <w:rPr>
            <w:noProof/>
          </w:rPr>
          <w:fldChar w:fldCharType="separate"/>
        </w:r>
        <w:r w:rsidR="003F7A8C">
          <w:rPr>
            <w:noProof/>
          </w:rPr>
          <w:t>6</w:t>
        </w:r>
        <w:r w:rsidR="003F7A8C">
          <w:rPr>
            <w:noProof/>
          </w:rPr>
          <w:fldChar w:fldCharType="end"/>
        </w:r>
      </w:hyperlink>
    </w:p>
    <w:p w14:paraId="0ED52FA9"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4.2.4 Personal electronic devices (PEDs)</w:t>
        </w:r>
        <w:r w:rsidR="003F7A8C">
          <w:rPr>
            <w:noProof/>
          </w:rPr>
          <w:tab/>
        </w:r>
        <w:r w:rsidR="003F7A8C">
          <w:rPr>
            <w:noProof/>
          </w:rPr>
          <w:fldChar w:fldCharType="begin"/>
        </w:r>
        <w:r w:rsidR="003F7A8C">
          <w:rPr>
            <w:noProof/>
          </w:rPr>
          <w:instrText xml:space="preserve"> PAGEREF _Toc494203986 \h </w:instrText>
        </w:r>
        <w:r w:rsidR="003F7A8C">
          <w:rPr>
            <w:noProof/>
          </w:rPr>
        </w:r>
        <w:r w:rsidR="003F7A8C">
          <w:rPr>
            <w:noProof/>
          </w:rPr>
          <w:fldChar w:fldCharType="separate"/>
        </w:r>
        <w:r w:rsidR="003F7A8C">
          <w:rPr>
            <w:noProof/>
          </w:rPr>
          <w:t>6</w:t>
        </w:r>
        <w:r w:rsidR="003F7A8C">
          <w:rPr>
            <w:noProof/>
          </w:rPr>
          <w:fldChar w:fldCharType="end"/>
        </w:r>
      </w:hyperlink>
    </w:p>
    <w:p w14:paraId="23922F4D"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4.2.5 Other Mobile Devices</w:t>
        </w:r>
        <w:r w:rsidR="003F7A8C">
          <w:rPr>
            <w:noProof/>
          </w:rPr>
          <w:tab/>
        </w:r>
        <w:r w:rsidR="003F7A8C">
          <w:rPr>
            <w:noProof/>
          </w:rPr>
          <w:fldChar w:fldCharType="begin"/>
        </w:r>
        <w:r w:rsidR="003F7A8C">
          <w:rPr>
            <w:noProof/>
          </w:rPr>
          <w:instrText xml:space="preserve"> PAGEREF _Toc494203987 \h </w:instrText>
        </w:r>
        <w:r w:rsidR="003F7A8C">
          <w:rPr>
            <w:noProof/>
          </w:rPr>
        </w:r>
        <w:r w:rsidR="003F7A8C">
          <w:rPr>
            <w:noProof/>
          </w:rPr>
          <w:fldChar w:fldCharType="separate"/>
        </w:r>
        <w:r w:rsidR="003F7A8C">
          <w:rPr>
            <w:noProof/>
          </w:rPr>
          <w:t>6</w:t>
        </w:r>
        <w:r w:rsidR="003F7A8C">
          <w:rPr>
            <w:noProof/>
          </w:rPr>
          <w:fldChar w:fldCharType="end"/>
        </w:r>
      </w:hyperlink>
    </w:p>
    <w:p w14:paraId="3A2D6CB2"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4.3. Connecting to Networks</w:t>
        </w:r>
        <w:r w:rsidR="003F7A8C">
          <w:rPr>
            <w:noProof/>
          </w:rPr>
          <w:tab/>
        </w:r>
        <w:r w:rsidR="003F7A8C">
          <w:rPr>
            <w:noProof/>
          </w:rPr>
          <w:fldChar w:fldCharType="begin"/>
        </w:r>
        <w:r w:rsidR="003F7A8C">
          <w:rPr>
            <w:noProof/>
          </w:rPr>
          <w:instrText xml:space="preserve"> PAGEREF _Toc494203988 \h </w:instrText>
        </w:r>
        <w:r w:rsidR="003F7A8C">
          <w:rPr>
            <w:noProof/>
          </w:rPr>
        </w:r>
        <w:r w:rsidR="003F7A8C">
          <w:rPr>
            <w:noProof/>
          </w:rPr>
          <w:fldChar w:fldCharType="separate"/>
        </w:r>
        <w:r w:rsidR="003F7A8C">
          <w:rPr>
            <w:noProof/>
          </w:rPr>
          <w:t>6</w:t>
        </w:r>
        <w:r w:rsidR="003F7A8C">
          <w:rPr>
            <w:noProof/>
          </w:rPr>
          <w:fldChar w:fldCharType="end"/>
        </w:r>
      </w:hyperlink>
    </w:p>
    <w:p w14:paraId="7BAFCCB1"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4.3.1 Company Networks</w:t>
        </w:r>
        <w:r w:rsidR="003F7A8C">
          <w:rPr>
            <w:noProof/>
          </w:rPr>
          <w:tab/>
        </w:r>
        <w:r w:rsidR="003F7A8C">
          <w:rPr>
            <w:noProof/>
          </w:rPr>
          <w:fldChar w:fldCharType="begin"/>
        </w:r>
        <w:r w:rsidR="003F7A8C">
          <w:rPr>
            <w:noProof/>
          </w:rPr>
          <w:instrText xml:space="preserve"> PAGEREF _Toc494203989 \h </w:instrText>
        </w:r>
        <w:r w:rsidR="003F7A8C">
          <w:rPr>
            <w:noProof/>
          </w:rPr>
        </w:r>
        <w:r w:rsidR="003F7A8C">
          <w:rPr>
            <w:noProof/>
          </w:rPr>
          <w:fldChar w:fldCharType="separate"/>
        </w:r>
        <w:r w:rsidR="003F7A8C">
          <w:rPr>
            <w:noProof/>
          </w:rPr>
          <w:t>6</w:t>
        </w:r>
        <w:r w:rsidR="003F7A8C">
          <w:rPr>
            <w:noProof/>
          </w:rPr>
          <w:fldChar w:fldCharType="end"/>
        </w:r>
      </w:hyperlink>
    </w:p>
    <w:p w14:paraId="224C8EF3" w14:textId="77777777" w:rsidR="003F7A8C" w:rsidRDefault="003573ED">
      <w:pPr>
        <w:pStyle w:val="TOC3"/>
        <w:tabs>
          <w:tab w:val="right" w:leader="dot" w:pos="9465"/>
        </w:tabs>
        <w:rPr>
          <w:rFonts w:eastAsiaTheme="minorEastAsia"/>
          <w:noProof/>
          <w:color w:val="auto"/>
          <w:lang w:eastAsia="en-GB"/>
        </w:rPr>
      </w:pPr>
      <w:hyperlink w:history="1">
        <w:r w:rsidR="003F7A8C" w:rsidRPr="00243CDB">
          <w:rPr>
            <w:rStyle w:val="Hyperlink"/>
            <w:noProof/>
          </w:rPr>
          <w:t>4.3.2 Third Party Networks</w:t>
        </w:r>
        <w:r w:rsidR="003F7A8C">
          <w:rPr>
            <w:noProof/>
          </w:rPr>
          <w:tab/>
        </w:r>
        <w:r w:rsidR="003F7A8C">
          <w:rPr>
            <w:noProof/>
          </w:rPr>
          <w:fldChar w:fldCharType="begin"/>
        </w:r>
        <w:r w:rsidR="003F7A8C">
          <w:rPr>
            <w:noProof/>
          </w:rPr>
          <w:instrText xml:space="preserve"> PAGEREF _Toc494203990 \h </w:instrText>
        </w:r>
        <w:r w:rsidR="003F7A8C">
          <w:rPr>
            <w:noProof/>
          </w:rPr>
        </w:r>
        <w:r w:rsidR="003F7A8C">
          <w:rPr>
            <w:noProof/>
          </w:rPr>
          <w:fldChar w:fldCharType="separate"/>
        </w:r>
        <w:r w:rsidR="003F7A8C">
          <w:rPr>
            <w:noProof/>
          </w:rPr>
          <w:t>6</w:t>
        </w:r>
        <w:r w:rsidR="003F7A8C">
          <w:rPr>
            <w:noProof/>
          </w:rPr>
          <w:fldChar w:fldCharType="end"/>
        </w:r>
      </w:hyperlink>
    </w:p>
    <w:p w14:paraId="6E14C270"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4.4 General Guidelines</w:t>
        </w:r>
        <w:r w:rsidR="003F7A8C">
          <w:rPr>
            <w:noProof/>
          </w:rPr>
          <w:tab/>
        </w:r>
        <w:r w:rsidR="003F7A8C">
          <w:rPr>
            <w:noProof/>
          </w:rPr>
          <w:fldChar w:fldCharType="begin"/>
        </w:r>
        <w:r w:rsidR="003F7A8C">
          <w:rPr>
            <w:noProof/>
          </w:rPr>
          <w:instrText xml:space="preserve"> PAGEREF _Toc494203991 \h </w:instrText>
        </w:r>
        <w:r w:rsidR="003F7A8C">
          <w:rPr>
            <w:noProof/>
          </w:rPr>
        </w:r>
        <w:r w:rsidR="003F7A8C">
          <w:rPr>
            <w:noProof/>
          </w:rPr>
          <w:fldChar w:fldCharType="separate"/>
        </w:r>
        <w:r w:rsidR="003F7A8C">
          <w:rPr>
            <w:noProof/>
          </w:rPr>
          <w:t>6</w:t>
        </w:r>
        <w:r w:rsidR="003F7A8C">
          <w:rPr>
            <w:noProof/>
          </w:rPr>
          <w:fldChar w:fldCharType="end"/>
        </w:r>
      </w:hyperlink>
    </w:p>
    <w:p w14:paraId="2D742B70"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4.5 Audits</w:t>
        </w:r>
        <w:r w:rsidR="003F7A8C">
          <w:rPr>
            <w:noProof/>
          </w:rPr>
          <w:tab/>
        </w:r>
        <w:r w:rsidR="003F7A8C">
          <w:rPr>
            <w:noProof/>
          </w:rPr>
          <w:fldChar w:fldCharType="begin"/>
        </w:r>
        <w:r w:rsidR="003F7A8C">
          <w:rPr>
            <w:noProof/>
          </w:rPr>
          <w:instrText xml:space="preserve"> PAGEREF _Toc494203992 \h </w:instrText>
        </w:r>
        <w:r w:rsidR="003F7A8C">
          <w:rPr>
            <w:noProof/>
          </w:rPr>
        </w:r>
        <w:r w:rsidR="003F7A8C">
          <w:rPr>
            <w:noProof/>
          </w:rPr>
          <w:fldChar w:fldCharType="separate"/>
        </w:r>
        <w:r w:rsidR="003F7A8C">
          <w:rPr>
            <w:noProof/>
          </w:rPr>
          <w:t>6</w:t>
        </w:r>
        <w:r w:rsidR="003F7A8C">
          <w:rPr>
            <w:noProof/>
          </w:rPr>
          <w:fldChar w:fldCharType="end"/>
        </w:r>
      </w:hyperlink>
    </w:p>
    <w:p w14:paraId="5CB33F21" w14:textId="77777777" w:rsidR="003F7A8C" w:rsidRDefault="003573ED">
      <w:pPr>
        <w:pStyle w:val="TOC2"/>
        <w:rPr>
          <w:rFonts w:eastAsiaTheme="minorEastAsia" w:cstheme="minorBidi"/>
          <w:noProof/>
          <w:sz w:val="22"/>
          <w:szCs w:val="22"/>
          <w:lang w:eastAsia="en-GB"/>
        </w:rPr>
      </w:pPr>
      <w:hyperlink w:history="1">
        <w:r w:rsidR="003F7A8C" w:rsidRPr="00243CDB">
          <w:rPr>
            <w:rStyle w:val="Hyperlink"/>
            <w:rFonts w:eastAsiaTheme="majorEastAsia"/>
            <w:noProof/>
          </w:rPr>
          <w:t>4.6 Applicability of Other Policies</w:t>
        </w:r>
        <w:r w:rsidR="003F7A8C">
          <w:rPr>
            <w:noProof/>
          </w:rPr>
          <w:tab/>
        </w:r>
        <w:r w:rsidR="003F7A8C">
          <w:rPr>
            <w:noProof/>
          </w:rPr>
          <w:fldChar w:fldCharType="begin"/>
        </w:r>
        <w:r w:rsidR="003F7A8C">
          <w:rPr>
            <w:noProof/>
          </w:rPr>
          <w:instrText xml:space="preserve"> PAGEREF _Toc494203993 \h </w:instrText>
        </w:r>
        <w:r w:rsidR="003F7A8C">
          <w:rPr>
            <w:noProof/>
          </w:rPr>
        </w:r>
        <w:r w:rsidR="003F7A8C">
          <w:rPr>
            <w:noProof/>
          </w:rPr>
          <w:fldChar w:fldCharType="separate"/>
        </w:r>
        <w:r w:rsidR="003F7A8C">
          <w:rPr>
            <w:noProof/>
          </w:rPr>
          <w:t>7</w:t>
        </w:r>
        <w:r w:rsidR="003F7A8C">
          <w:rPr>
            <w:noProof/>
          </w:rPr>
          <w:fldChar w:fldCharType="end"/>
        </w:r>
      </w:hyperlink>
    </w:p>
    <w:p w14:paraId="6389ADDA"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5.0 Enforcement</w:t>
        </w:r>
        <w:r w:rsidR="003F7A8C">
          <w:rPr>
            <w:noProof/>
          </w:rPr>
          <w:tab/>
        </w:r>
        <w:r w:rsidR="003F7A8C">
          <w:rPr>
            <w:noProof/>
          </w:rPr>
          <w:fldChar w:fldCharType="begin"/>
        </w:r>
        <w:r w:rsidR="003F7A8C">
          <w:rPr>
            <w:noProof/>
          </w:rPr>
          <w:instrText xml:space="preserve"> PAGEREF _Toc494203994 \h </w:instrText>
        </w:r>
        <w:r w:rsidR="003F7A8C">
          <w:rPr>
            <w:noProof/>
          </w:rPr>
        </w:r>
        <w:r w:rsidR="003F7A8C">
          <w:rPr>
            <w:noProof/>
          </w:rPr>
          <w:fldChar w:fldCharType="separate"/>
        </w:r>
        <w:r w:rsidR="003F7A8C">
          <w:rPr>
            <w:noProof/>
          </w:rPr>
          <w:t>7</w:t>
        </w:r>
        <w:r w:rsidR="003F7A8C">
          <w:rPr>
            <w:noProof/>
          </w:rPr>
          <w:fldChar w:fldCharType="end"/>
        </w:r>
      </w:hyperlink>
    </w:p>
    <w:p w14:paraId="33DF6E5F" w14:textId="77777777" w:rsidR="003F7A8C" w:rsidRDefault="003573ED">
      <w:pPr>
        <w:pStyle w:val="TOC1"/>
        <w:rPr>
          <w:rFonts w:eastAsiaTheme="minorEastAsia" w:cstheme="minorBidi"/>
          <w:noProof/>
          <w:sz w:val="22"/>
          <w:szCs w:val="22"/>
          <w:lang w:eastAsia="en-GB"/>
        </w:rPr>
      </w:pPr>
      <w:hyperlink w:history="1">
        <w:r w:rsidR="003F7A8C" w:rsidRPr="00243CDB">
          <w:rPr>
            <w:rStyle w:val="Hyperlink"/>
            <w:rFonts w:eastAsiaTheme="majorEastAsia"/>
            <w:noProof/>
          </w:rPr>
          <w:t>6.0 Definitions</w:t>
        </w:r>
        <w:r w:rsidR="003F7A8C">
          <w:rPr>
            <w:noProof/>
          </w:rPr>
          <w:tab/>
        </w:r>
        <w:r w:rsidR="003F7A8C">
          <w:rPr>
            <w:noProof/>
          </w:rPr>
          <w:fldChar w:fldCharType="begin"/>
        </w:r>
        <w:r w:rsidR="003F7A8C">
          <w:rPr>
            <w:noProof/>
          </w:rPr>
          <w:instrText xml:space="preserve"> PAGEREF _Toc494203995 \h </w:instrText>
        </w:r>
        <w:r w:rsidR="003F7A8C">
          <w:rPr>
            <w:noProof/>
          </w:rPr>
        </w:r>
        <w:r w:rsidR="003F7A8C">
          <w:rPr>
            <w:noProof/>
          </w:rPr>
          <w:fldChar w:fldCharType="separate"/>
        </w:r>
        <w:r w:rsidR="003F7A8C">
          <w:rPr>
            <w:noProof/>
          </w:rPr>
          <w:t>7</w:t>
        </w:r>
        <w:r w:rsidR="003F7A8C">
          <w:rPr>
            <w:noProof/>
          </w:rPr>
          <w:fldChar w:fldCharType="end"/>
        </w:r>
      </w:hyperlink>
    </w:p>
    <w:p w14:paraId="1D99F4C0" w14:textId="77777777" w:rsidR="00A4730E" w:rsidRDefault="006A6166" w:rsidP="0062442D">
      <w:pPr>
        <w:pStyle w:val="Heading3"/>
      </w:pPr>
      <w:r>
        <w:fldChar w:fldCharType="end"/>
      </w:r>
      <w:bookmarkStart w:id="41" w:name="_Toc467494323"/>
      <w:bookmarkStart w:id="42" w:name="_Ref482970839"/>
      <w:bookmarkStart w:id="43" w:name="_Ref482970863"/>
      <w:bookmarkStart w:id="44" w:name="_Ref482970864"/>
      <w:bookmarkStart w:id="45" w:name="_Ref482971032"/>
    </w:p>
    <w:p w14:paraId="364F331B" w14:textId="77777777" w:rsidR="00A4730E" w:rsidRDefault="00A4730E">
      <w:pPr>
        <w:rPr>
          <w:rFonts w:eastAsiaTheme="majorEastAsia" w:cstheme="majorBidi"/>
          <w:sz w:val="28"/>
          <w:szCs w:val="24"/>
        </w:rPr>
      </w:pPr>
      <w:r>
        <w:br w:type="page"/>
      </w:r>
    </w:p>
    <w:p w14:paraId="176865FB" w14:textId="77777777" w:rsidR="00A4730E" w:rsidRDefault="00A4730E" w:rsidP="00A4730E">
      <w:pPr>
        <w:pStyle w:val="NoSpacing"/>
      </w:pPr>
      <w:r>
        <w:lastRenderedPageBreak/>
        <w:t>Glasswall is hereinafter referred to as "the company."</w:t>
      </w:r>
    </w:p>
    <w:p w14:paraId="1B1D197D" w14:textId="77777777" w:rsidR="00A4730E" w:rsidRDefault="00A4730E" w:rsidP="00A4730E">
      <w:pPr>
        <w:pStyle w:val="NoSpacing"/>
      </w:pPr>
    </w:p>
    <w:p w14:paraId="466798F1" w14:textId="77777777" w:rsidR="00A4730E" w:rsidRDefault="00A4730E" w:rsidP="00A4730E">
      <w:pPr>
        <w:pStyle w:val="Heading1"/>
      </w:pPr>
      <w:bookmarkStart w:id="46" w:name="_Toc494203977"/>
      <w:r>
        <w:t>1.0 Overview</w:t>
      </w:r>
      <w:bookmarkEnd w:id="46"/>
    </w:p>
    <w:p w14:paraId="0F6328CD" w14:textId="77777777" w:rsidR="00A4730E" w:rsidRDefault="00A4730E" w:rsidP="00A4730E">
      <w:pPr>
        <w:pStyle w:val="NoSpacing"/>
      </w:pPr>
    </w:p>
    <w:p w14:paraId="6A20EC61" w14:textId="77777777" w:rsidR="00A4730E" w:rsidRDefault="00A4730E" w:rsidP="00A4730E">
      <w:pPr>
        <w:pStyle w:val="NoSpacing"/>
      </w:pPr>
      <w:r>
        <w:t>Use of mobile devices is an integral part of standard business operations.  Since sensitive data is stored on these devices, risk is associated with their use and requires specific security controls.</w:t>
      </w:r>
    </w:p>
    <w:p w14:paraId="0C193004" w14:textId="77777777" w:rsidR="00A4730E" w:rsidRDefault="00A4730E" w:rsidP="00A4730E">
      <w:pPr>
        <w:pStyle w:val="NoSpacing"/>
      </w:pPr>
    </w:p>
    <w:p w14:paraId="3D53B6B6" w14:textId="77777777" w:rsidR="00A4730E" w:rsidRDefault="00A4730E" w:rsidP="00BB7EF0">
      <w:pPr>
        <w:pStyle w:val="Heading1"/>
      </w:pPr>
      <w:bookmarkStart w:id="47" w:name="_Toc494203978"/>
      <w:r>
        <w:t>2.0 Purpose</w:t>
      </w:r>
      <w:bookmarkEnd w:id="47"/>
    </w:p>
    <w:p w14:paraId="4F9532DE" w14:textId="77777777" w:rsidR="00A4730E" w:rsidRDefault="00A4730E" w:rsidP="00A4730E">
      <w:pPr>
        <w:pStyle w:val="NoSpacing"/>
      </w:pPr>
    </w:p>
    <w:p w14:paraId="29CD44D1" w14:textId="77777777" w:rsidR="00A4730E" w:rsidRDefault="00A4730E" w:rsidP="00A4730E">
      <w:pPr>
        <w:pStyle w:val="NoSpacing"/>
      </w:pPr>
      <w:r>
        <w:t>The purpose of this policy is to define the use and security of mobile devices and associated applications to protect the confidentiality and integrity of sensitive data.</w:t>
      </w:r>
    </w:p>
    <w:p w14:paraId="42D5DB6B" w14:textId="77777777" w:rsidR="00A4730E" w:rsidRDefault="00A4730E" w:rsidP="00A4730E">
      <w:pPr>
        <w:pStyle w:val="NoSpacing"/>
      </w:pPr>
    </w:p>
    <w:p w14:paraId="214F7B61" w14:textId="77777777" w:rsidR="00A4730E" w:rsidRDefault="00A4730E" w:rsidP="00BB7EF0">
      <w:pPr>
        <w:pStyle w:val="Heading1"/>
      </w:pPr>
      <w:bookmarkStart w:id="48" w:name="_Toc494203979"/>
      <w:r>
        <w:t>3.0 Scope</w:t>
      </w:r>
      <w:bookmarkEnd w:id="48"/>
    </w:p>
    <w:p w14:paraId="013CF41C" w14:textId="77777777" w:rsidR="00A4730E" w:rsidRDefault="00A4730E" w:rsidP="00A4730E">
      <w:pPr>
        <w:pStyle w:val="NoSpacing"/>
      </w:pPr>
    </w:p>
    <w:p w14:paraId="1A6D8EAC" w14:textId="77777777" w:rsidR="00A4730E" w:rsidRDefault="00A4730E" w:rsidP="00A4730E">
      <w:pPr>
        <w:pStyle w:val="NoSpacing"/>
      </w:pPr>
      <w:r>
        <w:t>This policy applies to all mobile devices used to store company data, including, but not limited to, laptops, notebooks, smart phones, tablets and USB drives, regardless of ownership.</w:t>
      </w:r>
    </w:p>
    <w:p w14:paraId="78070E4F" w14:textId="77777777" w:rsidR="00A4730E" w:rsidRDefault="00A4730E" w:rsidP="00A4730E">
      <w:pPr>
        <w:pStyle w:val="NoSpacing"/>
      </w:pPr>
    </w:p>
    <w:p w14:paraId="41BCF063" w14:textId="77777777" w:rsidR="00BB7EF0" w:rsidRDefault="00BB7EF0">
      <w:r>
        <w:br w:type="page"/>
      </w:r>
    </w:p>
    <w:p w14:paraId="085ED59E" w14:textId="77777777" w:rsidR="00A4730E" w:rsidRDefault="00A4730E" w:rsidP="00BB7EF0">
      <w:pPr>
        <w:pStyle w:val="Heading1"/>
      </w:pPr>
      <w:bookmarkStart w:id="49" w:name="_Toc494203980"/>
      <w:r>
        <w:lastRenderedPageBreak/>
        <w:t>4.0 Policy</w:t>
      </w:r>
      <w:bookmarkEnd w:id="49"/>
    </w:p>
    <w:p w14:paraId="3935C519" w14:textId="77777777" w:rsidR="00A4730E" w:rsidRDefault="00A4730E" w:rsidP="00BB7EF0">
      <w:pPr>
        <w:pStyle w:val="Heading2"/>
      </w:pPr>
      <w:bookmarkStart w:id="50" w:name="_Toc494203981"/>
      <w:r>
        <w:t>4.1 Physical Security</w:t>
      </w:r>
      <w:bookmarkEnd w:id="50"/>
    </w:p>
    <w:p w14:paraId="5ED71A7C" w14:textId="77777777" w:rsidR="00A4730E" w:rsidRDefault="00A4730E" w:rsidP="00A4730E">
      <w:pPr>
        <w:pStyle w:val="NoSpacing"/>
      </w:pPr>
      <w:r>
        <w:t>Protective measures include, but are not limited to, the following:</w:t>
      </w:r>
    </w:p>
    <w:p w14:paraId="7D1FEF0B" w14:textId="77777777" w:rsidR="00A4730E" w:rsidRDefault="00A4730E" w:rsidP="00BB7EF0">
      <w:pPr>
        <w:pStyle w:val="NoSpacing"/>
        <w:numPr>
          <w:ilvl w:val="0"/>
          <w:numId w:val="13"/>
        </w:numPr>
      </w:pPr>
      <w:r>
        <w:t>Laptop locks and cables should be used to secure laptops where practical.</w:t>
      </w:r>
    </w:p>
    <w:p w14:paraId="4D227DB2" w14:textId="77777777" w:rsidR="00A4730E" w:rsidRDefault="00A4730E" w:rsidP="00BB7EF0">
      <w:pPr>
        <w:pStyle w:val="NoSpacing"/>
        <w:numPr>
          <w:ilvl w:val="0"/>
          <w:numId w:val="13"/>
        </w:numPr>
      </w:pPr>
      <w:r>
        <w:t>Mobile devices should be kept out of sight when not in use.</w:t>
      </w:r>
    </w:p>
    <w:p w14:paraId="3F3CE384" w14:textId="77777777" w:rsidR="00A4730E" w:rsidRDefault="00A4730E" w:rsidP="00BB7EF0">
      <w:pPr>
        <w:pStyle w:val="NoSpacing"/>
        <w:numPr>
          <w:ilvl w:val="0"/>
          <w:numId w:val="13"/>
        </w:numPr>
      </w:pPr>
      <w:r>
        <w:t>Due diligence should apply when transporting mobile devices in busy areas.</w:t>
      </w:r>
    </w:p>
    <w:p w14:paraId="1DF10E3B" w14:textId="77777777" w:rsidR="00A4730E" w:rsidRDefault="00A4730E" w:rsidP="00BB7EF0">
      <w:pPr>
        <w:pStyle w:val="NoSpacing"/>
        <w:numPr>
          <w:ilvl w:val="0"/>
          <w:numId w:val="13"/>
        </w:numPr>
      </w:pPr>
      <w:r>
        <w:t>Mobile devices should not be stored in any vehicle unattended.</w:t>
      </w:r>
    </w:p>
    <w:p w14:paraId="43BBA7A7" w14:textId="77777777" w:rsidR="00A4730E" w:rsidRDefault="00A4730E" w:rsidP="00BB7EF0">
      <w:pPr>
        <w:pStyle w:val="NoSpacing"/>
        <w:numPr>
          <w:ilvl w:val="0"/>
          <w:numId w:val="13"/>
        </w:numPr>
      </w:pPr>
      <w:r>
        <w:t>Using remote wipe/remote delete technology for company owned devices in the event of or evidence of the device being compromised.</w:t>
      </w:r>
    </w:p>
    <w:p w14:paraId="111B90AE" w14:textId="77777777" w:rsidR="00A4730E" w:rsidRDefault="00A4730E" w:rsidP="00BB7EF0">
      <w:pPr>
        <w:pStyle w:val="NoSpacing"/>
        <w:numPr>
          <w:ilvl w:val="0"/>
          <w:numId w:val="13"/>
        </w:numPr>
      </w:pPr>
      <w:r>
        <w:t>The company should continue to monitor the market for physical security products for mobile devices, as it is constantly evolving.</w:t>
      </w:r>
    </w:p>
    <w:p w14:paraId="698A22F9" w14:textId="38C797B1" w:rsidR="00A4730E" w:rsidRDefault="00B92437" w:rsidP="00BB7EF0">
      <w:pPr>
        <w:pStyle w:val="NoSpacing"/>
        <w:numPr>
          <w:ilvl w:val="0"/>
          <w:numId w:val="13"/>
        </w:numPr>
      </w:pPr>
      <w:r>
        <w:t>As a minimum, a</w:t>
      </w:r>
      <w:r w:rsidR="00A4730E">
        <w:t>ccess to all mobile devices must be PIN</w:t>
      </w:r>
      <w:r>
        <w:t>, biometrically</w:t>
      </w:r>
      <w:r w:rsidR="00A4730E">
        <w:t xml:space="preserve"> or password protected</w:t>
      </w:r>
      <w:r>
        <w:t>.</w:t>
      </w:r>
    </w:p>
    <w:p w14:paraId="736C9A66" w14:textId="77777777" w:rsidR="00A4730E" w:rsidRDefault="00A4730E" w:rsidP="00A4730E">
      <w:pPr>
        <w:pStyle w:val="NoSpacing"/>
      </w:pPr>
      <w:r>
        <w:t xml:space="preserve"> </w:t>
      </w:r>
    </w:p>
    <w:p w14:paraId="286C2322" w14:textId="77777777" w:rsidR="00A4730E" w:rsidRDefault="00A4730E" w:rsidP="00BB7EF0">
      <w:pPr>
        <w:pStyle w:val="Heading2"/>
      </w:pPr>
      <w:bookmarkStart w:id="51" w:name="_Toc494203982"/>
      <w:r>
        <w:t>4.2 Mobile Device Security</w:t>
      </w:r>
      <w:bookmarkEnd w:id="51"/>
    </w:p>
    <w:p w14:paraId="578C8E5D" w14:textId="77777777" w:rsidR="00A4730E" w:rsidRDefault="00A4730E" w:rsidP="00A4730E">
      <w:pPr>
        <w:pStyle w:val="NoSpacing"/>
      </w:pPr>
      <w:r>
        <w:t xml:space="preserve">The following applies to all mobile devices that </w:t>
      </w:r>
      <w:r w:rsidR="00BB7EF0">
        <w:t>contain or access company data;</w:t>
      </w:r>
    </w:p>
    <w:p w14:paraId="463E7CC5" w14:textId="77777777" w:rsidR="00A4730E" w:rsidRDefault="00A4730E" w:rsidP="00BB7EF0">
      <w:pPr>
        <w:pStyle w:val="NoSpacing"/>
        <w:numPr>
          <w:ilvl w:val="0"/>
          <w:numId w:val="14"/>
        </w:numPr>
      </w:pPr>
      <w:r>
        <w:t>Devices must use the most up to date Operating Systems and apply all the latest available software and firmware patches.</w:t>
      </w:r>
    </w:p>
    <w:p w14:paraId="66457C7D" w14:textId="77777777" w:rsidR="00A4730E" w:rsidRDefault="00A4730E" w:rsidP="00BB7EF0">
      <w:pPr>
        <w:pStyle w:val="NoSpacing"/>
        <w:numPr>
          <w:ilvl w:val="0"/>
          <w:numId w:val="14"/>
        </w:numPr>
      </w:pPr>
      <w:r>
        <w:t>Devices must store all user-saved passwords in an encrypted password store.</w:t>
      </w:r>
    </w:p>
    <w:p w14:paraId="12C5A8F8" w14:textId="77777777" w:rsidR="00A4730E" w:rsidRDefault="00A4730E" w:rsidP="00BB7EF0">
      <w:pPr>
        <w:pStyle w:val="NoSpacing"/>
        <w:numPr>
          <w:ilvl w:val="0"/>
          <w:numId w:val="14"/>
        </w:numPr>
      </w:pPr>
      <w:r>
        <w:t>Devices must be configured with a secure password that complies with the Password Policy.  This password must not be the same as any other credentials used within the organisation.</w:t>
      </w:r>
    </w:p>
    <w:p w14:paraId="43EFF89A" w14:textId="77777777" w:rsidR="00A4730E" w:rsidRDefault="00A4730E" w:rsidP="00BB7EF0">
      <w:pPr>
        <w:pStyle w:val="NoSpacing"/>
        <w:numPr>
          <w:ilvl w:val="0"/>
          <w:numId w:val="14"/>
        </w:numPr>
      </w:pPr>
      <w:r>
        <w:t>Devices not issued by the company or managed by IT require approval to be connected directly to the company network, and must comply with the Network Access Policy.</w:t>
      </w:r>
    </w:p>
    <w:p w14:paraId="682102DC" w14:textId="62FD357E" w:rsidR="00A4730E" w:rsidRDefault="00A4730E" w:rsidP="00BB7EF0">
      <w:pPr>
        <w:pStyle w:val="NoSpacing"/>
        <w:numPr>
          <w:ilvl w:val="0"/>
          <w:numId w:val="14"/>
        </w:numPr>
      </w:pPr>
      <w:r>
        <w:t xml:space="preserve">Screen lock must be enabled with a </w:t>
      </w:r>
      <w:r w:rsidR="00B92437">
        <w:t>minimum</w:t>
      </w:r>
      <w:r>
        <w:t xml:space="preserve"> timeout of 5 minutes.</w:t>
      </w:r>
    </w:p>
    <w:p w14:paraId="5577A6BC" w14:textId="6D10A5B7" w:rsidR="00A4730E" w:rsidRDefault="00A4730E" w:rsidP="00BB7EF0">
      <w:pPr>
        <w:pStyle w:val="NoSpacing"/>
        <w:numPr>
          <w:ilvl w:val="0"/>
          <w:numId w:val="14"/>
        </w:numPr>
      </w:pPr>
      <w:r>
        <w:t>Devices with a hibernate or sleep mode should require re-authentication before access is permitted</w:t>
      </w:r>
      <w:r w:rsidR="003573ED">
        <w:t>.</w:t>
      </w:r>
    </w:p>
    <w:p w14:paraId="6A445AF4" w14:textId="77777777" w:rsidR="00BB7EF0" w:rsidRDefault="00BB7EF0" w:rsidP="00A4730E">
      <w:pPr>
        <w:pStyle w:val="NoSpacing"/>
      </w:pPr>
    </w:p>
    <w:p w14:paraId="5B62289E" w14:textId="77777777" w:rsidR="00A4730E" w:rsidRDefault="00A4730E" w:rsidP="00A4730E">
      <w:pPr>
        <w:pStyle w:val="NoSpacing"/>
      </w:pPr>
      <w:r>
        <w:t>The following sections define the company's requirements for data security as it relates to specific types of mobile devices;</w:t>
      </w:r>
    </w:p>
    <w:p w14:paraId="5FBD1767" w14:textId="77777777" w:rsidR="00A4730E" w:rsidRDefault="00A4730E" w:rsidP="00A4730E">
      <w:pPr>
        <w:pStyle w:val="NoSpacing"/>
      </w:pPr>
    </w:p>
    <w:p w14:paraId="7437BABC" w14:textId="77777777" w:rsidR="00A4730E" w:rsidRDefault="00A4730E" w:rsidP="00BB7EF0">
      <w:pPr>
        <w:pStyle w:val="Heading3"/>
      </w:pPr>
      <w:bookmarkStart w:id="52" w:name="_Toc494203983"/>
      <w:r>
        <w:t>4.2.1 Laptops</w:t>
      </w:r>
      <w:bookmarkEnd w:id="52"/>
    </w:p>
    <w:p w14:paraId="1903A2DA" w14:textId="77777777" w:rsidR="00A4730E" w:rsidRDefault="00A4730E" w:rsidP="00A4730E">
      <w:pPr>
        <w:pStyle w:val="NoSpacing"/>
      </w:pPr>
      <w:r>
        <w:t>Laptops that contain or access company data must comply with the appropriate company policies.</w:t>
      </w:r>
    </w:p>
    <w:p w14:paraId="3B8B560B" w14:textId="77777777" w:rsidR="00A4730E" w:rsidRDefault="00A4730E" w:rsidP="00A4730E">
      <w:pPr>
        <w:pStyle w:val="NoSpacing"/>
      </w:pPr>
      <w:r>
        <w:t>All removable media such as CD-ROMs, DVDs, memory cards and mobile media storage should be removed when not in use.</w:t>
      </w:r>
    </w:p>
    <w:p w14:paraId="6B70BD75" w14:textId="57566AE7" w:rsidR="00A4730E" w:rsidRDefault="00A4730E" w:rsidP="00A4730E">
      <w:pPr>
        <w:pStyle w:val="NoSpacing"/>
      </w:pPr>
      <w:r>
        <w:t>Laptops must have a firewall and anti-virus software enabled at all times</w:t>
      </w:r>
      <w:r w:rsidR="003573ED">
        <w:t>.</w:t>
      </w:r>
    </w:p>
    <w:p w14:paraId="5F212D0F" w14:textId="77777777" w:rsidR="00A4730E" w:rsidRDefault="00A4730E" w:rsidP="00A4730E">
      <w:pPr>
        <w:pStyle w:val="NoSpacing"/>
      </w:pPr>
    </w:p>
    <w:p w14:paraId="16CA8686" w14:textId="77777777" w:rsidR="00A4730E" w:rsidRDefault="00A4730E" w:rsidP="00BB7EF0">
      <w:pPr>
        <w:pStyle w:val="Heading3"/>
      </w:pPr>
      <w:bookmarkStart w:id="53" w:name="_Toc494203984"/>
      <w:r>
        <w:t>4.2.2 Smartphones/Tablets</w:t>
      </w:r>
      <w:bookmarkEnd w:id="53"/>
    </w:p>
    <w:p w14:paraId="72976FA2" w14:textId="77777777" w:rsidR="00A4730E" w:rsidRDefault="00A4730E" w:rsidP="00A4730E">
      <w:pPr>
        <w:pStyle w:val="NoSpacing"/>
      </w:pPr>
      <w:r>
        <w:t>Smartphones/Tablets that contain or access company data must comply with the appropriate company policies.</w:t>
      </w:r>
    </w:p>
    <w:p w14:paraId="36A29975" w14:textId="77777777" w:rsidR="00A4730E" w:rsidRDefault="00A4730E" w:rsidP="00A4730E">
      <w:pPr>
        <w:pStyle w:val="NoSpacing"/>
      </w:pPr>
      <w:r>
        <w:t>The devices encryption features must be enabled.</w:t>
      </w:r>
    </w:p>
    <w:p w14:paraId="16E5DDDF" w14:textId="77777777" w:rsidR="00A4730E" w:rsidRDefault="00A4730E" w:rsidP="00A4730E">
      <w:pPr>
        <w:pStyle w:val="NoSpacing"/>
      </w:pPr>
    </w:p>
    <w:p w14:paraId="0B7D689D" w14:textId="77777777" w:rsidR="00A4730E" w:rsidRDefault="00A4730E" w:rsidP="00BB7EF0">
      <w:pPr>
        <w:pStyle w:val="Heading3"/>
      </w:pPr>
      <w:bookmarkStart w:id="54" w:name="_Toc494203985"/>
      <w:r>
        <w:lastRenderedPageBreak/>
        <w:t>4.2.3 Mobile Storage Media</w:t>
      </w:r>
      <w:bookmarkEnd w:id="54"/>
    </w:p>
    <w:p w14:paraId="65231624" w14:textId="7A56A1DA" w:rsidR="00A4730E" w:rsidRDefault="00A4730E" w:rsidP="00A4730E">
      <w:pPr>
        <w:pStyle w:val="NoSpacing"/>
      </w:pPr>
      <w:r>
        <w:t>Mobile Storage Media that contain or access company data must comply with the appropriate company policies.</w:t>
      </w:r>
    </w:p>
    <w:p w14:paraId="688C265F" w14:textId="77777777" w:rsidR="00B92437" w:rsidRDefault="00B92437" w:rsidP="00A4730E">
      <w:pPr>
        <w:pStyle w:val="NoSpacing"/>
      </w:pPr>
    </w:p>
    <w:p w14:paraId="0E154B62" w14:textId="77777777" w:rsidR="00A4730E" w:rsidRDefault="00A4730E" w:rsidP="00A4730E">
      <w:pPr>
        <w:pStyle w:val="NoSpacing"/>
      </w:pPr>
      <w:r>
        <w:t>Any USB drive, flash drive, memory stick or other personal data storage media must be encrypted if they contain company confidential data.</w:t>
      </w:r>
    </w:p>
    <w:p w14:paraId="61F99C15" w14:textId="77777777" w:rsidR="00A4730E" w:rsidRDefault="00A4730E" w:rsidP="00A4730E">
      <w:pPr>
        <w:pStyle w:val="NoSpacing"/>
      </w:pPr>
    </w:p>
    <w:p w14:paraId="3FE5B549" w14:textId="77777777" w:rsidR="00A4730E" w:rsidRDefault="00A4730E" w:rsidP="00BB7EF0">
      <w:pPr>
        <w:pStyle w:val="Heading3"/>
      </w:pPr>
      <w:bookmarkStart w:id="55" w:name="_Toc494203986"/>
      <w:r>
        <w:t>4.2.4 Personal electronic devices (PEDs)</w:t>
      </w:r>
      <w:bookmarkEnd w:id="55"/>
    </w:p>
    <w:p w14:paraId="6A687B52" w14:textId="4377B50A" w:rsidR="00A4730E" w:rsidRDefault="00A4730E" w:rsidP="00A4730E">
      <w:pPr>
        <w:pStyle w:val="NoSpacing"/>
      </w:pPr>
      <w:r>
        <w:t>No company data can be stored on any PED</w:t>
      </w:r>
      <w:r w:rsidR="007D2BFC">
        <w:t xml:space="preserve"> without prior approval.</w:t>
      </w:r>
    </w:p>
    <w:p w14:paraId="454FF5C5" w14:textId="77777777" w:rsidR="00A4730E" w:rsidRDefault="00A4730E" w:rsidP="00A4730E">
      <w:pPr>
        <w:pStyle w:val="NoSpacing"/>
      </w:pPr>
    </w:p>
    <w:p w14:paraId="27945F82" w14:textId="77777777" w:rsidR="00A4730E" w:rsidRDefault="00A4730E" w:rsidP="00BB7EF0">
      <w:pPr>
        <w:pStyle w:val="Heading3"/>
      </w:pPr>
      <w:bookmarkStart w:id="56" w:name="_Toc494203987"/>
      <w:r>
        <w:t>4.2.5 Other Mobile Devices</w:t>
      </w:r>
      <w:bookmarkEnd w:id="56"/>
    </w:p>
    <w:p w14:paraId="0220C902" w14:textId="77777777" w:rsidR="00A4730E" w:rsidRDefault="00A4730E" w:rsidP="00A4730E">
      <w:pPr>
        <w:pStyle w:val="NoSpacing"/>
      </w:pPr>
      <w:r>
        <w:t>Unless specifically addressed by this policy, storing company data on other mobile devices, or connecting such devices to company networks is expressly prohibited without prior approval of the IT Manager.</w:t>
      </w:r>
    </w:p>
    <w:p w14:paraId="3ECC0FD8" w14:textId="77777777" w:rsidR="00A4730E" w:rsidRDefault="00A4730E" w:rsidP="00A4730E">
      <w:pPr>
        <w:pStyle w:val="NoSpacing"/>
      </w:pPr>
    </w:p>
    <w:p w14:paraId="35889B34" w14:textId="77777777" w:rsidR="00A4730E" w:rsidRDefault="00A4730E" w:rsidP="00BB7EF0">
      <w:pPr>
        <w:pStyle w:val="Heading2"/>
      </w:pPr>
      <w:bookmarkStart w:id="57" w:name="_Toc494203988"/>
      <w:r>
        <w:t>4.3. Connecting to Networks</w:t>
      </w:r>
      <w:bookmarkEnd w:id="57"/>
    </w:p>
    <w:p w14:paraId="54B6DA2E" w14:textId="77777777" w:rsidR="00A4730E" w:rsidRDefault="00A4730E" w:rsidP="00A4730E">
      <w:pPr>
        <w:pStyle w:val="NoSpacing"/>
      </w:pPr>
    </w:p>
    <w:p w14:paraId="05DCEAB6" w14:textId="77777777" w:rsidR="00A4730E" w:rsidRDefault="00A4730E" w:rsidP="00BB7EF0">
      <w:pPr>
        <w:pStyle w:val="Heading3"/>
      </w:pPr>
      <w:bookmarkStart w:id="58" w:name="_Toc494203989"/>
      <w:r>
        <w:t>4.3.1 Company Networks</w:t>
      </w:r>
      <w:bookmarkEnd w:id="58"/>
    </w:p>
    <w:p w14:paraId="0724ECFC" w14:textId="77777777" w:rsidR="00A4730E" w:rsidRDefault="00A4730E" w:rsidP="00A4730E">
      <w:pPr>
        <w:pStyle w:val="NoSpacing"/>
      </w:pPr>
      <w:r>
        <w:t>Only authorised mobile device are allowed to connect to the company network and must comply with the Network Access &amp; Authentication Policy.</w:t>
      </w:r>
    </w:p>
    <w:p w14:paraId="2EA4411C" w14:textId="77777777" w:rsidR="00A4730E" w:rsidRDefault="00A4730E" w:rsidP="00A4730E">
      <w:pPr>
        <w:pStyle w:val="NoSpacing"/>
      </w:pPr>
    </w:p>
    <w:p w14:paraId="6E62A689" w14:textId="77777777" w:rsidR="00A4730E" w:rsidRDefault="00A4730E" w:rsidP="00BB7EF0">
      <w:pPr>
        <w:pStyle w:val="Heading3"/>
      </w:pPr>
      <w:bookmarkStart w:id="59" w:name="_Toc494203990"/>
      <w:r>
        <w:t>4.3.2 Third Party Networks</w:t>
      </w:r>
      <w:bookmarkEnd w:id="59"/>
    </w:p>
    <w:p w14:paraId="599BCE07" w14:textId="77777777" w:rsidR="00A4730E" w:rsidRDefault="00A4730E" w:rsidP="00A4730E">
      <w:pPr>
        <w:pStyle w:val="NoSpacing"/>
      </w:pPr>
      <w:r>
        <w:t>Users must not connect to any outside network without a secure, up-to-date software firewall configured on the mobile device.</w:t>
      </w:r>
    </w:p>
    <w:p w14:paraId="493BD0E9" w14:textId="77777777" w:rsidR="00A4730E" w:rsidRDefault="00A4730E" w:rsidP="00A4730E">
      <w:pPr>
        <w:pStyle w:val="NoSpacing"/>
      </w:pPr>
    </w:p>
    <w:p w14:paraId="16CA69D7" w14:textId="77777777" w:rsidR="00A4730E" w:rsidRDefault="00A4730E" w:rsidP="00BB7EF0">
      <w:pPr>
        <w:pStyle w:val="Heading2"/>
      </w:pPr>
      <w:bookmarkStart w:id="60" w:name="_Toc494203991"/>
      <w:r>
        <w:t>4.4 General Guidelines</w:t>
      </w:r>
      <w:bookmarkEnd w:id="60"/>
    </w:p>
    <w:p w14:paraId="6E4B25DC" w14:textId="77777777" w:rsidR="00A4730E" w:rsidRDefault="00A4730E" w:rsidP="00A4730E">
      <w:pPr>
        <w:pStyle w:val="NoSpacing"/>
      </w:pPr>
      <w:r>
        <w:t>The following guidelines apply to the use of all mobile devices:</w:t>
      </w:r>
    </w:p>
    <w:p w14:paraId="53F85112" w14:textId="77777777" w:rsidR="00A4730E" w:rsidRDefault="00A4730E" w:rsidP="00BB7EF0">
      <w:pPr>
        <w:pStyle w:val="NoSpacing"/>
        <w:numPr>
          <w:ilvl w:val="0"/>
          <w:numId w:val="15"/>
        </w:numPr>
      </w:pPr>
      <w:r>
        <w:t>Loss, Theft, or any other security incident related to all mobile device containing company data must be reported to the IT Manager at the earliest possible opportunity through any communication means available.</w:t>
      </w:r>
    </w:p>
    <w:p w14:paraId="784B0BF5" w14:textId="77777777" w:rsidR="00A4730E" w:rsidRDefault="00A4730E" w:rsidP="00BB7EF0">
      <w:pPr>
        <w:pStyle w:val="NoSpacing"/>
        <w:numPr>
          <w:ilvl w:val="0"/>
          <w:numId w:val="15"/>
        </w:numPr>
      </w:pPr>
      <w:r>
        <w:t>Company data must not be stored on a mobile device for any longer than needed.</w:t>
      </w:r>
    </w:p>
    <w:p w14:paraId="7216AFD6" w14:textId="77777777" w:rsidR="00A4730E" w:rsidRDefault="00A4730E" w:rsidP="00BB7EF0">
      <w:pPr>
        <w:pStyle w:val="NoSpacing"/>
        <w:numPr>
          <w:ilvl w:val="0"/>
          <w:numId w:val="15"/>
        </w:numPr>
      </w:pPr>
      <w:r>
        <w:t>Company data must not be stored on a mobile device that has unlicensed or pirated software installed.</w:t>
      </w:r>
    </w:p>
    <w:p w14:paraId="6B648C11" w14:textId="77777777" w:rsidR="00A4730E" w:rsidRDefault="00A4730E" w:rsidP="00BB7EF0">
      <w:pPr>
        <w:pStyle w:val="NoSpacing"/>
        <w:numPr>
          <w:ilvl w:val="0"/>
          <w:numId w:val="15"/>
        </w:numPr>
      </w:pPr>
      <w:r>
        <w:t>Confidential data should not be stored on mobile devices unless it is absolutely necessary.</w:t>
      </w:r>
    </w:p>
    <w:p w14:paraId="0B5E549A" w14:textId="77777777" w:rsidR="00A4730E" w:rsidRDefault="00A4730E" w:rsidP="00BB7EF0">
      <w:pPr>
        <w:pStyle w:val="NoSpacing"/>
        <w:numPr>
          <w:ilvl w:val="0"/>
          <w:numId w:val="15"/>
        </w:numPr>
      </w:pPr>
      <w:r>
        <w:t>If confidential data is stored on a mobile device it must be appropriately secured and comply with the Confidential Data policy.</w:t>
      </w:r>
    </w:p>
    <w:p w14:paraId="3CE04521" w14:textId="77777777" w:rsidR="00A4730E" w:rsidRDefault="00A4730E" w:rsidP="00BB7EF0">
      <w:pPr>
        <w:pStyle w:val="NoSpacing"/>
        <w:numPr>
          <w:ilvl w:val="0"/>
          <w:numId w:val="15"/>
        </w:numPr>
      </w:pPr>
      <w:r>
        <w:t>Data stored on mobile devices must be securely disposed of in accordance with the Data Classification Policy.</w:t>
      </w:r>
    </w:p>
    <w:p w14:paraId="02C8CAC6" w14:textId="77777777" w:rsidR="00A4730E" w:rsidRDefault="00A4730E" w:rsidP="00BB7EF0">
      <w:pPr>
        <w:pStyle w:val="NoSpacing"/>
        <w:numPr>
          <w:ilvl w:val="0"/>
          <w:numId w:val="15"/>
        </w:numPr>
      </w:pPr>
      <w:r>
        <w:t>Use of jail broken, cracked OS or mobile devices using unapproved applications that access or process company data is prohibited.</w:t>
      </w:r>
    </w:p>
    <w:p w14:paraId="6C17C1DA" w14:textId="77777777" w:rsidR="00A4730E" w:rsidRDefault="00A4730E" w:rsidP="00A4730E">
      <w:pPr>
        <w:pStyle w:val="NoSpacing"/>
      </w:pPr>
    </w:p>
    <w:p w14:paraId="6674C3AD" w14:textId="77777777" w:rsidR="00A4730E" w:rsidRDefault="00A4730E" w:rsidP="00BB7EF0">
      <w:pPr>
        <w:pStyle w:val="Heading2"/>
      </w:pPr>
      <w:bookmarkStart w:id="61" w:name="_Toc494203992"/>
      <w:r>
        <w:lastRenderedPageBreak/>
        <w:t>4.5 Audits</w:t>
      </w:r>
      <w:bookmarkEnd w:id="61"/>
    </w:p>
    <w:p w14:paraId="2883C1F4" w14:textId="77777777" w:rsidR="00A4730E" w:rsidRDefault="00A4730E" w:rsidP="00A4730E">
      <w:pPr>
        <w:pStyle w:val="NoSpacing"/>
      </w:pPr>
      <w:r>
        <w:t>The company must conduct periodic reviews to ensure policy compliance.  A sampling of mobile devices should be taken and audited against this policy on a periodic basis.</w:t>
      </w:r>
    </w:p>
    <w:p w14:paraId="61B47C04" w14:textId="77777777" w:rsidR="00A4730E" w:rsidRDefault="00A4730E" w:rsidP="00A4730E">
      <w:pPr>
        <w:pStyle w:val="NoSpacing"/>
      </w:pPr>
    </w:p>
    <w:p w14:paraId="64067F24" w14:textId="77777777" w:rsidR="00A4730E" w:rsidRDefault="00A4730E" w:rsidP="00BB7EF0">
      <w:pPr>
        <w:pStyle w:val="Heading2"/>
      </w:pPr>
      <w:bookmarkStart w:id="62" w:name="_Toc494203993"/>
      <w:r>
        <w:t>4.6 Applicability of Other Policies</w:t>
      </w:r>
      <w:bookmarkEnd w:id="62"/>
    </w:p>
    <w:p w14:paraId="6848722D" w14:textId="77777777" w:rsidR="00A4730E" w:rsidRDefault="00A4730E" w:rsidP="00A4730E">
      <w:pPr>
        <w:pStyle w:val="NoSpacing"/>
      </w:pPr>
      <w:r>
        <w:t>This document is part of the company's cohesive set of security policies.  Other policies may apply to the topics covered in this document and as such the applicable policies should be reviewed as needed.</w:t>
      </w:r>
    </w:p>
    <w:p w14:paraId="3E5109FB" w14:textId="77777777" w:rsidR="00A4730E" w:rsidRDefault="00A4730E" w:rsidP="00A4730E">
      <w:pPr>
        <w:pStyle w:val="NoSpacing"/>
      </w:pPr>
    </w:p>
    <w:p w14:paraId="45F8AFA9" w14:textId="77777777" w:rsidR="00A4730E" w:rsidRDefault="00A4730E" w:rsidP="00BB7EF0">
      <w:pPr>
        <w:pStyle w:val="Heading1"/>
      </w:pPr>
      <w:bookmarkStart w:id="63" w:name="_Toc494203994"/>
      <w:r>
        <w:t>5.0 Enforcement</w:t>
      </w:r>
      <w:bookmarkEnd w:id="63"/>
    </w:p>
    <w:p w14:paraId="7077B930" w14:textId="77777777" w:rsidR="00A4730E" w:rsidRDefault="00A4730E" w:rsidP="00A4730E">
      <w:pPr>
        <w:pStyle w:val="NoSpacing"/>
      </w:pPr>
    </w:p>
    <w:p w14:paraId="3C085BA0" w14:textId="77777777" w:rsidR="00A4730E" w:rsidRDefault="00A4730E" w:rsidP="00A4730E">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27AFE643" w14:textId="77777777" w:rsidR="00A4730E" w:rsidRDefault="00A4730E" w:rsidP="00A4730E">
      <w:pPr>
        <w:pStyle w:val="NoSpacing"/>
      </w:pPr>
    </w:p>
    <w:p w14:paraId="222169B7" w14:textId="77777777" w:rsidR="00A4730E" w:rsidRDefault="00A4730E" w:rsidP="00BB7EF0">
      <w:pPr>
        <w:pStyle w:val="Heading1"/>
      </w:pPr>
      <w:bookmarkStart w:id="64" w:name="_Toc494203995"/>
      <w:r>
        <w:t>6.0 Definitions</w:t>
      </w:r>
      <w:bookmarkEnd w:id="64"/>
    </w:p>
    <w:p w14:paraId="76E14EFE" w14:textId="77777777" w:rsidR="00A4730E" w:rsidRDefault="00A4730E" w:rsidP="00A4730E">
      <w:pPr>
        <w:pStyle w:val="NoSpacing"/>
      </w:pPr>
    </w:p>
    <w:bookmarkEnd w:id="41"/>
    <w:bookmarkEnd w:id="42"/>
    <w:bookmarkEnd w:id="43"/>
    <w:bookmarkEnd w:id="44"/>
    <w:bookmarkEnd w:id="45"/>
    <w:p w14:paraId="3CA06B59" w14:textId="55998282" w:rsidR="00BC3851" w:rsidRDefault="00BC3851" w:rsidP="00BC3851">
      <w:pPr>
        <w:pStyle w:val="NoSpacing"/>
      </w:pPr>
      <w:r>
        <w:t>Refer to Information Security Policy Guide</w:t>
      </w:r>
      <w:r w:rsidR="003573ED">
        <w:t>.</w:t>
      </w:r>
      <w:bookmarkStart w:id="65" w:name="_GoBack"/>
      <w:bookmarkEnd w:id="65"/>
    </w:p>
    <w:p w14:paraId="7142FF95" w14:textId="77777777" w:rsidR="00285267" w:rsidRDefault="00285267" w:rsidP="00A4730E">
      <w:pPr>
        <w:pStyle w:val="NoSpacing"/>
      </w:pPr>
    </w:p>
    <w:sectPr w:rsidR="00285267" w:rsidSect="006A73A7">
      <w:headerReference w:type="default" r:id="rId7"/>
      <w:footerReference w:type="default" r:id="rId8"/>
      <w:headerReference w:type="first" r:id="rId9"/>
      <w:footerReference w:type="first" r:id="rId10"/>
      <w:type w:val="continuous"/>
      <w:pgSz w:w="11906" w:h="16838"/>
      <w:pgMar w:top="2127" w:right="991" w:bottom="1418" w:left="1440" w:header="1276" w:footer="28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39C9" w14:textId="77777777" w:rsidR="00525B82" w:rsidRDefault="00525B82" w:rsidP="00DF5AD2">
      <w:pPr>
        <w:spacing w:after="0" w:line="240" w:lineRule="auto"/>
      </w:pPr>
      <w:r>
        <w:separator/>
      </w:r>
    </w:p>
  </w:endnote>
  <w:endnote w:type="continuationSeparator" w:id="0">
    <w:p w14:paraId="14372003" w14:textId="77777777" w:rsidR="00525B82" w:rsidRDefault="00525B82"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FC28" w14:textId="77777777" w:rsidR="00611562" w:rsidRDefault="00C47857" w:rsidP="002F6D87">
    <w:pPr>
      <w:pStyle w:val="Footer"/>
      <w:jc w:val="center"/>
    </w:pPr>
    <w:r>
      <w:rPr>
        <w:noProof/>
        <w:lang w:eastAsia="en-GB"/>
      </w:rPr>
      <w:drawing>
        <wp:anchor distT="0" distB="0" distL="114300" distR="114300" simplePos="0" relativeHeight="251661312" behindDoc="1" locked="0" layoutInCell="1" allowOverlap="1" wp14:anchorId="63BA228F" wp14:editId="76CCB0C5">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00B63A19" w:rsidRPr="00B63A19">
      <w:t>lasswall Solutions Ltd.</w:t>
    </w:r>
    <w:r w:rsidR="00BB7EF0">
      <w:t xml:space="preserve"> – Mobile Device</w:t>
    </w:r>
    <w:r w:rsidR="00EE4FAD">
      <w:t xml:space="preserve"> </w:t>
    </w:r>
    <w:r w:rsidR="00B63A19" w:rsidRPr="00B63A19">
      <w:t>Policy</w:t>
    </w:r>
    <w:r w:rsidR="008165F3">
      <w:t xml:space="preserve"> </w:t>
    </w:r>
    <w:r w:rsidR="009510B0">
      <w:t xml:space="preserve">- </w:t>
    </w:r>
    <w:r w:rsidR="00611562">
      <w:t>Company Confidential</w:t>
    </w:r>
  </w:p>
  <w:p w14:paraId="47E46A24" w14:textId="5DBF0B54" w:rsidR="00285267" w:rsidRPr="009510B0" w:rsidRDefault="00285267"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3573ED" w:rsidRPr="003573ED">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40AB" w14:textId="77777777" w:rsidR="00895F20" w:rsidRDefault="005A5E3D" w:rsidP="00895F20">
    <w:pPr>
      <w:pStyle w:val="Footer"/>
      <w:jc w:val="center"/>
    </w:pPr>
    <w:r>
      <w:rPr>
        <w:noProof/>
        <w:lang w:eastAsia="en-GB"/>
      </w:rPr>
      <w:drawing>
        <wp:anchor distT="0" distB="0" distL="114300" distR="114300" simplePos="0" relativeHeight="251657216" behindDoc="1" locked="0" layoutInCell="1" allowOverlap="1" wp14:anchorId="776CBA85" wp14:editId="213C7641">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rsidR="00895F20">
      <w:t>Glasswall Solutions Limited</w:t>
    </w:r>
    <w:r w:rsidR="00895F20">
      <w:br/>
      <w:t>18A St James’s Place, London. SW1A 1NH</w:t>
    </w:r>
  </w:p>
  <w:p w14:paraId="43D6C4C0" w14:textId="77777777" w:rsidR="00895F20" w:rsidRDefault="00895F20" w:rsidP="00895F20">
    <w:pPr>
      <w:pStyle w:val="Footer"/>
      <w:jc w:val="center"/>
    </w:pPr>
    <w:r>
      <w:t>Company No: 05573793</w:t>
    </w:r>
  </w:p>
  <w:p w14:paraId="2146D16B" w14:textId="77777777" w:rsidR="00B63A19" w:rsidRDefault="00B63A19" w:rsidP="00B817CF">
    <w:pPr>
      <w:pStyle w:val="Footer"/>
    </w:pPr>
  </w:p>
  <w:p w14:paraId="34DCBD47" w14:textId="77777777" w:rsidR="00895F20" w:rsidRDefault="005A5E3D" w:rsidP="005A5E3D">
    <w:pPr>
      <w:pStyle w:val="Footer"/>
      <w:tabs>
        <w:tab w:val="left" w:pos="8240"/>
      </w:tabs>
    </w:pPr>
    <w:r>
      <w:tab/>
    </w:r>
  </w:p>
  <w:p w14:paraId="13562A9B" w14:textId="77777777" w:rsidR="00DD08D7" w:rsidRPr="00DD08D7" w:rsidRDefault="00DD08D7"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5C938" w14:textId="77777777" w:rsidR="00525B82" w:rsidRDefault="00525B82" w:rsidP="00DF5AD2">
      <w:pPr>
        <w:spacing w:after="0" w:line="240" w:lineRule="auto"/>
      </w:pPr>
      <w:r>
        <w:separator/>
      </w:r>
    </w:p>
  </w:footnote>
  <w:footnote w:type="continuationSeparator" w:id="0">
    <w:p w14:paraId="5D4539F4" w14:textId="77777777" w:rsidR="00525B82" w:rsidRDefault="00525B82"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A3C6B" w14:textId="77777777" w:rsidR="00DF5AD2" w:rsidRDefault="005A5E3D">
    <w:pPr>
      <w:pStyle w:val="Header"/>
    </w:pPr>
    <w:r>
      <w:rPr>
        <w:noProof/>
        <w:lang w:eastAsia="en-GB"/>
      </w:rPr>
      <w:drawing>
        <wp:anchor distT="0" distB="0" distL="114300" distR="114300" simplePos="0" relativeHeight="251663360" behindDoc="0" locked="0" layoutInCell="1" allowOverlap="1" wp14:anchorId="235D27AA" wp14:editId="47C75D54">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sidR="00686D81">
      <w:rPr>
        <w:noProof/>
        <w:lang w:eastAsia="en-GB"/>
      </w:rPr>
      <w:drawing>
        <wp:anchor distT="0" distB="0" distL="114300" distR="114300" simplePos="0" relativeHeight="251659264" behindDoc="1" locked="0" layoutInCell="1" allowOverlap="1" wp14:anchorId="46543EAD" wp14:editId="28F5408D">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580B" w14:textId="77777777" w:rsidR="00DD08D7" w:rsidRDefault="007D3757">
    <w:pPr>
      <w:pStyle w:val="Header"/>
    </w:pPr>
    <w:r>
      <w:rPr>
        <w:noProof/>
        <w:lang w:eastAsia="en-GB"/>
      </w:rPr>
      <w:drawing>
        <wp:anchor distT="0" distB="0" distL="114300" distR="114300" simplePos="0" relativeHeight="251653120" behindDoc="1" locked="0" layoutInCell="1" allowOverlap="1" wp14:anchorId="25A67A31" wp14:editId="7EAA70C1">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sidR="002F7275">
      <w:rPr>
        <w:noProof/>
        <w:lang w:eastAsia="en-GB"/>
      </w:rPr>
      <w:drawing>
        <wp:anchor distT="0" distB="0" distL="114300" distR="114300" simplePos="0" relativeHeight="251655168" behindDoc="1" locked="0" layoutInCell="1" allowOverlap="1" wp14:anchorId="6BB49CD6" wp14:editId="0AF1C059">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648"/>
    <w:multiLevelType w:val="hybridMultilevel"/>
    <w:tmpl w:val="A3CA1838"/>
    <w:lvl w:ilvl="0" w:tplc="0809000F">
      <w:start w:val="1"/>
      <w:numFmt w:val="decimal"/>
      <w:lvlText w:val="%1."/>
      <w:lvlJc w:val="left"/>
      <w:pPr>
        <w:ind w:left="720" w:hanging="360"/>
      </w:pPr>
      <w:rPr>
        <w:rFont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920B1"/>
    <w:multiLevelType w:val="hybridMultilevel"/>
    <w:tmpl w:val="C2D299A6"/>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71AD4"/>
    <w:multiLevelType w:val="hybridMultilevel"/>
    <w:tmpl w:val="B814465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36F8B"/>
    <w:multiLevelType w:val="hybridMultilevel"/>
    <w:tmpl w:val="D61A33D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FC84BAA"/>
    <w:multiLevelType w:val="hybridMultilevel"/>
    <w:tmpl w:val="F0686BC8"/>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100223"/>
    <w:multiLevelType w:val="hybridMultilevel"/>
    <w:tmpl w:val="5A92E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37B35"/>
    <w:multiLevelType w:val="hybridMultilevel"/>
    <w:tmpl w:val="0CE29F88"/>
    <w:lvl w:ilvl="0" w:tplc="DF12791E">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356F3A"/>
    <w:multiLevelType w:val="hybridMultilevel"/>
    <w:tmpl w:val="BA76D154"/>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C709BF"/>
    <w:multiLevelType w:val="hybridMultilevel"/>
    <w:tmpl w:val="4852CE7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D22BD"/>
    <w:multiLevelType w:val="hybridMultilevel"/>
    <w:tmpl w:val="C45226D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03A1B"/>
    <w:multiLevelType w:val="hybridMultilevel"/>
    <w:tmpl w:val="DCBE2720"/>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8B4D41"/>
    <w:multiLevelType w:val="hybridMultilevel"/>
    <w:tmpl w:val="D9F0857A"/>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75931"/>
    <w:multiLevelType w:val="hybridMultilevel"/>
    <w:tmpl w:val="F730AB4E"/>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5711B4"/>
    <w:multiLevelType w:val="hybridMultilevel"/>
    <w:tmpl w:val="B29A7648"/>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3"/>
  </w:num>
  <w:num w:numId="4">
    <w:abstractNumId w:val="6"/>
  </w:num>
  <w:num w:numId="5">
    <w:abstractNumId w:val="2"/>
  </w:num>
  <w:num w:numId="6">
    <w:abstractNumId w:val="11"/>
  </w:num>
  <w:num w:numId="7">
    <w:abstractNumId w:val="9"/>
  </w:num>
  <w:num w:numId="8">
    <w:abstractNumId w:val="0"/>
  </w:num>
  <w:num w:numId="9">
    <w:abstractNumId w:val="8"/>
  </w:num>
  <w:num w:numId="10">
    <w:abstractNumId w:val="12"/>
  </w:num>
  <w:num w:numId="11">
    <w:abstractNumId w:val="5"/>
  </w:num>
  <w:num w:numId="12">
    <w:abstractNumId w:val="7"/>
  </w:num>
  <w:num w:numId="13">
    <w:abstractNumId w:val="15"/>
  </w:num>
  <w:num w:numId="14">
    <w:abstractNumId w:val="3"/>
  </w:num>
  <w:num w:numId="15">
    <w:abstractNumId w:val="1"/>
  </w:num>
  <w:num w:numId="1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5BCF"/>
    <w:rsid w:val="00093020"/>
    <w:rsid w:val="000A4AFB"/>
    <w:rsid w:val="000D5AE1"/>
    <w:rsid w:val="000F2D60"/>
    <w:rsid w:val="000F7AE9"/>
    <w:rsid w:val="001028F3"/>
    <w:rsid w:val="00124B3E"/>
    <w:rsid w:val="00170643"/>
    <w:rsid w:val="00192716"/>
    <w:rsid w:val="00196DFC"/>
    <w:rsid w:val="001C65B1"/>
    <w:rsid w:val="001C7829"/>
    <w:rsid w:val="001E165F"/>
    <w:rsid w:val="00206DB1"/>
    <w:rsid w:val="0021556A"/>
    <w:rsid w:val="00281C8C"/>
    <w:rsid w:val="00285267"/>
    <w:rsid w:val="002F6D87"/>
    <w:rsid w:val="002F7275"/>
    <w:rsid w:val="00324B87"/>
    <w:rsid w:val="00331185"/>
    <w:rsid w:val="003316D3"/>
    <w:rsid w:val="00344B1F"/>
    <w:rsid w:val="00351DD3"/>
    <w:rsid w:val="003573ED"/>
    <w:rsid w:val="00365C8F"/>
    <w:rsid w:val="003A1326"/>
    <w:rsid w:val="003C2BB9"/>
    <w:rsid w:val="003C4923"/>
    <w:rsid w:val="003F7A8C"/>
    <w:rsid w:val="004270B9"/>
    <w:rsid w:val="00476817"/>
    <w:rsid w:val="00476D4B"/>
    <w:rsid w:val="004775A0"/>
    <w:rsid w:val="004824DE"/>
    <w:rsid w:val="004B5159"/>
    <w:rsid w:val="004F6FC8"/>
    <w:rsid w:val="0052184A"/>
    <w:rsid w:val="00525B82"/>
    <w:rsid w:val="005A5E3D"/>
    <w:rsid w:val="005B2715"/>
    <w:rsid w:val="005E5C51"/>
    <w:rsid w:val="005F4ECB"/>
    <w:rsid w:val="00611562"/>
    <w:rsid w:val="0062442D"/>
    <w:rsid w:val="006343C8"/>
    <w:rsid w:val="00653571"/>
    <w:rsid w:val="006735A8"/>
    <w:rsid w:val="00686D81"/>
    <w:rsid w:val="006A6166"/>
    <w:rsid w:val="006A73A7"/>
    <w:rsid w:val="006C6CFD"/>
    <w:rsid w:val="006D4725"/>
    <w:rsid w:val="0075005D"/>
    <w:rsid w:val="0078337E"/>
    <w:rsid w:val="007A0C9B"/>
    <w:rsid w:val="007D2BFC"/>
    <w:rsid w:val="007D3757"/>
    <w:rsid w:val="007D4076"/>
    <w:rsid w:val="008148DF"/>
    <w:rsid w:val="008165F3"/>
    <w:rsid w:val="00842584"/>
    <w:rsid w:val="0086436B"/>
    <w:rsid w:val="00895F20"/>
    <w:rsid w:val="0091282D"/>
    <w:rsid w:val="009510B0"/>
    <w:rsid w:val="00965B7B"/>
    <w:rsid w:val="009A341A"/>
    <w:rsid w:val="009B0429"/>
    <w:rsid w:val="009B51C7"/>
    <w:rsid w:val="00A10D66"/>
    <w:rsid w:val="00A4730E"/>
    <w:rsid w:val="00A73F3E"/>
    <w:rsid w:val="00A82B4A"/>
    <w:rsid w:val="00A9682D"/>
    <w:rsid w:val="00A9705D"/>
    <w:rsid w:val="00AC059A"/>
    <w:rsid w:val="00AC4735"/>
    <w:rsid w:val="00AD4F3D"/>
    <w:rsid w:val="00AF5AF1"/>
    <w:rsid w:val="00B22C98"/>
    <w:rsid w:val="00B34060"/>
    <w:rsid w:val="00B4018E"/>
    <w:rsid w:val="00B50CCC"/>
    <w:rsid w:val="00B63A19"/>
    <w:rsid w:val="00B817CF"/>
    <w:rsid w:val="00B841F3"/>
    <w:rsid w:val="00B92437"/>
    <w:rsid w:val="00BA7D7B"/>
    <w:rsid w:val="00BB7EF0"/>
    <w:rsid w:val="00BC3851"/>
    <w:rsid w:val="00C47857"/>
    <w:rsid w:val="00C56E49"/>
    <w:rsid w:val="00CB166A"/>
    <w:rsid w:val="00D11649"/>
    <w:rsid w:val="00D50E6F"/>
    <w:rsid w:val="00D955D2"/>
    <w:rsid w:val="00DC78BF"/>
    <w:rsid w:val="00DD08D7"/>
    <w:rsid w:val="00DF192D"/>
    <w:rsid w:val="00DF5AD2"/>
    <w:rsid w:val="00E05E48"/>
    <w:rsid w:val="00E3724A"/>
    <w:rsid w:val="00E47C49"/>
    <w:rsid w:val="00E74F54"/>
    <w:rsid w:val="00E91B61"/>
    <w:rsid w:val="00E94974"/>
    <w:rsid w:val="00EC07F6"/>
    <w:rsid w:val="00EE4FAD"/>
    <w:rsid w:val="00EF55B6"/>
    <w:rsid w:val="00F42134"/>
    <w:rsid w:val="00F53833"/>
    <w:rsid w:val="00F76934"/>
    <w:rsid w:val="00FA1F81"/>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9BB06"/>
  <w15:docId w15:val="{64E03F92-3DEA-4CE7-B2B0-7FED0E83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D50E6F"/>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F76934"/>
    <w:rPr>
      <w:sz w:val="16"/>
      <w:szCs w:val="16"/>
    </w:rPr>
  </w:style>
  <w:style w:type="paragraph" w:styleId="CommentText">
    <w:name w:val="annotation text"/>
    <w:basedOn w:val="Normal"/>
    <w:link w:val="CommentTextChar"/>
    <w:uiPriority w:val="99"/>
    <w:semiHidden/>
    <w:unhideWhenUsed/>
    <w:rsid w:val="00F76934"/>
    <w:pPr>
      <w:spacing w:line="240" w:lineRule="auto"/>
    </w:pPr>
    <w:rPr>
      <w:sz w:val="20"/>
      <w:szCs w:val="20"/>
    </w:rPr>
  </w:style>
  <w:style w:type="character" w:customStyle="1" w:styleId="CommentTextChar">
    <w:name w:val="Comment Text Char"/>
    <w:basedOn w:val="DefaultParagraphFont"/>
    <w:link w:val="CommentText"/>
    <w:uiPriority w:val="99"/>
    <w:semiHidden/>
    <w:rsid w:val="00F76934"/>
    <w:rPr>
      <w:color w:val="424242"/>
      <w:sz w:val="20"/>
      <w:szCs w:val="20"/>
    </w:rPr>
  </w:style>
  <w:style w:type="paragraph" w:styleId="CommentSubject">
    <w:name w:val="annotation subject"/>
    <w:basedOn w:val="CommentText"/>
    <w:next w:val="CommentText"/>
    <w:link w:val="CommentSubjectChar"/>
    <w:uiPriority w:val="99"/>
    <w:semiHidden/>
    <w:unhideWhenUsed/>
    <w:rsid w:val="00F76934"/>
    <w:rPr>
      <w:b/>
      <w:bCs/>
    </w:rPr>
  </w:style>
  <w:style w:type="character" w:customStyle="1" w:styleId="CommentSubjectChar">
    <w:name w:val="Comment Subject Char"/>
    <w:basedOn w:val="CommentTextChar"/>
    <w:link w:val="CommentSubject"/>
    <w:uiPriority w:val="99"/>
    <w:semiHidden/>
    <w:rsid w:val="00F76934"/>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29">
      <w:bodyDiv w:val="1"/>
      <w:marLeft w:val="0"/>
      <w:marRight w:val="0"/>
      <w:marTop w:val="0"/>
      <w:marBottom w:val="0"/>
      <w:divBdr>
        <w:top w:val="none" w:sz="0" w:space="0" w:color="auto"/>
        <w:left w:val="none" w:sz="0" w:space="0" w:color="auto"/>
        <w:bottom w:val="none" w:sz="0" w:space="0" w:color="auto"/>
        <w:right w:val="none" w:sz="0" w:space="0" w:color="auto"/>
      </w:divBdr>
    </w:div>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22500452">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262179009">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07426F-1999-484E-A757-399B9ECA432A}"/>
</file>

<file path=customXml/itemProps2.xml><?xml version="1.0" encoding="utf-8"?>
<ds:datastoreItem xmlns:ds="http://schemas.openxmlformats.org/officeDocument/2006/customXml" ds:itemID="{6C1406D5-01C3-4AEA-91BD-91CC6B31C4A1}"/>
</file>

<file path=customXml/itemProps3.xml><?xml version="1.0" encoding="utf-8"?>
<ds:datastoreItem xmlns:ds="http://schemas.openxmlformats.org/officeDocument/2006/customXml" ds:itemID="{70325445-3035-467B-B4FC-F057B8287CFB}"/>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6367</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2018-05-18T12:56:00Z</dcterms:created>
  <dcterms:modified xsi:type="dcterms:W3CDTF">2018-05-18T12:56:00Z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