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50169" w14:textId="0CED0E5A" w:rsidR="00987AD5" w:rsidRPr="00DA6A5A" w:rsidRDefault="00DA6A5A" w:rsidP="00DA6A5A">
      <w:pPr>
        <w:pStyle w:val="Heading1"/>
        <w:rPr>
          <w:lang w:val="en-US"/>
        </w:rPr>
      </w:pPr>
      <w:r>
        <w:rPr>
          <w:lang w:val="en-US"/>
        </w:rPr>
        <w:t>References.</w:t>
      </w:r>
    </w:p>
    <w:sectPr w:rsidR="00987AD5" w:rsidRPr="00DA6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5A"/>
    <w:rsid w:val="00987AD5"/>
    <w:rsid w:val="00DA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5DE0A5"/>
  <w15:chartTrackingRefBased/>
  <w15:docId w15:val="{01E5A59D-EDD4-491D-A05D-A2B6AD97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A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VAN NIEKERK</dc:creator>
  <cp:keywords/>
  <dc:description/>
  <cp:lastModifiedBy>FRANCOIS VAN NIEKERK</cp:lastModifiedBy>
  <cp:revision>1</cp:revision>
  <dcterms:created xsi:type="dcterms:W3CDTF">2022-11-09T09:05:00Z</dcterms:created>
  <dcterms:modified xsi:type="dcterms:W3CDTF">2022-11-09T09:06:00Z</dcterms:modified>
</cp:coreProperties>
</file>