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4B3DF" w14:textId="0C925311" w:rsidR="007A26AD" w:rsidRDefault="007A26AD" w:rsidP="00384AAA">
      <w:pPr>
        <w:rPr>
          <w:sz w:val="22"/>
        </w:rPr>
      </w:pPr>
      <w:r w:rsidRPr="007A26AD">
        <w:rPr>
          <w:noProof/>
          <w:sz w:val="22"/>
        </w:rPr>
        <w:drawing>
          <wp:inline distT="0" distB="0" distL="0" distR="0" wp14:anchorId="64897D6E" wp14:editId="099DBF07">
            <wp:extent cx="5020376" cy="2295845"/>
            <wp:effectExtent l="0" t="0" r="8890" b="9525"/>
            <wp:docPr id="156806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60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2F14" w14:textId="27E6ACEC" w:rsidR="007A26AD" w:rsidRDefault="007A26AD" w:rsidP="00384AAA">
      <w:pPr>
        <w:rPr>
          <w:sz w:val="22"/>
        </w:rPr>
      </w:pPr>
      <w:r>
        <w:rPr>
          <w:noProof/>
        </w:rPr>
        <w:drawing>
          <wp:inline distT="0" distB="0" distL="0" distR="0" wp14:anchorId="19430E2A" wp14:editId="6B549BB7">
            <wp:extent cx="5274310" cy="3402965"/>
            <wp:effectExtent l="0" t="0" r="2540" b="6985"/>
            <wp:docPr id="161339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402B5" w14:textId="0828E635" w:rsidR="00DD3668" w:rsidRDefault="00DD3668" w:rsidP="00384AAA">
      <w:pPr>
        <w:rPr>
          <w:sz w:val="22"/>
        </w:rPr>
      </w:pPr>
      <w:r>
        <w:rPr>
          <w:noProof/>
        </w:rPr>
        <w:lastRenderedPageBreak/>
        <w:drawing>
          <wp:inline distT="0" distB="0" distL="0" distR="0" wp14:anchorId="17767593" wp14:editId="369EE0F5">
            <wp:extent cx="4876800" cy="7315200"/>
            <wp:effectExtent l="0" t="0" r="0" b="0"/>
            <wp:docPr id="1801142584" name="Picture 2" descr="live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veloc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97FE7" w14:textId="15CC0A57" w:rsidR="00DD3668" w:rsidRDefault="00DD3668" w:rsidP="00384AAA">
      <w:pPr>
        <w:rPr>
          <w:i/>
          <w:iCs/>
          <w:sz w:val="22"/>
        </w:rPr>
      </w:pPr>
      <w:r w:rsidRPr="00DD3668">
        <w:rPr>
          <w:b/>
          <w:bCs/>
          <w:i/>
          <w:iCs/>
          <w:sz w:val="22"/>
        </w:rPr>
        <w:t>Note:</w:t>
      </w:r>
      <w:r w:rsidRPr="00DD3668">
        <w:rPr>
          <w:i/>
          <w:iCs/>
          <w:sz w:val="22"/>
        </w:rPr>
        <w:t>The diagram illustrates a livelock scenario in an operating system where two processes (Process A and Process B) are actively trying to perform an action (fork()), but repeatedly fail because the process table is full.</w:t>
      </w:r>
    </w:p>
    <w:p w14:paraId="7DBCA6E6" w14:textId="77777777" w:rsidR="00DD3668" w:rsidRDefault="00DD3668" w:rsidP="00384AAA">
      <w:pPr>
        <w:rPr>
          <w:i/>
          <w:iCs/>
          <w:sz w:val="22"/>
        </w:rPr>
      </w:pPr>
    </w:p>
    <w:p w14:paraId="2990054E" w14:textId="47F1B2C4" w:rsidR="00DD3668" w:rsidRDefault="00DD3668" w:rsidP="00384AAA">
      <w:pPr>
        <w:rPr>
          <w:i/>
          <w:iCs/>
          <w:sz w:val="22"/>
        </w:rPr>
      </w:pPr>
      <w:r>
        <w:rPr>
          <w:noProof/>
        </w:rPr>
        <w:lastRenderedPageBreak/>
        <w:drawing>
          <wp:inline distT="0" distB="0" distL="0" distR="0" wp14:anchorId="245A8437" wp14:editId="1382198C">
            <wp:extent cx="5274310" cy="3656330"/>
            <wp:effectExtent l="0" t="0" r="2540" b="1270"/>
            <wp:docPr id="7799048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72551" w14:textId="39BB418B" w:rsidR="00DD3668" w:rsidRDefault="00DD3668" w:rsidP="00384AAA">
      <w:pPr>
        <w:rPr>
          <w:i/>
          <w:iCs/>
          <w:sz w:val="22"/>
        </w:rPr>
      </w:pPr>
      <w:r w:rsidRPr="00DD3668">
        <w:rPr>
          <w:i/>
          <w:iCs/>
          <w:sz w:val="22"/>
        </w:rPr>
        <w:t xml:space="preserve">In an </w:t>
      </w:r>
      <w:r w:rsidRPr="00DD3668">
        <w:rPr>
          <w:b/>
          <w:bCs/>
          <w:i/>
          <w:iCs/>
          <w:sz w:val="22"/>
        </w:rPr>
        <w:t>operating system</w:t>
      </w:r>
      <w:r w:rsidRPr="00DD3668">
        <w:rPr>
          <w:i/>
          <w:iCs/>
          <w:sz w:val="22"/>
        </w:rPr>
        <w:t xml:space="preserve">, a </w:t>
      </w:r>
      <w:r w:rsidRPr="00DD3668">
        <w:rPr>
          <w:b/>
          <w:bCs/>
          <w:i/>
          <w:iCs/>
          <w:sz w:val="22"/>
        </w:rPr>
        <w:t>deadlock</w:t>
      </w:r>
      <w:r w:rsidRPr="00DD3668">
        <w:rPr>
          <w:i/>
          <w:iCs/>
          <w:sz w:val="22"/>
        </w:rPr>
        <w:t xml:space="preserve"> occurs when a process or thread enters a waiting state because a requested </w:t>
      </w:r>
      <w:r w:rsidRPr="00DD3668">
        <w:rPr>
          <w:b/>
          <w:bCs/>
          <w:i/>
          <w:iCs/>
          <w:sz w:val="22"/>
        </w:rPr>
        <w:t>system</w:t>
      </w:r>
      <w:r w:rsidRPr="00DD3668">
        <w:rPr>
          <w:i/>
          <w:iCs/>
          <w:sz w:val="22"/>
        </w:rPr>
        <w:t xml:space="preserve"> resource is held by another waiting process, which in turn is waiting for another resource held by another waiting process</w:t>
      </w:r>
    </w:p>
    <w:p w14:paraId="62566F7F" w14:textId="5A96E777" w:rsidR="00DD3668" w:rsidRDefault="00DD3668" w:rsidP="00384AAA">
      <w:pPr>
        <w:rPr>
          <w:sz w:val="22"/>
        </w:rPr>
      </w:pPr>
    </w:p>
    <w:p w14:paraId="5B22BB5D" w14:textId="76432F44" w:rsidR="00E01C76" w:rsidRDefault="007A26AD" w:rsidP="00384AAA">
      <w:pPr>
        <w:rPr>
          <w:sz w:val="22"/>
        </w:rPr>
      </w:pPr>
      <w:r>
        <w:rPr>
          <w:noProof/>
        </w:rPr>
        <w:drawing>
          <wp:inline distT="0" distB="0" distL="0" distR="0" wp14:anchorId="70265CA9" wp14:editId="0CD67C58">
            <wp:extent cx="5274310" cy="3013891"/>
            <wp:effectExtent l="0" t="0" r="254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3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DAA83" w14:textId="5BA3BD90" w:rsidR="007A26AD" w:rsidRDefault="00182241" w:rsidP="00384AAA">
      <w:pPr>
        <w:rPr>
          <w:sz w:val="22"/>
        </w:rPr>
      </w:pPr>
      <w:r>
        <w:rPr>
          <w:noProof/>
        </w:rPr>
        <w:lastRenderedPageBreak/>
        <w:drawing>
          <wp:inline distT="0" distB="0" distL="0" distR="0" wp14:anchorId="3F975F9D" wp14:editId="59603A27">
            <wp:extent cx="3111500" cy="5821045"/>
            <wp:effectExtent l="0" t="0" r="0" b="8255"/>
            <wp:docPr id="1351761945" name="Picture 1" descr="Operating Systems: CPU Schedu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rating Systems: CPU Scheduli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582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559D8" w14:textId="228C75F2" w:rsidR="00182241" w:rsidRDefault="00182241" w:rsidP="00384AAA">
      <w:pPr>
        <w:rPr>
          <w:sz w:val="22"/>
        </w:rPr>
      </w:pPr>
      <w:r>
        <w:rPr>
          <w:sz w:val="22"/>
        </w:rPr>
        <w:t>CPU Burst</w:t>
      </w:r>
    </w:p>
    <w:p w14:paraId="5F6ED808" w14:textId="1790A168" w:rsidR="00182241" w:rsidRDefault="00182241" w:rsidP="00384AAA">
      <w:pPr>
        <w:rPr>
          <w:b/>
          <w:bCs/>
          <w:sz w:val="22"/>
        </w:rPr>
      </w:pPr>
      <w:r w:rsidRPr="00182241">
        <w:rPr>
          <w:b/>
          <w:bCs/>
          <w:sz w:val="22"/>
        </w:rPr>
        <w:t>a CPU burst is a period during which a process or program demands and actively utilizes the Central Processing Unit (CPU) for computation</w:t>
      </w:r>
      <w:r w:rsidRPr="00182241">
        <w:rPr>
          <w:sz w:val="22"/>
        </w:rPr>
        <w:t>.</w:t>
      </w:r>
    </w:p>
    <w:p w14:paraId="162DB8A5" w14:textId="4E37725F" w:rsidR="00182241" w:rsidRDefault="00182241" w:rsidP="00384AAA">
      <w:pPr>
        <w:rPr>
          <w:sz w:val="22"/>
        </w:rPr>
      </w:pPr>
      <w:r>
        <w:rPr>
          <w:noProof/>
        </w:rPr>
        <w:drawing>
          <wp:inline distT="0" distB="0" distL="0" distR="0" wp14:anchorId="4E4AD453" wp14:editId="67A61519">
            <wp:extent cx="3819073" cy="1943100"/>
            <wp:effectExtent l="0" t="0" r="0" b="0"/>
            <wp:docPr id="1393476699" name="Picture 2" descr="CPU and I/O bursts during program or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PU and I/O bursts during program or proces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173" cy="1968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F82DB" w14:textId="3BA4DD1A" w:rsidR="000E2FAC" w:rsidRDefault="000E2FAC" w:rsidP="00384AAA">
      <w:pPr>
        <w:rPr>
          <w:sz w:val="22"/>
        </w:rPr>
      </w:pPr>
      <w:r>
        <w:rPr>
          <w:noProof/>
        </w:rPr>
        <w:lastRenderedPageBreak/>
        <w:drawing>
          <wp:inline distT="0" distB="0" distL="0" distR="0" wp14:anchorId="0C691B6A" wp14:editId="70C72EA9">
            <wp:extent cx="3348567" cy="3348567"/>
            <wp:effectExtent l="0" t="0" r="4445" b="4445"/>
            <wp:docPr id="1827330943" name="Picture 3" descr="Anatomy of a System Call - The Coding Gop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natomy of a System Call - The Coding Gophe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197" cy="335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575CC" w14:textId="77777777" w:rsidR="000E2FAC" w:rsidRDefault="000E2FAC" w:rsidP="00384AAA">
      <w:pPr>
        <w:rPr>
          <w:sz w:val="22"/>
        </w:rPr>
      </w:pPr>
    </w:p>
    <w:p w14:paraId="4FA83F90" w14:textId="77777777" w:rsidR="000E2FAC" w:rsidRDefault="000E2FAC" w:rsidP="00384AAA">
      <w:pPr>
        <w:rPr>
          <w:sz w:val="22"/>
        </w:rPr>
      </w:pPr>
    </w:p>
    <w:p w14:paraId="56654CC0" w14:textId="40D5B1B4" w:rsidR="000E2FAC" w:rsidRDefault="000E2FAC" w:rsidP="00384AAA">
      <w:pPr>
        <w:rPr>
          <w:sz w:val="22"/>
        </w:rPr>
      </w:pPr>
      <w:r>
        <w:rPr>
          <w:noProof/>
        </w:rPr>
        <w:drawing>
          <wp:inline distT="0" distB="0" distL="0" distR="0" wp14:anchorId="7892FA37" wp14:editId="56BD8CF7">
            <wp:extent cx="3818255" cy="4046855"/>
            <wp:effectExtent l="0" t="0" r="0" b="0"/>
            <wp:docPr id="1357560196" name="Picture 1" descr="Example of Standard C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ample of Standard C Library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255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09BFD" w14:textId="3C3C6B11" w:rsidR="000E2FAC" w:rsidRPr="00026951" w:rsidRDefault="000E2FAC" w:rsidP="00384AAA">
      <w:pPr>
        <w:rPr>
          <w:sz w:val="22"/>
        </w:rPr>
      </w:pPr>
      <w:r>
        <w:rPr>
          <w:noProof/>
        </w:rPr>
        <w:lastRenderedPageBreak/>
        <w:drawing>
          <wp:inline distT="0" distB="0" distL="0" distR="0" wp14:anchorId="43018AE4" wp14:editId="084B1CFA">
            <wp:extent cx="5274310" cy="4892675"/>
            <wp:effectExtent l="0" t="0" r="2540" b="3175"/>
            <wp:docPr id="1811977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9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2FAC" w:rsidRPr="00026951" w:rsidSect="00182241">
      <w:pgSz w:w="11906" w:h="16838"/>
      <w:pgMar w:top="1440" w:right="1800" w:bottom="426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85BBD" w14:textId="77777777" w:rsidR="00982525" w:rsidRDefault="00982525" w:rsidP="00DB7D7B">
      <w:r>
        <w:separator/>
      </w:r>
    </w:p>
  </w:endnote>
  <w:endnote w:type="continuationSeparator" w:id="0">
    <w:p w14:paraId="5FA81912" w14:textId="77777777" w:rsidR="00982525" w:rsidRDefault="00982525" w:rsidP="00DB7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D3F0E" w14:textId="77777777" w:rsidR="00982525" w:rsidRDefault="00982525" w:rsidP="00DB7D7B">
      <w:r>
        <w:separator/>
      </w:r>
    </w:p>
  </w:footnote>
  <w:footnote w:type="continuationSeparator" w:id="0">
    <w:p w14:paraId="2C13047B" w14:textId="77777777" w:rsidR="00982525" w:rsidRDefault="00982525" w:rsidP="00DB7D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DE6"/>
    <w:rsid w:val="00026951"/>
    <w:rsid w:val="00047739"/>
    <w:rsid w:val="000E2FAC"/>
    <w:rsid w:val="000E4661"/>
    <w:rsid w:val="00182241"/>
    <w:rsid w:val="00183B86"/>
    <w:rsid w:val="001C1FBE"/>
    <w:rsid w:val="002022AE"/>
    <w:rsid w:val="0029436E"/>
    <w:rsid w:val="002C71C3"/>
    <w:rsid w:val="002D6A37"/>
    <w:rsid w:val="00384AAA"/>
    <w:rsid w:val="00485DE6"/>
    <w:rsid w:val="004B3E3F"/>
    <w:rsid w:val="0052196E"/>
    <w:rsid w:val="00556892"/>
    <w:rsid w:val="005D48CF"/>
    <w:rsid w:val="006A0D3A"/>
    <w:rsid w:val="006D5E90"/>
    <w:rsid w:val="00772990"/>
    <w:rsid w:val="007A26AD"/>
    <w:rsid w:val="00807B7B"/>
    <w:rsid w:val="008278D4"/>
    <w:rsid w:val="00982525"/>
    <w:rsid w:val="009B5792"/>
    <w:rsid w:val="00A17154"/>
    <w:rsid w:val="00A60DD5"/>
    <w:rsid w:val="00A732B2"/>
    <w:rsid w:val="00AC7C02"/>
    <w:rsid w:val="00CD057F"/>
    <w:rsid w:val="00D16DE0"/>
    <w:rsid w:val="00DB7D7B"/>
    <w:rsid w:val="00DD1657"/>
    <w:rsid w:val="00DD3668"/>
    <w:rsid w:val="00E01C76"/>
    <w:rsid w:val="00E9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BAD4ED"/>
  <w15:chartTrackingRefBased/>
  <w15:docId w15:val="{2B10306D-BEB6-4CA4-ADAF-784E9C3C4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8D4"/>
  </w:style>
  <w:style w:type="paragraph" w:styleId="Heading1">
    <w:name w:val="heading 1"/>
    <w:basedOn w:val="Normal"/>
    <w:next w:val="Normal"/>
    <w:link w:val="Heading1Char"/>
    <w:uiPriority w:val="9"/>
    <w:qFormat/>
    <w:rsid w:val="00485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FA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DE6"/>
    <w:pPr>
      <w:keepNext/>
      <w:keepLines/>
      <w:spacing w:before="160" w:after="80"/>
      <w:outlineLvl w:val="2"/>
    </w:pPr>
    <w:rPr>
      <w:rFonts w:eastAsiaTheme="majorEastAsia" w:cstheme="majorBidi"/>
      <w:color w:val="007FA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7FA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DE6"/>
    <w:pPr>
      <w:keepNext/>
      <w:keepLines/>
      <w:spacing w:before="80" w:after="40"/>
      <w:outlineLvl w:val="4"/>
    </w:pPr>
    <w:rPr>
      <w:rFonts w:eastAsiaTheme="majorEastAsia" w:cstheme="majorBidi"/>
      <w:color w:val="007FA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DE6"/>
    <w:rPr>
      <w:rFonts w:asciiTheme="majorHAnsi" w:eastAsiaTheme="majorEastAsia" w:hAnsiTheme="majorHAnsi" w:cstheme="majorBidi"/>
      <w:color w:val="007FA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DE6"/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DE6"/>
    <w:rPr>
      <w:rFonts w:eastAsiaTheme="majorEastAsia" w:cstheme="majorBidi"/>
      <w:color w:val="007FA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DE6"/>
    <w:rPr>
      <w:rFonts w:eastAsiaTheme="majorEastAsia" w:cstheme="majorBidi"/>
      <w:i/>
      <w:iCs/>
      <w:color w:val="007FA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DE6"/>
    <w:rPr>
      <w:rFonts w:eastAsiaTheme="majorEastAsia" w:cstheme="majorBidi"/>
      <w:color w:val="007FA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DE6"/>
    <w:rPr>
      <w:i/>
      <w:iCs/>
      <w:color w:val="007FA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DE6"/>
    <w:pPr>
      <w:pBdr>
        <w:top w:val="single" w:sz="4" w:space="10" w:color="007FAD" w:themeColor="accent1" w:themeShade="BF"/>
        <w:bottom w:val="single" w:sz="4" w:space="10" w:color="007FAD" w:themeColor="accent1" w:themeShade="BF"/>
      </w:pBdr>
      <w:spacing w:before="360" w:after="360"/>
      <w:ind w:left="864" w:right="864"/>
      <w:jc w:val="center"/>
    </w:pPr>
    <w:rPr>
      <w:i/>
      <w:iCs/>
      <w:color w:val="007FA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DE6"/>
    <w:rPr>
      <w:i/>
      <w:iCs/>
      <w:color w:val="007FA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DE6"/>
    <w:rPr>
      <w:b/>
      <w:bCs/>
      <w:smallCaps/>
      <w:color w:val="007FAD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ZF">
  <a:themeElements>
    <a:clrScheme name="ZF CD">
      <a:dk1>
        <a:srgbClr val="000000"/>
      </a:dk1>
      <a:lt1>
        <a:srgbClr val="FFFFFF"/>
      </a:lt1>
      <a:dk2>
        <a:srgbClr val="768E9F"/>
      </a:dk2>
      <a:lt2>
        <a:srgbClr val="ACBBC5"/>
      </a:lt2>
      <a:accent1>
        <a:srgbClr val="00ABE7"/>
      </a:accent1>
      <a:accent2>
        <a:srgbClr val="93D5F6"/>
      </a:accent2>
      <a:accent3>
        <a:srgbClr val="CEEBFC"/>
      </a:accent3>
      <a:accent4>
        <a:srgbClr val="0057B7"/>
      </a:accent4>
      <a:accent5>
        <a:srgbClr val="00265F"/>
      </a:accent5>
      <a:accent6>
        <a:srgbClr val="E52330"/>
      </a:accent6>
      <a:hlink>
        <a:srgbClr val="00ABE7"/>
      </a:hlink>
      <a:folHlink>
        <a:srgbClr val="0057B7"/>
      </a:folHlink>
    </a:clrScheme>
    <a:fontScheme name="© ZF Friedrichshafen AG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7FD5F3"/>
        </a:solidFill>
        <a:ln w="12700" cap="flat" cmpd="sng" algn="ctr">
          <a:noFill/>
          <a:prstDash val="solid"/>
        </a:ln>
        <a:effectLst/>
      </a:spPr>
      <a:bodyPr rot="0" spcFirstLastPara="0" vertOverflow="overflow" horzOverflow="overflow" vert="horz" wrap="square" lIns="90000" tIns="90000" rIns="90000" bIns="90000" numCol="1" spcCol="0" rtlCol="0" fromWordArt="0" anchor="ctr" anchorCtr="0" forceAA="0" compatLnSpc="1">
        <a:prstTxWarp prst="textNoShape">
          <a:avLst/>
        </a:prstTxWarp>
        <a:noAutofit/>
      </a:bodyPr>
      <a:lstStyle>
        <a:defPPr marL="0" marR="0" indent="0" algn="ctr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err="1" smtClean="0">
            <a:ln>
              <a:noFill/>
            </a:ln>
            <a:solidFill>
              <a:srgbClr val="000000"/>
            </a:solidFill>
            <a:effectLst/>
            <a:uLnTx/>
            <a:uFillTx/>
            <a:latin typeface="Tahoma"/>
            <a:ea typeface="+mn-ea"/>
            <a:cs typeface="Tahoma" pitchFamily="34" charset="0"/>
          </a:defRPr>
        </a:defPPr>
      </a:lstStyle>
    </a:spDef>
    <a:lnDef>
      <a:spPr>
        <a:noFill/>
        <a:ln w="28575" cap="rnd" cmpd="sng" algn="ctr">
          <a:solidFill>
            <a:srgbClr val="00ABE7"/>
          </a:solidFill>
          <a:prstDash val="sysDot"/>
          <a:round/>
        </a:ln>
        <a:effectLst/>
      </a:spPr>
      <a:bodyPr/>
      <a:lstStyle/>
    </a:lnDef>
    <a:txDef>
      <a:spPr>
        <a:noFill/>
      </a:spPr>
      <a:bodyPr wrap="square" lIns="0" tIns="0" rIns="0" bIns="0" rtlCol="0">
        <a:spAutoFit/>
      </a:bodyPr>
      <a:lstStyle>
        <a:defPPr marL="0" marR="0" indent="0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smtClean="0">
            <a:ln>
              <a:noFill/>
            </a:ln>
            <a:solidFill>
              <a:srgbClr val="000000"/>
            </a:solidFill>
            <a:effectLst/>
            <a:uLnTx/>
            <a:uFillTx/>
          </a:defRPr>
        </a:defPPr>
      </a:lstStyle>
    </a:txDef>
  </a:objectDefaults>
  <a:extraClrSchemeLst/>
  <a:custClrLst>
    <a:custClr name="ZF Cyan 100%">
      <a:srgbClr val="00ABE7"/>
    </a:custClr>
    <a:custClr name="ZF Cyan 75%">
      <a:srgbClr val="2EBEEF"/>
    </a:custClr>
    <a:custClr name="ZF Cyan 50%">
      <a:srgbClr val="93D5F6"/>
    </a:custClr>
    <a:custClr name="ZF Cyan 25%">
      <a:srgbClr val="CEEBFC"/>
    </a:custClr>
    <a:custClr name="White">
      <a:srgbClr val="FFFFFF"/>
    </a:custClr>
    <a:custClr name="ZF Blue">
      <a:srgbClr val="0057B7"/>
    </a:custClr>
    <a:custClr name="ZF Dark Blue">
      <a:srgbClr val="000828"/>
    </a:custClr>
    <a:custClr name="ZF Middle Blue">
      <a:srgbClr val="00265F"/>
    </a:custClr>
    <a:custClr name="White">
      <a:srgbClr val="FFFFFF"/>
    </a:custClr>
    <a:custClr name="ZF Red">
      <a:srgbClr val="E52330"/>
    </a:custClr>
    <a:custClr name="Black">
      <a:srgbClr val="000000"/>
    </a:custClr>
    <a:custClr name="ZF Gray 800">
      <a:srgbClr val="475968"/>
    </a:custClr>
    <a:custClr name="ZF Gray 500">
      <a:srgbClr val="768E9F"/>
    </a:custClr>
    <a:custClr name="ZF Gray 300">
      <a:srgbClr val="ACBBC5"/>
    </a:custClr>
    <a:custClr name="ZF Aqua 100% (Chart color)">
      <a:srgbClr val="00A7AB"/>
    </a:custClr>
    <a:custClr name="ZF Aqua 50% (Chart color)">
      <a:srgbClr val="A2D3D6"/>
    </a:custClr>
    <a:custClr name="ZF Purple 100% (Chart color)">
      <a:srgbClr val="524E9C"/>
    </a:custClr>
    <a:custClr name="ZF Purple 50% (Chart color)">
      <a:srgbClr val="A6A1D0"/>
    </a:custClr>
    <a:custClr name="ZF Orange 100% (Chart color)">
      <a:srgbClr val="F28A3D"/>
    </a:custClr>
    <a:custClr name="ZF Orange 50% (Chart color)">
      <a:srgbClr val="FAC89F"/>
    </a:custClr>
  </a:custClrLst>
  <a:extLst>
    <a:ext uri="{05A4C25C-085E-4340-85A3-A5531E510DB2}">
      <thm15:themeFamily xmlns:thm15="http://schemas.microsoft.com/office/thememl/2012/main" name="ZF" id="{D9DB4961-03D2-4AB0-A5F8-B5056FD3896F}" vid="{CBC2B03A-44DE-495B-B9A3-848BC87019E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</Words>
  <Characters>534</Characters>
  <Application>Microsoft Office Word</Application>
  <DocSecurity>0</DocSecurity>
  <Lines>24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ZF India Pvt Ltd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 Tarun HYD UAFI4 Capri</dc:creator>
  <cp:keywords/>
  <dc:description/>
  <cp:lastModifiedBy>Bharani Tarun HYD UAFI4 Capri</cp:lastModifiedBy>
  <cp:revision>4</cp:revision>
  <dcterms:created xsi:type="dcterms:W3CDTF">2026-10-24T05:20:00Z</dcterms:created>
  <dcterms:modified xsi:type="dcterms:W3CDTF">2026-10-26T12:28:00Z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94a1c8-9899-41e7-8f6e-8b1b3c79592a_Enabled">
    <vt:lpwstr>true</vt:lpwstr>
  </property>
  <property fmtid="{D5CDD505-2E9C-101B-9397-08002B2CF9AE}" pid="3" name="MSIP_Label_7294a1c8-9899-41e7-8f6e-8b1b3c79592a_SetDate">
    <vt:lpwstr>2026-10-24T05:02:15Z</vt:lpwstr>
  </property>
  <property fmtid="{D5CDD505-2E9C-101B-9397-08002B2CF9AE}" pid="4" name="MSIP_Label_7294a1c8-9899-41e7-8f6e-8b1b3c79592a_Method">
    <vt:lpwstr>Privileged</vt:lpwstr>
  </property>
  <property fmtid="{D5CDD505-2E9C-101B-9397-08002B2CF9AE}" pid="5" name="MSIP_Label_7294a1c8-9899-41e7-8f6e-8b1b3c79592a_Name">
    <vt:lpwstr>Internal sub2 (no marking)</vt:lpwstr>
  </property>
  <property fmtid="{D5CDD505-2E9C-101B-9397-08002B2CF9AE}" pid="6" name="MSIP_Label_7294a1c8-9899-41e7-8f6e-8b1b3c79592a_SiteId">
    <vt:lpwstr>eb70b763-b6d7-4486-8555-8831709a784e</vt:lpwstr>
  </property>
  <property fmtid="{D5CDD505-2E9C-101B-9397-08002B2CF9AE}" pid="7" name="MSIP_Label_7294a1c8-9899-41e7-8f6e-8b1b3c79592a_ActionId">
    <vt:lpwstr>f790cdbe-9859-4c7b-8e8b-5ec10d67e83b</vt:lpwstr>
  </property>
  <property fmtid="{D5CDD505-2E9C-101B-9397-08002B2CF9AE}" pid="8" name="MSIP_Label_7294a1c8-9899-41e7-8f6e-8b1b3c79592a_ContentBits">
    <vt:lpwstr>0</vt:lpwstr>
  </property>
  <property fmtid="{D5CDD505-2E9C-101B-9397-08002B2CF9AE}" pid="9" name="MSIP_Label_7294a1c8-9899-41e7-8f6e-8b1b3c79592a_Tag">
    <vt:lpwstr>10, 0, 1, 1</vt:lpwstr>
  </property>
</Properties>
</file>