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840" w:rsidRDefault="00F44AA0">
      <w:r w:rsidRPr="00F44AA0">
        <w:t xml:space="preserve">Requerimientos: </w:t>
      </w:r>
    </w:p>
    <w:p w:rsidR="00F44AA0" w:rsidRPr="00F44AA0" w:rsidRDefault="00F44AA0">
      <w:r>
        <w:t>-</w:t>
      </w:r>
      <w:proofErr w:type="spellStart"/>
      <w:r>
        <w:t>Version</w:t>
      </w:r>
      <w:proofErr w:type="spellEnd"/>
      <w:r>
        <w:t xml:space="preserve"> Igor Pro 6.37</w:t>
      </w:r>
    </w:p>
    <w:p w:rsidR="00F44AA0" w:rsidRDefault="00F44AA0">
      <w:r>
        <w:t xml:space="preserve">-Instalar Paquete SARFIA para análisis de imágenes desde </w:t>
      </w:r>
      <w:proofErr w:type="spellStart"/>
      <w:r>
        <w:t>IgorExchange</w:t>
      </w:r>
      <w:proofErr w:type="spellEnd"/>
      <w:r>
        <w:t xml:space="preserve">: </w:t>
      </w:r>
      <w:hyperlink r:id="rId6" w:history="1">
        <w:r w:rsidRPr="00B65936">
          <w:rPr>
            <w:rStyle w:val="Hyperlink"/>
          </w:rPr>
          <w:t>http://www.igorexchange.com/project/SARFIA</w:t>
        </w:r>
      </w:hyperlink>
    </w:p>
    <w:p w:rsidR="0096511C" w:rsidRDefault="0096511C"/>
    <w:p w:rsidR="00F44AA0" w:rsidRDefault="004540AC">
      <w:r>
        <w:t>Procedi</w:t>
      </w:r>
      <w:r w:rsidR="00F44AA0">
        <w:t xml:space="preserve">miento: </w:t>
      </w:r>
    </w:p>
    <w:p w:rsidR="00F44AA0" w:rsidRPr="007466D9" w:rsidRDefault="00F44AA0" w:rsidP="00CB522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466D9">
        <w:rPr>
          <w:rFonts w:ascii="Calibri" w:hAnsi="Calibri" w:cs="Calibri"/>
        </w:rPr>
        <w:t xml:space="preserve">Cargar imágenes usando el macro </w:t>
      </w:r>
      <w:proofErr w:type="spellStart"/>
      <w:proofErr w:type="gramStart"/>
      <w:r w:rsidRPr="007466D9">
        <w:rPr>
          <w:rFonts w:ascii="Calibri" w:hAnsi="Calibri" w:cs="Calibri"/>
        </w:rPr>
        <w:t>LoadMultipleImages</w:t>
      </w:r>
      <w:proofErr w:type="spellEnd"/>
      <w:r w:rsidRPr="007466D9">
        <w:rPr>
          <w:rFonts w:ascii="Calibri" w:hAnsi="Calibri" w:cs="Calibri"/>
        </w:rPr>
        <w:t>(</w:t>
      </w:r>
      <w:proofErr w:type="gramEnd"/>
      <w:r w:rsidRPr="007466D9">
        <w:rPr>
          <w:rFonts w:ascii="Calibri" w:hAnsi="Calibri" w:cs="Calibri"/>
        </w:rPr>
        <w:t>)</w:t>
      </w:r>
      <w:r w:rsidR="00CB522F" w:rsidRPr="007466D9">
        <w:rPr>
          <w:rFonts w:ascii="Calibri" w:hAnsi="Calibri" w:cs="Calibri"/>
        </w:rPr>
        <w:t>. Esto cargara el set de imágenes en formato TIFF manteniendo el nombre de la imagen – “</w:t>
      </w:r>
      <w:proofErr w:type="spellStart"/>
      <w:r w:rsidR="00CB522F" w:rsidRPr="007466D9">
        <w:rPr>
          <w:rFonts w:ascii="Calibri" w:hAnsi="Calibri" w:cs="Calibri"/>
        </w:rPr>
        <w:t>NombreImagen</w:t>
      </w:r>
      <w:proofErr w:type="spellEnd"/>
      <w:r w:rsidR="00CB522F" w:rsidRPr="007466D9">
        <w:rPr>
          <w:rFonts w:ascii="Calibri" w:hAnsi="Calibri" w:cs="Calibri"/>
        </w:rPr>
        <w:t xml:space="preserve">”  e incluirá un wave adicional llamado </w:t>
      </w:r>
      <w:proofErr w:type="spellStart"/>
      <w:r w:rsidR="00CB522F" w:rsidRPr="007466D9">
        <w:rPr>
          <w:rFonts w:ascii="Calibri" w:hAnsi="Calibri" w:cs="Calibri"/>
        </w:rPr>
        <w:t>Timewave</w:t>
      </w:r>
      <w:proofErr w:type="spellEnd"/>
      <w:r w:rsidR="00CB522F" w:rsidRPr="007466D9">
        <w:rPr>
          <w:rFonts w:ascii="Calibri" w:hAnsi="Calibri" w:cs="Calibri"/>
        </w:rPr>
        <w:t>_”</w:t>
      </w:r>
      <w:proofErr w:type="spellStart"/>
      <w:r w:rsidR="00CB522F" w:rsidRPr="007466D9">
        <w:rPr>
          <w:rFonts w:ascii="Calibri" w:hAnsi="Calibri" w:cs="Calibri"/>
        </w:rPr>
        <w:t>NombreImagen</w:t>
      </w:r>
      <w:proofErr w:type="spellEnd"/>
      <w:r w:rsidR="00CB522F" w:rsidRPr="007466D9">
        <w:rPr>
          <w:rFonts w:ascii="Calibri" w:hAnsi="Calibri" w:cs="Calibri"/>
        </w:rPr>
        <w:t>” conteniendo el tiempo de adquisición de cada imagen.</w:t>
      </w:r>
      <w:r w:rsidR="00C72B9B" w:rsidRPr="007466D9">
        <w:rPr>
          <w:rFonts w:ascii="Calibri" w:hAnsi="Calibri" w:cs="Calibri"/>
        </w:rPr>
        <w:t xml:space="preserve"> El Macro fue corregido para aceptar imágenes de cualquier dimensión X-Y. </w:t>
      </w:r>
      <w:r w:rsidR="007466D9" w:rsidRPr="007466D9">
        <w:rPr>
          <w:rFonts w:ascii="Calibri" w:hAnsi="Calibri" w:cs="Calibri"/>
        </w:rPr>
        <w:t>Se recomienda utilizar un formato para “</w:t>
      </w:r>
      <w:proofErr w:type="spellStart"/>
      <w:r w:rsidR="007466D9" w:rsidRPr="007466D9">
        <w:rPr>
          <w:rFonts w:ascii="Calibri" w:hAnsi="Calibri" w:cs="Calibri"/>
        </w:rPr>
        <w:t>NombreImagen</w:t>
      </w:r>
      <w:proofErr w:type="spellEnd"/>
      <w:r w:rsidR="007466D9" w:rsidRPr="007466D9">
        <w:rPr>
          <w:rFonts w:ascii="Calibri" w:hAnsi="Calibri" w:cs="Calibri"/>
        </w:rPr>
        <w:t>”: ‘</w:t>
      </w:r>
      <w:proofErr w:type="spellStart"/>
      <w:r w:rsidR="007466D9" w:rsidRPr="007466D9">
        <w:rPr>
          <w:rFonts w:ascii="Calibri" w:hAnsi="Calibri" w:cs="Calibri"/>
        </w:rPr>
        <w:t>Img</w:t>
      </w:r>
      <w:proofErr w:type="spellEnd"/>
      <w:r w:rsidR="007466D9" w:rsidRPr="007466D9">
        <w:rPr>
          <w:rFonts w:ascii="Calibri" w:hAnsi="Calibri" w:cs="Calibri"/>
        </w:rPr>
        <w:t>’+ ˽ ˽ (iniciales experimentador)+˽ ˽</w:t>
      </w:r>
      <w:r w:rsidR="007466D9">
        <w:rPr>
          <w:rFonts w:ascii="Calibri" w:hAnsi="Calibri" w:cs="Calibri"/>
        </w:rPr>
        <w:t xml:space="preserve"> </w:t>
      </w:r>
      <w:r w:rsidR="007466D9" w:rsidRPr="007466D9">
        <w:rPr>
          <w:rFonts w:ascii="Calibri" w:hAnsi="Calibri" w:cs="Calibri"/>
        </w:rPr>
        <w:t>(año)+ ˽ (mes)+ ˽ ˽ (día)+˽ (célula)+’_’+ ˽ (file)</w:t>
      </w:r>
      <w:r w:rsidR="007466D9">
        <w:rPr>
          <w:rFonts w:ascii="Calibri" w:hAnsi="Calibri" w:cs="Calibri"/>
        </w:rPr>
        <w:t>.</w:t>
      </w:r>
    </w:p>
    <w:p w:rsidR="00CB522F" w:rsidRPr="007466D9" w:rsidRDefault="0082401A" w:rsidP="00CB522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466D9">
        <w:rPr>
          <w:rFonts w:ascii="Calibri" w:hAnsi="Calibri" w:cs="Calibri"/>
        </w:rPr>
        <w:t>Abrir la imagen y mantenerla en primer plano.</w:t>
      </w:r>
    </w:p>
    <w:p w:rsidR="0082401A" w:rsidRDefault="0082401A" w:rsidP="0082401A">
      <w:pPr>
        <w:pStyle w:val="ListParagraph"/>
        <w:numPr>
          <w:ilvl w:val="0"/>
          <w:numId w:val="1"/>
        </w:numPr>
      </w:pPr>
      <w:r>
        <w:t xml:space="preserve">Ejecutar </w:t>
      </w:r>
      <w:proofErr w:type="gramStart"/>
      <w:r w:rsidRPr="0082401A">
        <w:t>AutoROIImgProcV2(</w:t>
      </w:r>
      <w:proofErr w:type="gramEnd"/>
      <w:r w:rsidRPr="0082401A">
        <w:t>)</w:t>
      </w:r>
      <w:r>
        <w:t xml:space="preserve">. Esto desplegará el </w:t>
      </w:r>
      <w:proofErr w:type="spellStart"/>
      <w:r>
        <w:t>Menu</w:t>
      </w:r>
      <w:proofErr w:type="spellEnd"/>
      <w:r>
        <w:t xml:space="preserve"> donde deben cargarse todos los parámetros y seleccionar las opciones de procesamiento</w:t>
      </w:r>
      <w:r w:rsidR="0096511C">
        <w:t>:</w:t>
      </w:r>
      <w:bookmarkStart w:id="0" w:name="_GoBack"/>
      <w:bookmarkEnd w:id="0"/>
    </w:p>
    <w:p w:rsidR="0096511C" w:rsidRDefault="0096511C" w:rsidP="0096511C">
      <w:pPr>
        <w:pStyle w:val="ListParagraph"/>
      </w:pPr>
    </w:p>
    <w:p w:rsidR="0096511C" w:rsidRDefault="0096511C" w:rsidP="0096511C">
      <w:pPr>
        <w:pStyle w:val="ListParagraph"/>
        <w:jc w:val="center"/>
      </w:pPr>
      <w:r>
        <w:rPr>
          <w:noProof/>
          <w:lang w:eastAsia="es-AR"/>
        </w:rPr>
        <w:drawing>
          <wp:inline distT="0" distB="0" distL="0" distR="0">
            <wp:extent cx="4659338" cy="23907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775" cy="239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11C" w:rsidRDefault="0096511C" w:rsidP="0096511C">
      <w:pPr>
        <w:pStyle w:val="ListParagraph"/>
        <w:jc w:val="center"/>
      </w:pPr>
    </w:p>
    <w:p w:rsidR="00C47666" w:rsidRDefault="0082401A" w:rsidP="00C47666">
      <w:pPr>
        <w:pStyle w:val="ListParagraph"/>
        <w:numPr>
          <w:ilvl w:val="1"/>
          <w:numId w:val="1"/>
        </w:numPr>
      </w:pPr>
      <w:proofErr w:type="spellStart"/>
      <w:r>
        <w:t>Photobleaching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: </w:t>
      </w:r>
      <w:r w:rsidR="00C47666">
        <w:t>Al seleccionarlo se realizar</w:t>
      </w:r>
      <w:r w:rsidR="00C72B9B">
        <w:t>á</w:t>
      </w:r>
      <w:r w:rsidR="00C47666">
        <w:t xml:space="preserve"> una corrección del </w:t>
      </w:r>
      <w:proofErr w:type="spellStart"/>
      <w:r w:rsidR="00C47666">
        <w:t>photobleaching</w:t>
      </w:r>
      <w:proofErr w:type="spellEnd"/>
      <w:r w:rsidR="00C47666">
        <w:t xml:space="preserve"> sobre los trazos de fluorescencia. La misma se basa en el ajuste de una función lineal al trazo</w:t>
      </w:r>
      <w:r w:rsidR="00161DEF">
        <w:t xml:space="preserve"> </w:t>
      </w:r>
      <w:r w:rsidR="00C47666">
        <w:t xml:space="preserve">de </w:t>
      </w:r>
      <w:r w:rsidR="00161DEF">
        <w:t xml:space="preserve">la señal de </w:t>
      </w:r>
      <w:r w:rsidR="00C47666">
        <w:t>fluores</w:t>
      </w:r>
      <w:r w:rsidR="00161DEF">
        <w:t>ce</w:t>
      </w:r>
      <w:r w:rsidR="00C47666">
        <w:t>ncia</w:t>
      </w:r>
      <w:r w:rsidR="00161DEF">
        <w:t xml:space="preserve"> promedio entre los </w:t>
      </w:r>
      <w:proofErr w:type="spellStart"/>
      <w:r w:rsidR="00161DEF">
        <w:t>ROIs</w:t>
      </w:r>
      <w:proofErr w:type="spellEnd"/>
      <w:r w:rsidR="00161DEF">
        <w:t xml:space="preserve"> comprendidos en el intervalo </w:t>
      </w:r>
      <w:proofErr w:type="spellStart"/>
      <w:r w:rsidR="00161DEF">
        <w:t>Photobleaching</w:t>
      </w:r>
      <w:proofErr w:type="spellEnd"/>
      <w:r w:rsidR="00161DEF">
        <w:t xml:space="preserve"> PRE- </w:t>
      </w:r>
      <w:proofErr w:type="spellStart"/>
      <w:r w:rsidR="00161DEF">
        <w:t>Photobleaching</w:t>
      </w:r>
      <w:proofErr w:type="spellEnd"/>
      <w:r w:rsidR="00161DEF">
        <w:t xml:space="preserve"> POST. Si ambos</w:t>
      </w:r>
      <w:r w:rsidR="00C72B9B">
        <w:t xml:space="preserve"> presentan el mismo valor se tomarán en cuenta todos los </w:t>
      </w:r>
      <w:proofErr w:type="spellStart"/>
      <w:r w:rsidR="00C72B9B">
        <w:t>ROIs</w:t>
      </w:r>
      <w:proofErr w:type="spellEnd"/>
      <w:r w:rsidR="00C72B9B">
        <w:t>. Tener en cuenta que el número coincida con el ángulo asignado (#</w:t>
      </w:r>
      <w:proofErr w:type="spellStart"/>
      <w:r w:rsidR="00C72B9B">
        <w:t>ROIs</w:t>
      </w:r>
      <w:proofErr w:type="spellEnd"/>
      <w:r w:rsidR="00C72B9B">
        <w:t>=360/</w:t>
      </w:r>
      <w:proofErr w:type="spellStart"/>
      <w:r w:rsidR="00C72B9B">
        <w:t>Angle</w:t>
      </w:r>
      <w:proofErr w:type="spellEnd"/>
      <w:r w:rsidR="00C72B9B">
        <w:t>).</w:t>
      </w:r>
    </w:p>
    <w:p w:rsidR="00C47666" w:rsidRDefault="00C47666" w:rsidP="00C47666">
      <w:pPr>
        <w:pStyle w:val="ListParagraph"/>
        <w:numPr>
          <w:ilvl w:val="1"/>
          <w:numId w:val="1"/>
        </w:numPr>
      </w:pPr>
      <w:proofErr w:type="spellStart"/>
      <w:r>
        <w:t>Analysis</w:t>
      </w:r>
      <w:proofErr w:type="spellEnd"/>
      <w:r>
        <w:t xml:space="preserve"> Output: seleccionar si el resultado final será expresada en </w:t>
      </w:r>
      <w:proofErr w:type="spellStart"/>
      <w:r>
        <w:t>DeltaF</w:t>
      </w:r>
      <w:proofErr w:type="spellEnd"/>
      <w:r>
        <w:t>/F0 o Delta F</w:t>
      </w:r>
      <w:r w:rsidR="00C72B9B">
        <w:t>.</w:t>
      </w:r>
    </w:p>
    <w:p w:rsidR="00C72B9B" w:rsidRDefault="00C72B9B" w:rsidP="00C47666">
      <w:pPr>
        <w:pStyle w:val="ListParagraph"/>
        <w:numPr>
          <w:ilvl w:val="1"/>
          <w:numId w:val="1"/>
        </w:numPr>
      </w:pPr>
      <w:proofErr w:type="spellStart"/>
      <w:r>
        <w:t>Automatic</w:t>
      </w:r>
      <w:proofErr w:type="spellEnd"/>
      <w:r>
        <w:t xml:space="preserve"> Center </w:t>
      </w:r>
      <w:proofErr w:type="spellStart"/>
      <w:r>
        <w:t>Determination</w:t>
      </w:r>
      <w:proofErr w:type="spellEnd"/>
      <w:r>
        <w:t xml:space="preserve">: Define el centro de la célula bajo análisis realizando un </w:t>
      </w:r>
      <w:proofErr w:type="spellStart"/>
      <w:r>
        <w:t>analisis</w:t>
      </w:r>
      <w:proofErr w:type="spellEnd"/>
      <w:r>
        <w:t xml:space="preserve"> de partículas y la posterior </w:t>
      </w:r>
      <w:proofErr w:type="spellStart"/>
      <w:r>
        <w:t>determinacion</w:t>
      </w:r>
      <w:proofErr w:type="spellEnd"/>
      <w:r>
        <w:t xml:space="preserve"> del centro de masa de la partícula encontrada. Al deseleccionarlo, el centro estará definido por los parámetros “X center” e “Y center”. </w:t>
      </w:r>
    </w:p>
    <w:p w:rsidR="005E788D" w:rsidRDefault="00C72B9B" w:rsidP="005E788D">
      <w:pPr>
        <w:pStyle w:val="ListParagraph"/>
        <w:numPr>
          <w:ilvl w:val="1"/>
          <w:numId w:val="1"/>
        </w:numPr>
      </w:pPr>
      <w:proofErr w:type="spellStart"/>
      <w:r>
        <w:t>Smooth</w:t>
      </w:r>
      <w:proofErr w:type="spellEnd"/>
      <w:r>
        <w:t xml:space="preserve"> ROI traces</w:t>
      </w:r>
      <w:r w:rsidR="005E788D">
        <w:t>: al seleccionarlo se incluye una fase de filtrado adicional sobre los trazos de fluorescencia obtenidos.</w:t>
      </w:r>
    </w:p>
    <w:p w:rsidR="005E788D" w:rsidRDefault="005E788D" w:rsidP="005E788D">
      <w:pPr>
        <w:pStyle w:val="ListParagraph"/>
        <w:numPr>
          <w:ilvl w:val="1"/>
          <w:numId w:val="1"/>
        </w:numPr>
      </w:pPr>
      <w:r>
        <w:t xml:space="preserve">File </w:t>
      </w:r>
      <w:proofErr w:type="spellStart"/>
      <w:r>
        <w:t>Properties</w:t>
      </w:r>
      <w:proofErr w:type="spellEnd"/>
      <w:r>
        <w:t xml:space="preserve">: </w:t>
      </w:r>
    </w:p>
    <w:p w:rsidR="005E788D" w:rsidRDefault="005E788D" w:rsidP="005E788D">
      <w:pPr>
        <w:pStyle w:val="ListParagraph"/>
        <w:numPr>
          <w:ilvl w:val="2"/>
          <w:numId w:val="1"/>
        </w:numPr>
      </w:pPr>
      <w:r>
        <w:t>FILE: # de file que será analizado (solo a fines de notación de registros)</w:t>
      </w:r>
    </w:p>
    <w:p w:rsidR="005E788D" w:rsidRDefault="005E788D" w:rsidP="005E788D">
      <w:pPr>
        <w:pStyle w:val="ListParagraph"/>
        <w:numPr>
          <w:ilvl w:val="2"/>
          <w:numId w:val="1"/>
        </w:numPr>
      </w:pPr>
      <w:r>
        <w:lastRenderedPageBreak/>
        <w:t>VERSION: fue incorporado para evitar problemas de incompatibilidad de nombres en caso de realizar múltiples análisis sobre un mismo file</w:t>
      </w:r>
    </w:p>
    <w:p w:rsidR="005E788D" w:rsidRDefault="005E788D" w:rsidP="005E788D">
      <w:pPr>
        <w:pStyle w:val="ListParagraph"/>
        <w:numPr>
          <w:ilvl w:val="2"/>
          <w:numId w:val="1"/>
        </w:numPr>
      </w:pPr>
      <w:r>
        <w:t xml:space="preserve">TOTAL IMAGES: # de </w:t>
      </w:r>
      <w:proofErr w:type="spellStart"/>
      <w:r>
        <w:t>frames</w:t>
      </w:r>
      <w:proofErr w:type="spellEnd"/>
      <w:r>
        <w:t xml:space="preserve"> del archivo a analizar</w:t>
      </w:r>
    </w:p>
    <w:p w:rsidR="005E788D" w:rsidRDefault="005E788D" w:rsidP="005E788D">
      <w:pPr>
        <w:pStyle w:val="ListParagraph"/>
        <w:numPr>
          <w:ilvl w:val="2"/>
          <w:numId w:val="1"/>
        </w:numPr>
      </w:pPr>
      <w:r>
        <w:t xml:space="preserve">TOTAL </w:t>
      </w:r>
      <w:proofErr w:type="spellStart"/>
      <w:r>
        <w:t>Sweeps</w:t>
      </w:r>
      <w:proofErr w:type="spellEnd"/>
      <w:r>
        <w:t xml:space="preserve">: # de </w:t>
      </w:r>
      <w:proofErr w:type="spellStart"/>
      <w:r>
        <w:t>sweeps</w:t>
      </w:r>
      <w:proofErr w:type="spellEnd"/>
      <w:r>
        <w:t xml:space="preserve"> totales del experimento. El programa está pensado para protocolos en los cuales el número de imágenes por </w:t>
      </w:r>
      <w:proofErr w:type="spellStart"/>
      <w:r>
        <w:t>sweep</w:t>
      </w:r>
      <w:proofErr w:type="spellEnd"/>
      <w:r>
        <w:t xml:space="preserve"> se mantiene constante ( # Imágenes por </w:t>
      </w:r>
      <w:proofErr w:type="spellStart"/>
      <w:r>
        <w:t>sweep</w:t>
      </w:r>
      <w:proofErr w:type="spellEnd"/>
      <w:r>
        <w:t xml:space="preserve">= total </w:t>
      </w:r>
      <w:proofErr w:type="spellStart"/>
      <w:r>
        <w:t>images</w:t>
      </w:r>
      <w:proofErr w:type="spellEnd"/>
      <w:r>
        <w:t xml:space="preserve">/total </w:t>
      </w:r>
      <w:proofErr w:type="spellStart"/>
      <w:r>
        <w:t>sweeps</w:t>
      </w:r>
      <w:proofErr w:type="spellEnd"/>
      <w:r>
        <w:t>)</w:t>
      </w:r>
    </w:p>
    <w:p w:rsidR="005E788D" w:rsidRDefault="005E788D" w:rsidP="005E788D">
      <w:pPr>
        <w:pStyle w:val="ListParagraph"/>
        <w:numPr>
          <w:ilvl w:val="2"/>
          <w:numId w:val="1"/>
        </w:numPr>
      </w:pPr>
      <w:proofErr w:type="spellStart"/>
      <w:r>
        <w:t>Stimulus</w:t>
      </w:r>
      <w:proofErr w:type="spellEnd"/>
      <w:r>
        <w:t xml:space="preserve"> Time (ms): momento del registro electrofisiológico en el que se realiza el estímulo. Este punto determinará el momento hasta donde se calcula el </w:t>
      </w:r>
      <w:proofErr w:type="spellStart"/>
      <w:r>
        <w:t>baseline</w:t>
      </w:r>
      <w:proofErr w:type="spellEnd"/>
      <w:r>
        <w:t xml:space="preserve"> del trazo y a partir del cual se busca el pico máximo. </w:t>
      </w:r>
    </w:p>
    <w:p w:rsidR="009F3CCD" w:rsidRDefault="009F3CCD" w:rsidP="009F3CCD">
      <w:pPr>
        <w:pStyle w:val="ListParagraph"/>
        <w:numPr>
          <w:ilvl w:val="1"/>
          <w:numId w:val="1"/>
        </w:numPr>
      </w:pPr>
      <w:proofErr w:type="spellStart"/>
      <w:r>
        <w:t>Location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: </w:t>
      </w:r>
    </w:p>
    <w:p w:rsidR="009F3CCD" w:rsidRDefault="009F3CCD" w:rsidP="009F3CCD">
      <w:pPr>
        <w:pStyle w:val="ListParagraph"/>
        <w:numPr>
          <w:ilvl w:val="2"/>
          <w:numId w:val="1"/>
        </w:numPr>
      </w:pPr>
      <w:r>
        <w:t xml:space="preserve">X-Center &amp; Y-Center: </w:t>
      </w:r>
      <w:proofErr w:type="spellStart"/>
      <w:r>
        <w:t>Posicion</w:t>
      </w:r>
      <w:proofErr w:type="spellEnd"/>
      <w:r>
        <w:t xml:space="preserve"> del centro de la circunferencia de </w:t>
      </w:r>
      <w:proofErr w:type="spellStart"/>
      <w:r>
        <w:t>analisis</w:t>
      </w:r>
      <w:proofErr w:type="spellEnd"/>
      <w:r>
        <w:t xml:space="preserve"> en cada eje de la imagen. Sólo serán tenidos en cuenta si “</w:t>
      </w:r>
      <w:proofErr w:type="spellStart"/>
      <w:r>
        <w:t>Automatic</w:t>
      </w:r>
      <w:proofErr w:type="spellEnd"/>
      <w:r>
        <w:t xml:space="preserve"> center </w:t>
      </w:r>
      <w:proofErr w:type="spellStart"/>
      <w:r>
        <w:t>determination</w:t>
      </w:r>
      <w:proofErr w:type="spellEnd"/>
      <w:r>
        <w:t xml:space="preserve">” se encuentra deseleccionado. </w:t>
      </w:r>
    </w:p>
    <w:p w:rsidR="009F3CCD" w:rsidRDefault="009F3CCD" w:rsidP="009F3CCD">
      <w:pPr>
        <w:pStyle w:val="ListParagraph"/>
        <w:numPr>
          <w:ilvl w:val="2"/>
          <w:numId w:val="1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: </w:t>
      </w:r>
      <w:r w:rsidR="00347CC7">
        <w:t>límite radial en pixeles</w:t>
      </w:r>
      <w:r>
        <w:t xml:space="preserve"> de la circunferencia </w:t>
      </w:r>
      <w:r w:rsidR="00347CC7">
        <w:t xml:space="preserve">a partir de la cual se generarán los </w:t>
      </w:r>
      <w:proofErr w:type="spellStart"/>
      <w:r w:rsidR="00347CC7">
        <w:t>ROIs</w:t>
      </w:r>
      <w:proofErr w:type="spellEnd"/>
      <w:r w:rsidR="00347CC7">
        <w:t xml:space="preserve">. </w:t>
      </w:r>
      <w:r w:rsidR="00F70583">
        <w:t>Más allá de este radio, nada será analizado.</w:t>
      </w:r>
    </w:p>
    <w:p w:rsidR="00347CC7" w:rsidRDefault="00347CC7" w:rsidP="00347CC7">
      <w:pPr>
        <w:pStyle w:val="ListParagraph"/>
        <w:numPr>
          <w:ilvl w:val="2"/>
          <w:numId w:val="1"/>
        </w:numPr>
      </w:pPr>
      <w:proofErr w:type="spellStart"/>
      <w:r>
        <w:t>Angle</w:t>
      </w:r>
      <w:proofErr w:type="spellEnd"/>
      <w:r>
        <w:t xml:space="preserve">: dimensión angular de </w:t>
      </w:r>
      <w:r w:rsidRPr="00347CC7">
        <w:t xml:space="preserve"> </w:t>
      </w:r>
      <w:r>
        <w:t xml:space="preserve">cada uno de los </w:t>
      </w:r>
      <w:proofErr w:type="spellStart"/>
      <w:r>
        <w:t>ROIs</w:t>
      </w:r>
      <w:proofErr w:type="spellEnd"/>
      <w:r>
        <w:t xml:space="preserve"> que se generará (#</w:t>
      </w:r>
      <w:proofErr w:type="spellStart"/>
      <w:r>
        <w:t>ROIs</w:t>
      </w:r>
      <w:proofErr w:type="spellEnd"/>
      <w:r>
        <w:t xml:space="preserve"> = 360/</w:t>
      </w:r>
      <w:proofErr w:type="spellStart"/>
      <w:r>
        <w:t>Angle</w:t>
      </w:r>
      <w:proofErr w:type="spellEnd"/>
      <w:r>
        <w:t>)</w:t>
      </w:r>
    </w:p>
    <w:p w:rsidR="00347CC7" w:rsidRDefault="00347CC7" w:rsidP="00347CC7">
      <w:pPr>
        <w:pStyle w:val="ListParagraph"/>
        <w:ind w:left="2160"/>
      </w:pPr>
    </w:p>
    <w:p w:rsidR="00347CC7" w:rsidRDefault="00347CC7" w:rsidP="00347CC7">
      <w:pPr>
        <w:pStyle w:val="ListParagraph"/>
        <w:ind w:left="2160"/>
        <w:jc w:val="center"/>
      </w:pPr>
      <w:r w:rsidRPr="00347CC7">
        <w:rPr>
          <w:noProof/>
          <w:lang w:eastAsia="es-AR"/>
        </w:rPr>
        <w:drawing>
          <wp:inline distT="0" distB="0" distL="0" distR="0">
            <wp:extent cx="2476500" cy="24381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380" cy="244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C7" w:rsidRDefault="00347CC7" w:rsidP="00347CC7">
      <w:pPr>
        <w:pStyle w:val="ListParagraph"/>
        <w:ind w:left="2160"/>
        <w:jc w:val="center"/>
      </w:pPr>
    </w:p>
    <w:p w:rsidR="00347CC7" w:rsidRDefault="00F70583" w:rsidP="00347CC7">
      <w:pPr>
        <w:pStyle w:val="ListParagraph"/>
        <w:numPr>
          <w:ilvl w:val="0"/>
          <w:numId w:val="2"/>
        </w:numPr>
        <w:ind w:left="1418" w:hanging="425"/>
      </w:pPr>
      <w:proofErr w:type="spellStart"/>
      <w:r>
        <w:t>Analysis</w:t>
      </w:r>
      <w:proofErr w:type="spellEnd"/>
      <w:r>
        <w:t xml:space="preserve"> </w:t>
      </w:r>
      <w:proofErr w:type="spellStart"/>
      <w:r>
        <w:t>parameter</w:t>
      </w:r>
      <w:r w:rsidR="00BD6178">
        <w:t>s</w:t>
      </w:r>
      <w:proofErr w:type="spellEnd"/>
      <w:r>
        <w:t xml:space="preserve">: </w:t>
      </w:r>
    </w:p>
    <w:p w:rsidR="00F70583" w:rsidRDefault="00F70583" w:rsidP="00F70583">
      <w:pPr>
        <w:pStyle w:val="ListParagraph"/>
        <w:numPr>
          <w:ilvl w:val="0"/>
          <w:numId w:val="3"/>
        </w:numPr>
        <w:ind w:left="2127" w:hanging="142"/>
      </w:pPr>
      <w:proofErr w:type="spellStart"/>
      <w:r>
        <w:t>Peak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Indica cuantas veces mayor a la </w:t>
      </w:r>
      <w:proofErr w:type="spellStart"/>
      <w:r>
        <w:t>desviacion</w:t>
      </w:r>
      <w:proofErr w:type="spellEnd"/>
      <w:r>
        <w:t xml:space="preserve"> estándar del </w:t>
      </w:r>
      <w:proofErr w:type="spellStart"/>
      <w:r>
        <w:t>baseline</w:t>
      </w:r>
      <w:proofErr w:type="spellEnd"/>
      <w:r>
        <w:t xml:space="preserve"> debe ser el pico de la señal para ser considerado positivo (2-3).</w:t>
      </w:r>
    </w:p>
    <w:p w:rsidR="00F70583" w:rsidRDefault="00F70583" w:rsidP="00F70583">
      <w:pPr>
        <w:pStyle w:val="ListParagraph"/>
        <w:numPr>
          <w:ilvl w:val="0"/>
          <w:numId w:val="3"/>
        </w:numPr>
        <w:ind w:left="2127" w:hanging="142"/>
      </w:pPr>
      <w:r>
        <w:t xml:space="preserve">Integral </w:t>
      </w:r>
      <w:proofErr w:type="spellStart"/>
      <w:r>
        <w:t>Criteria</w:t>
      </w:r>
      <w:proofErr w:type="spellEnd"/>
      <w:r>
        <w:t xml:space="preserve">: Indica valor umbral </w:t>
      </w:r>
      <w:r w:rsidR="00A8230E">
        <w:t>de la integral de la señal de fluorescencia en unidades arbitrarias para considerar el evento como positivo.</w:t>
      </w:r>
    </w:p>
    <w:p w:rsidR="004323A3" w:rsidRDefault="00F70583" w:rsidP="004323A3">
      <w:pPr>
        <w:pStyle w:val="ListParagraph"/>
        <w:numPr>
          <w:ilvl w:val="0"/>
          <w:numId w:val="3"/>
        </w:numPr>
        <w:ind w:left="2127" w:hanging="142"/>
      </w:pPr>
      <w:proofErr w:type="spellStart"/>
      <w:r w:rsidRPr="00BD6178">
        <w:t>Threshold</w:t>
      </w:r>
      <w:proofErr w:type="spellEnd"/>
      <w:r w:rsidRPr="00BD6178">
        <w:t xml:space="preserve"> Min</w:t>
      </w:r>
      <w:r w:rsidR="00A8230E" w:rsidRPr="00BD6178">
        <w:t xml:space="preserve"> &amp; </w:t>
      </w:r>
      <w:proofErr w:type="spellStart"/>
      <w:r w:rsidRPr="00BD6178">
        <w:t>Threshold</w:t>
      </w:r>
      <w:proofErr w:type="spellEnd"/>
      <w:r w:rsidRPr="00BD6178">
        <w:t xml:space="preserve"> Max:</w:t>
      </w:r>
      <w:r w:rsidR="00A8230E" w:rsidRPr="00BD6178">
        <w:t xml:space="preserve"> </w:t>
      </w:r>
      <w:r w:rsidR="00BD6178" w:rsidRPr="00BD6178">
        <w:t>Se define el umbral de la se</w:t>
      </w:r>
      <w:r w:rsidR="00BD6178">
        <w:t>ñal de fluorescencia. A partir de la detección del borde celular con un algoritmo iterativo, se genera un histograma de la señal de fluorescencia celular</w:t>
      </w:r>
      <w:r w:rsidR="004323A3">
        <w:t>, normalizado a la fluorescencia máxima</w:t>
      </w:r>
      <w:r w:rsidR="00BD6178">
        <w:t xml:space="preserve">. Luego, se obtiene una máscara comprendida entre las regiones con los umbrales máximos y </w:t>
      </w:r>
      <w:r w:rsidR="004323A3">
        <w:t xml:space="preserve">mínimos indicados. </w:t>
      </w:r>
      <w:r w:rsidR="00BD6178">
        <w:t xml:space="preserve"> </w:t>
      </w:r>
    </w:p>
    <w:p w:rsidR="009F3CCD" w:rsidRDefault="004323A3" w:rsidP="004323A3">
      <w:pPr>
        <w:pStyle w:val="ListParagraph"/>
        <w:ind w:left="2127"/>
        <w:jc w:val="center"/>
      </w:pPr>
      <w:r w:rsidRPr="004323A3">
        <w:rPr>
          <w:noProof/>
          <w:lang w:eastAsia="es-AR"/>
        </w:rPr>
        <w:lastRenderedPageBreak/>
        <w:drawing>
          <wp:inline distT="0" distB="0" distL="0" distR="0" wp14:anchorId="3F585ADE" wp14:editId="3BA2D7FB">
            <wp:extent cx="2620645" cy="22379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93" cy="224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A3" w:rsidRDefault="004323A3" w:rsidP="004323A3">
      <w:pPr>
        <w:pStyle w:val="ListParagraph"/>
        <w:ind w:left="2127"/>
      </w:pPr>
    </w:p>
    <w:p w:rsidR="004323A3" w:rsidRDefault="004323A3" w:rsidP="004323A3">
      <w:pPr>
        <w:pStyle w:val="ListParagraph"/>
        <w:numPr>
          <w:ilvl w:val="0"/>
          <w:numId w:val="1"/>
        </w:numPr>
      </w:pPr>
      <w:r>
        <w:t>Una vez cargados los parámetros, apretar sobre 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-ROI </w:t>
      </w:r>
      <w:proofErr w:type="spellStart"/>
      <w:r>
        <w:t>Draw</w:t>
      </w:r>
      <w:proofErr w:type="spellEnd"/>
      <w:r>
        <w:t>”</w:t>
      </w:r>
      <w:r w:rsidR="00F5422B">
        <w:t xml:space="preserve"> y dibujar una región de interés sobre el </w:t>
      </w:r>
      <w:proofErr w:type="spellStart"/>
      <w:r w:rsidR="00F5422B">
        <w:t>Background</w:t>
      </w:r>
      <w:proofErr w:type="spellEnd"/>
      <w:r w:rsidR="00F5422B">
        <w:t xml:space="preserve"> que será utilizada para corregir la señal de fluorescencia. La región dibujada puede eliminarse con el botón “Erase ROI” y se puede volver a dibujar. </w:t>
      </w:r>
    </w:p>
    <w:p w:rsidR="00F5422B" w:rsidRDefault="00F5422B" w:rsidP="00F5422B">
      <w:pPr>
        <w:pStyle w:val="ListParagraph"/>
        <w:numPr>
          <w:ilvl w:val="0"/>
          <w:numId w:val="1"/>
        </w:numPr>
      </w:pPr>
      <w:r>
        <w:t>Presionar el botón “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>-ROI” para dar comienzo al macro de análisis automático.</w:t>
      </w:r>
    </w:p>
    <w:p w:rsidR="00F5422B" w:rsidRDefault="00F5422B" w:rsidP="00F5422B">
      <w:pPr>
        <w:pStyle w:val="ListParagraph"/>
        <w:numPr>
          <w:ilvl w:val="0"/>
          <w:numId w:val="1"/>
        </w:numPr>
      </w:pPr>
      <w:r>
        <w:t>Al finalizar se creará una carpeta cuyo nombre será “</w:t>
      </w:r>
      <w:r w:rsidR="007466D9" w:rsidRPr="007466D9">
        <w:rPr>
          <w:rFonts w:ascii="Calibri" w:hAnsi="Calibri" w:cs="Calibri"/>
        </w:rPr>
        <w:t>˽ ˽ (iniciales experimentador)+˽ ˽(año)+ ˽ (mes)+ ˽ ˽ (día)+˽ (célula)+</w:t>
      </w:r>
      <w:r w:rsidR="007466D9">
        <w:rPr>
          <w:rFonts w:ascii="Calibri" w:hAnsi="Calibri" w:cs="Calibri"/>
        </w:rPr>
        <w:t>’_’+</w:t>
      </w:r>
      <w:r>
        <w:t>F_(# de File indicado)_</w:t>
      </w:r>
      <w:r w:rsidR="007466D9">
        <w:t>V</w:t>
      </w:r>
      <w:r>
        <w:t xml:space="preserve">_(# de versión </w:t>
      </w:r>
      <w:r w:rsidR="00575EFC">
        <w:t>indicado</w:t>
      </w:r>
      <w:r>
        <w:t xml:space="preserve">)”, conteniendo distintos </w:t>
      </w:r>
      <w:proofErr w:type="spellStart"/>
      <w:r>
        <w:t>Waves</w:t>
      </w:r>
      <w:proofErr w:type="spellEnd"/>
      <w:r>
        <w:t xml:space="preserve"> resultantes del </w:t>
      </w:r>
      <w:r w:rsidR="00575EFC">
        <w:t>análisis</w:t>
      </w:r>
      <w:r>
        <w:t xml:space="preserve">: </w:t>
      </w:r>
    </w:p>
    <w:p w:rsidR="00353792" w:rsidRDefault="00353792" w:rsidP="00353792">
      <w:pPr>
        <w:pStyle w:val="ListParagraph"/>
        <w:numPr>
          <w:ilvl w:val="1"/>
          <w:numId w:val="1"/>
        </w:numPr>
      </w:pPr>
      <w:proofErr w:type="spellStart"/>
      <w:r w:rsidRPr="00353792">
        <w:rPr>
          <w:b/>
        </w:rPr>
        <w:t>AutoROIAnalVar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que contiene los parámetros del </w:t>
      </w:r>
      <w:proofErr w:type="spellStart"/>
      <w:r>
        <w:t>analisis</w:t>
      </w:r>
      <w:proofErr w:type="spellEnd"/>
      <w:r>
        <w:t xml:space="preserve"> realizado</w:t>
      </w:r>
    </w:p>
    <w:p w:rsidR="00353792" w:rsidRDefault="00353792" w:rsidP="00353792">
      <w:pPr>
        <w:pStyle w:val="ListParagraph"/>
        <w:numPr>
          <w:ilvl w:val="1"/>
          <w:numId w:val="1"/>
        </w:numPr>
      </w:pPr>
      <w:proofErr w:type="spellStart"/>
      <w:r w:rsidRPr="00353792">
        <w:rPr>
          <w:b/>
        </w:rPr>
        <w:t>ROIMasksThreshold</w:t>
      </w:r>
      <w:proofErr w:type="spellEnd"/>
      <w:r>
        <w:t xml:space="preserve">: Máscara obtenida a partir de la definición de los umbrales de fluorescencia para el experimento en cuestión. </w:t>
      </w:r>
    </w:p>
    <w:p w:rsidR="00353792" w:rsidRDefault="00353792" w:rsidP="00353792">
      <w:pPr>
        <w:pStyle w:val="ListParagraph"/>
        <w:numPr>
          <w:ilvl w:val="1"/>
          <w:numId w:val="1"/>
        </w:numPr>
      </w:pPr>
      <w:proofErr w:type="spellStart"/>
      <w:r w:rsidRPr="00353792">
        <w:rPr>
          <w:b/>
        </w:rPr>
        <w:t>ROIMasks</w:t>
      </w:r>
      <w:proofErr w:type="spellEnd"/>
      <w:r>
        <w:t xml:space="preserve">: wave tridimensional que contiene en cada plano la máscara de cada uno de los </w:t>
      </w:r>
      <w:proofErr w:type="spellStart"/>
      <w:r>
        <w:t>ROIs</w:t>
      </w:r>
      <w:proofErr w:type="spellEnd"/>
      <w:r>
        <w:t xml:space="preserve"> definidos por los parámetros utilizados.</w:t>
      </w:r>
    </w:p>
    <w:p w:rsidR="00353792" w:rsidRDefault="00353792" w:rsidP="00353792">
      <w:pPr>
        <w:pStyle w:val="ListParagraph"/>
        <w:numPr>
          <w:ilvl w:val="1"/>
          <w:numId w:val="1"/>
        </w:numPr>
      </w:pPr>
      <w:proofErr w:type="spellStart"/>
      <w:r w:rsidRPr="00353792">
        <w:rPr>
          <w:b/>
        </w:rPr>
        <w:t>ROIMasks_Back</w:t>
      </w:r>
      <w:proofErr w:type="spellEnd"/>
      <w:r w:rsidRPr="00353792">
        <w:rPr>
          <w:b/>
        </w:rPr>
        <w:t xml:space="preserve">: </w:t>
      </w:r>
      <w:r>
        <w:t xml:space="preserve">Máscara del ROI utilizado para calcular la señal </w:t>
      </w:r>
      <w:proofErr w:type="spellStart"/>
      <w:r>
        <w:t>Background</w:t>
      </w:r>
      <w:proofErr w:type="spellEnd"/>
      <w:r>
        <w:t xml:space="preserve">. </w:t>
      </w:r>
    </w:p>
    <w:p w:rsidR="00353792" w:rsidRDefault="00F5422B" w:rsidP="00F5422B">
      <w:pPr>
        <w:pStyle w:val="ListParagraph"/>
        <w:numPr>
          <w:ilvl w:val="1"/>
          <w:numId w:val="1"/>
        </w:numPr>
      </w:pPr>
      <w:proofErr w:type="spellStart"/>
      <w:r w:rsidRPr="00353792">
        <w:rPr>
          <w:b/>
        </w:rPr>
        <w:t>BacK</w:t>
      </w:r>
      <w:proofErr w:type="spellEnd"/>
      <w:r w:rsidR="00252042">
        <w:t>: Señal de fluorescencia</w:t>
      </w:r>
      <w:r w:rsidR="00034FD5">
        <w:t xml:space="preserve"> del ROI utilizado como </w:t>
      </w:r>
      <w:proofErr w:type="spellStart"/>
      <w:r w:rsidR="00034FD5">
        <w:t>Background</w:t>
      </w:r>
      <w:proofErr w:type="spellEnd"/>
    </w:p>
    <w:p w:rsidR="00252042" w:rsidRDefault="00252042" w:rsidP="0096511C">
      <w:pPr>
        <w:pStyle w:val="ListParagraph"/>
        <w:numPr>
          <w:ilvl w:val="1"/>
          <w:numId w:val="1"/>
        </w:numPr>
      </w:pPr>
      <w:proofErr w:type="spellStart"/>
      <w:r w:rsidRPr="00353792">
        <w:rPr>
          <w:b/>
        </w:rPr>
        <w:t>BaselineF</w:t>
      </w:r>
      <w:proofErr w:type="spellEnd"/>
      <w:r w:rsidR="00034FD5">
        <w:t xml:space="preserve">: Wave de 2 dimensiones (# ROI vs. # </w:t>
      </w:r>
      <w:proofErr w:type="spellStart"/>
      <w:r w:rsidR="00034FD5">
        <w:t>sweeps</w:t>
      </w:r>
      <w:proofErr w:type="spellEnd"/>
      <w:r w:rsidR="00034FD5">
        <w:t xml:space="preserve">). Señal de fluorescencia promedio del </w:t>
      </w:r>
      <w:proofErr w:type="spellStart"/>
      <w:r w:rsidR="00034FD5">
        <w:t>Baseline</w:t>
      </w:r>
      <w:proofErr w:type="spellEnd"/>
      <w:r w:rsidR="00034FD5">
        <w:t xml:space="preserve"> (señal previa al estímulo) para cada ROI y cada estimulo, antes de realizar la normalización de la señal de fluorescencia. </w:t>
      </w:r>
    </w:p>
    <w:p w:rsidR="00353792" w:rsidRDefault="00353792" w:rsidP="00353792">
      <w:pPr>
        <w:pStyle w:val="ListParagraph"/>
        <w:ind w:left="1440"/>
      </w:pPr>
    </w:p>
    <w:p w:rsidR="00353792" w:rsidRDefault="00353792" w:rsidP="00353792">
      <w:pPr>
        <w:pStyle w:val="ListParagraph"/>
        <w:numPr>
          <w:ilvl w:val="1"/>
          <w:numId w:val="1"/>
        </w:numPr>
      </w:pPr>
      <w:proofErr w:type="spellStart"/>
      <w:r w:rsidRPr="00353792">
        <w:rPr>
          <w:b/>
        </w:rPr>
        <w:t>Amplitude</w:t>
      </w:r>
      <w:proofErr w:type="spellEnd"/>
      <w:r>
        <w:t xml:space="preserve">: Wave de 2 dimensiones (# ROI vs. # </w:t>
      </w:r>
      <w:proofErr w:type="spellStart"/>
      <w:r>
        <w:t>sweeps</w:t>
      </w:r>
      <w:proofErr w:type="spellEnd"/>
      <w:r>
        <w:t xml:space="preserve">). Amplitud de la señal al pico detectado para cada ROI en cada </w:t>
      </w:r>
      <w:proofErr w:type="spellStart"/>
      <w:r>
        <w:t>sweep</w:t>
      </w:r>
      <w:proofErr w:type="spellEnd"/>
      <w:r>
        <w:t xml:space="preserve">. Solo se incluirán aquellos valores de los trazos que hayan sido seleccionados como éxitos basándose en los criterios de amplitud e integral. </w:t>
      </w:r>
    </w:p>
    <w:p w:rsidR="00034FD5" w:rsidRDefault="00F5422B" w:rsidP="00034FD5">
      <w:pPr>
        <w:pStyle w:val="ListParagraph"/>
        <w:numPr>
          <w:ilvl w:val="1"/>
          <w:numId w:val="1"/>
        </w:numPr>
      </w:pPr>
      <w:proofErr w:type="spellStart"/>
      <w:r w:rsidRPr="00353792">
        <w:rPr>
          <w:b/>
        </w:rPr>
        <w:t>PeakTime</w:t>
      </w:r>
      <w:proofErr w:type="spellEnd"/>
      <w:r>
        <w:t>:</w:t>
      </w:r>
      <w:r w:rsidR="00034FD5" w:rsidRPr="00034FD5">
        <w:t xml:space="preserve"> </w:t>
      </w:r>
      <w:r w:rsidR="00034FD5">
        <w:t xml:space="preserve">Wave de 2 dimensiones (# ROI vs. # </w:t>
      </w:r>
      <w:proofErr w:type="spellStart"/>
      <w:r w:rsidR="00034FD5">
        <w:t>sweeps</w:t>
      </w:r>
      <w:proofErr w:type="spellEnd"/>
      <w:r w:rsidR="00034FD5">
        <w:t xml:space="preserve">).  Tiempo en el que fue detectado el pico de la señal de </w:t>
      </w:r>
      <w:proofErr w:type="spellStart"/>
      <w:r w:rsidR="00034FD5">
        <w:t>fluroescencia</w:t>
      </w:r>
      <w:proofErr w:type="spellEnd"/>
      <w:r w:rsidR="00034FD5">
        <w:t xml:space="preserve"> para cada ROI en cada </w:t>
      </w:r>
      <w:proofErr w:type="spellStart"/>
      <w:r w:rsidR="00034FD5">
        <w:t>sweep</w:t>
      </w:r>
      <w:proofErr w:type="spellEnd"/>
      <w:r w:rsidR="00034FD5">
        <w:t xml:space="preserve">. Solo se incluirán aquellos valores de los trazos que hayan sido seleccionados como éxitos basándose en los criterios de amplitud e integral. </w:t>
      </w:r>
    </w:p>
    <w:p w:rsidR="00353792" w:rsidRDefault="00353792" w:rsidP="00353792">
      <w:pPr>
        <w:pStyle w:val="ListParagraph"/>
        <w:numPr>
          <w:ilvl w:val="1"/>
          <w:numId w:val="1"/>
        </w:numPr>
      </w:pPr>
      <w:proofErr w:type="spellStart"/>
      <w:r w:rsidRPr="00353792">
        <w:rPr>
          <w:b/>
        </w:rPr>
        <w:t>Integral_area</w:t>
      </w:r>
      <w:proofErr w:type="spellEnd"/>
      <w:r>
        <w:t>:</w:t>
      </w:r>
      <w:r w:rsidRPr="00034FD5">
        <w:t xml:space="preserve"> </w:t>
      </w:r>
      <w:r>
        <w:t xml:space="preserve">Wave de 2 dimensiones (# ROI vs. # </w:t>
      </w:r>
      <w:proofErr w:type="spellStart"/>
      <w:r>
        <w:t>sweeps</w:t>
      </w:r>
      <w:proofErr w:type="spellEnd"/>
      <w:r>
        <w:t xml:space="preserve">). Integral de la señal de fluorescencia para cada ROI en cada </w:t>
      </w:r>
      <w:proofErr w:type="spellStart"/>
      <w:r>
        <w:t>sweep</w:t>
      </w:r>
      <w:proofErr w:type="spellEnd"/>
      <w:r>
        <w:t xml:space="preserve">. Solo se incluirán aquellos valores de los trazos que hayan sido seleccionados como éxitos basándose en los criterios de amplitud e integral. </w:t>
      </w:r>
    </w:p>
    <w:p w:rsidR="00353792" w:rsidRDefault="00353792" w:rsidP="00353792">
      <w:pPr>
        <w:pStyle w:val="ListParagraph"/>
        <w:numPr>
          <w:ilvl w:val="1"/>
          <w:numId w:val="1"/>
        </w:numPr>
      </w:pPr>
      <w:proofErr w:type="spellStart"/>
      <w:r w:rsidRPr="00353792">
        <w:rPr>
          <w:b/>
        </w:rPr>
        <w:t>ProbabilityROIS</w:t>
      </w:r>
      <w:proofErr w:type="spellEnd"/>
      <w:r>
        <w:t xml:space="preserve">: Se indica la probabilidad de detectar un evento exitoso en cada </w:t>
      </w:r>
      <w:proofErr w:type="spellStart"/>
      <w:r>
        <w:t>ROIs</w:t>
      </w:r>
      <w:proofErr w:type="spellEnd"/>
      <w:r>
        <w:t xml:space="preserve"> durante el experimento. </w:t>
      </w:r>
    </w:p>
    <w:p w:rsidR="00034FD5" w:rsidRDefault="00034FD5" w:rsidP="00034FD5">
      <w:pPr>
        <w:pStyle w:val="ListParagraph"/>
        <w:numPr>
          <w:ilvl w:val="1"/>
          <w:numId w:val="1"/>
        </w:numPr>
      </w:pPr>
      <w:proofErr w:type="spellStart"/>
      <w:r w:rsidRPr="00353792">
        <w:rPr>
          <w:b/>
        </w:rPr>
        <w:t>TauImaging</w:t>
      </w:r>
      <w:proofErr w:type="spellEnd"/>
      <w:r>
        <w:t xml:space="preserve">: Wave de 2 dimensiones (# ROI vs. # </w:t>
      </w:r>
      <w:proofErr w:type="spellStart"/>
      <w:r>
        <w:t>sweeps</w:t>
      </w:r>
      <w:proofErr w:type="spellEnd"/>
      <w:r>
        <w:t xml:space="preserve">).  </w:t>
      </w:r>
      <w:proofErr w:type="spellStart"/>
      <w:r>
        <w:t>Ajste</w:t>
      </w:r>
      <w:proofErr w:type="spellEnd"/>
      <w:r>
        <w:t xml:space="preserve"> exponencial a la fase de decaimiento de la señal de fluorescencia en caso de haber detectado un evento positivo basándose en los criterios de amplitud e integral.</w:t>
      </w:r>
    </w:p>
    <w:p w:rsidR="00034FD5" w:rsidRDefault="00034FD5" w:rsidP="00034FD5">
      <w:pPr>
        <w:pStyle w:val="ListParagraph"/>
      </w:pPr>
    </w:p>
    <w:p w:rsidR="00575EFC" w:rsidRDefault="00034FD5" w:rsidP="0096511C">
      <w:pPr>
        <w:pStyle w:val="ListParagraph"/>
        <w:numPr>
          <w:ilvl w:val="1"/>
          <w:numId w:val="1"/>
        </w:numPr>
      </w:pPr>
      <w:proofErr w:type="spellStart"/>
      <w:r w:rsidRPr="00575EFC">
        <w:rPr>
          <w:b/>
        </w:rPr>
        <w:lastRenderedPageBreak/>
        <w:t>ConcatenatedSweeps</w:t>
      </w:r>
      <w:proofErr w:type="spellEnd"/>
      <w:r>
        <w:t xml:space="preserve">: </w:t>
      </w:r>
      <w:r w:rsidR="007E6837">
        <w:t xml:space="preserve">Este wave de dos dimensiones contiene la señal de fluorescencia de cada ROI a lo largo de todo el experimento. La señal de Fluorescencia se encuentra normalizada a la señal inicial de cada </w:t>
      </w:r>
      <w:proofErr w:type="spellStart"/>
      <w:r w:rsidR="007E6837">
        <w:t>sweep</w:t>
      </w:r>
      <w:proofErr w:type="spellEnd"/>
      <w:r w:rsidR="007E6837">
        <w:t xml:space="preserve">. </w:t>
      </w:r>
      <w:r w:rsidR="00575EFC">
        <w:t>Presionando Ctrl+3 mientras se encuentra abierto este Wave se activa la función “</w:t>
      </w:r>
      <w:proofErr w:type="spellStart"/>
      <w:r w:rsidR="00575EFC">
        <w:t>Image</w:t>
      </w:r>
      <w:proofErr w:type="spellEnd"/>
      <w:r w:rsidR="00575EFC">
        <w:t xml:space="preserve"> Line </w:t>
      </w:r>
      <w:proofErr w:type="spellStart"/>
      <w:r w:rsidR="00575EFC">
        <w:t>Profile</w:t>
      </w:r>
      <w:proofErr w:type="spellEnd"/>
      <w:r w:rsidR="00575EFC">
        <w:t>” que permite explorar la imagen a partir de la generación de trazos correspondientes a la señal de fluorescencia de cada ROI.</w:t>
      </w:r>
    </w:p>
    <w:p w:rsidR="00575EFC" w:rsidRDefault="00575EFC" w:rsidP="00575EFC">
      <w:pPr>
        <w:pStyle w:val="ListParagraph"/>
      </w:pPr>
    </w:p>
    <w:p w:rsidR="00575EFC" w:rsidRDefault="00575EFC" w:rsidP="00575EFC">
      <w:pPr>
        <w:pStyle w:val="ListParagraph"/>
        <w:jc w:val="center"/>
      </w:pPr>
      <w:r w:rsidRPr="00575EFC">
        <w:rPr>
          <w:noProof/>
          <w:lang w:eastAsia="es-AR"/>
        </w:rPr>
        <w:drawing>
          <wp:inline distT="0" distB="0" distL="0" distR="0">
            <wp:extent cx="4857750" cy="13400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39" cy="134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FC" w:rsidRDefault="00575EFC" w:rsidP="00353792">
      <w:pPr>
        <w:pStyle w:val="ListParagraph"/>
      </w:pPr>
    </w:p>
    <w:sectPr w:rsidR="00575EFC" w:rsidSect="004323A3">
      <w:pgSz w:w="11907" w:h="16840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E021E"/>
    <w:multiLevelType w:val="hybridMultilevel"/>
    <w:tmpl w:val="BAC46776"/>
    <w:lvl w:ilvl="0" w:tplc="2C0A001B">
      <w:start w:val="1"/>
      <w:numFmt w:val="lowerRoman"/>
      <w:lvlText w:val="%1."/>
      <w:lvlJc w:val="right"/>
      <w:pPr>
        <w:ind w:left="2340" w:hanging="360"/>
      </w:pPr>
    </w:lvl>
    <w:lvl w:ilvl="1" w:tplc="2C0A0019">
      <w:start w:val="1"/>
      <w:numFmt w:val="lowerLetter"/>
      <w:lvlText w:val="%2."/>
      <w:lvlJc w:val="left"/>
      <w:pPr>
        <w:ind w:left="3060" w:hanging="360"/>
      </w:pPr>
    </w:lvl>
    <w:lvl w:ilvl="2" w:tplc="2C0A001B">
      <w:start w:val="1"/>
      <w:numFmt w:val="lowerRoman"/>
      <w:lvlText w:val="%3."/>
      <w:lvlJc w:val="right"/>
      <w:pPr>
        <w:ind w:left="3780" w:hanging="180"/>
      </w:pPr>
    </w:lvl>
    <w:lvl w:ilvl="3" w:tplc="2C0A000F">
      <w:start w:val="1"/>
      <w:numFmt w:val="decimal"/>
      <w:lvlText w:val="%4."/>
      <w:lvlJc w:val="left"/>
      <w:pPr>
        <w:ind w:left="4500" w:hanging="360"/>
      </w:pPr>
    </w:lvl>
    <w:lvl w:ilvl="4" w:tplc="2C0A0019" w:tentative="1">
      <w:start w:val="1"/>
      <w:numFmt w:val="lowerLetter"/>
      <w:lvlText w:val="%5."/>
      <w:lvlJc w:val="left"/>
      <w:pPr>
        <w:ind w:left="5220" w:hanging="360"/>
      </w:pPr>
    </w:lvl>
    <w:lvl w:ilvl="5" w:tplc="2C0A001B" w:tentative="1">
      <w:start w:val="1"/>
      <w:numFmt w:val="lowerRoman"/>
      <w:lvlText w:val="%6."/>
      <w:lvlJc w:val="right"/>
      <w:pPr>
        <w:ind w:left="5940" w:hanging="180"/>
      </w:pPr>
    </w:lvl>
    <w:lvl w:ilvl="6" w:tplc="2C0A000F" w:tentative="1">
      <w:start w:val="1"/>
      <w:numFmt w:val="decimal"/>
      <w:lvlText w:val="%7."/>
      <w:lvlJc w:val="left"/>
      <w:pPr>
        <w:ind w:left="6660" w:hanging="360"/>
      </w:pPr>
    </w:lvl>
    <w:lvl w:ilvl="7" w:tplc="2C0A0019" w:tentative="1">
      <w:start w:val="1"/>
      <w:numFmt w:val="lowerLetter"/>
      <w:lvlText w:val="%8."/>
      <w:lvlJc w:val="left"/>
      <w:pPr>
        <w:ind w:left="7380" w:hanging="360"/>
      </w:pPr>
    </w:lvl>
    <w:lvl w:ilvl="8" w:tplc="2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26557BC"/>
    <w:multiLevelType w:val="hybridMultilevel"/>
    <w:tmpl w:val="B5D67C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25DD2"/>
    <w:multiLevelType w:val="hybridMultilevel"/>
    <w:tmpl w:val="0F7EA05A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A0"/>
    <w:rsid w:val="00034FD5"/>
    <w:rsid w:val="00161DEF"/>
    <w:rsid w:val="001C2745"/>
    <w:rsid w:val="00252042"/>
    <w:rsid w:val="00347CC7"/>
    <w:rsid w:val="00353792"/>
    <w:rsid w:val="00373982"/>
    <w:rsid w:val="004323A3"/>
    <w:rsid w:val="004540AC"/>
    <w:rsid w:val="004713AB"/>
    <w:rsid w:val="00575EFC"/>
    <w:rsid w:val="005E788D"/>
    <w:rsid w:val="0064463E"/>
    <w:rsid w:val="007466D9"/>
    <w:rsid w:val="007500B8"/>
    <w:rsid w:val="00750214"/>
    <w:rsid w:val="007E6837"/>
    <w:rsid w:val="0082401A"/>
    <w:rsid w:val="00893840"/>
    <w:rsid w:val="008B4EB5"/>
    <w:rsid w:val="0096511C"/>
    <w:rsid w:val="009C6AF3"/>
    <w:rsid w:val="009F3CCD"/>
    <w:rsid w:val="00A8230E"/>
    <w:rsid w:val="00BD6178"/>
    <w:rsid w:val="00C47666"/>
    <w:rsid w:val="00C72B9B"/>
    <w:rsid w:val="00CB522F"/>
    <w:rsid w:val="00F44AA0"/>
    <w:rsid w:val="00F5422B"/>
    <w:rsid w:val="00F7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2621ED-BB37-4DF8-845E-F97A486B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A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gorexchange.com/project/SARFI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51A6-6E38-41AF-978B-54930A73C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1</Pages>
  <Words>1021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Moglie</dc:creator>
  <cp:keywords/>
  <dc:description/>
  <cp:lastModifiedBy>Marcelo Moglie</cp:lastModifiedBy>
  <cp:revision>5</cp:revision>
  <dcterms:created xsi:type="dcterms:W3CDTF">2018-06-27T18:24:00Z</dcterms:created>
  <dcterms:modified xsi:type="dcterms:W3CDTF">2018-08-24T02:09:00Z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Harvard - Cite Them Right 9th edition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http://www.zotero.org/styles/neuron</vt:lpwstr>
  </property>
  <property fmtid="{D5CDD505-2E9C-101B-9397-08002B2CF9AE}" pid="19" name="Mendeley Recent Style Name 8_1">
    <vt:lpwstr>Neuron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</Properties>
</file>