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Interviewleitfaden: Handynutzung an Schulen</w:t>
      </w:r>
    </w:p>
    <w:p>
      <w:r>
        <w:rPr>
          <w:b w:val="0"/>
          <w:i w:val="0"/>
        </w:rPr>
        <w:t>Gesprächsleitfaden für Lehrkräfte, Schulleitung und Schüler:innen — Fassung 1.0</w:t>
      </w:r>
    </w:p>
    <w:p>
      <w:pPr>
        <w:pStyle w:val="Heading1"/>
      </w:pPr>
      <w:r>
        <w:t>0. Wie der Leitfaden funktioniert</w:t>
      </w:r>
    </w:p>
    <w:p>
      <w:pPr>
        <w:pStyle w:val="ListBullet"/>
        <w:ind w:left="340"/>
      </w:pPr>
      <w:r>
        <w:rPr>
          <w:b/>
          <w:i w:val="0"/>
        </w:rPr>
        <w:t>Markierung:</w:t>
      </w:r>
      <w:r>
        <w:rPr>
          <w:b w:val="0"/>
          <w:i w:val="0"/>
        </w:rPr>
        <w:t xml:space="preserve"> [O] offene Frage · [G] geschlossene Frage (Ja / Nein / weiß nicht) · [S] Skala · [Zahl] numerische Angabe</w:t>
      </w:r>
    </w:p>
    <w:p>
      <w:pPr>
        <w:pStyle w:val="ListBullet"/>
        <w:ind w:left="340"/>
      </w:pPr>
      <w:r>
        <w:rPr>
          <w:b/>
          <w:i w:val="0"/>
        </w:rPr>
        <w:t>★ = Kernfrage.</w:t>
      </w:r>
      <w:r>
        <w:rPr>
          <w:b w:val="0"/>
          <w:i w:val="0"/>
        </w:rPr>
        <w:t xml:space="preserve"> Diese bleibt über alle Schulen hinweg wortgleich — nur so sind Vergleiche zwischen Schulen möglich. Alles ohne Stern darf schulweise angepasst werden.</w:t>
      </w:r>
    </w:p>
    <w:p>
      <w:pPr>
        <w:pStyle w:val="ListBullet"/>
        <w:ind w:left="340"/>
      </w:pPr>
      <w:r>
        <w:rPr>
          <w:b/>
          <w:i w:val="0"/>
        </w:rPr>
        <w:t>Nach jeder geschlossenen Frage folgt automatisch eine Warum-Nachfrage</w:t>
      </w:r>
      <w:r>
        <w:rPr>
          <w:b w:val="0"/>
          <w:i w:val="0"/>
        </w:rPr>
        <w:t xml:space="preserve"> (Bausteine in Anhang 1). Ohne Nachfrage verkommt der Block zur Strichliste.</w:t>
      </w:r>
    </w:p>
    <w:p>
      <w:pPr>
        <w:pStyle w:val="ListBullet"/>
        <w:ind w:left="340"/>
      </w:pPr>
      <w:r>
        <w:rPr>
          <w:b/>
          <w:i w:val="0"/>
        </w:rPr>
        <w:t>Reihenfolge:</w:t>
      </w:r>
      <w:r>
        <w:rPr>
          <w:b w:val="0"/>
          <w:i w:val="0"/>
        </w:rPr>
        <w:t xml:space="preserve"> geschlossene Blöcke zuerst (senken die Hemmschwelle), offene zuletzt (liefern die Zitate).</w:t>
      </w:r>
    </w:p>
    <w:p>
      <w:pPr>
        <w:pStyle w:val="ListBullet"/>
        <w:ind w:left="340"/>
      </w:pPr>
      <w:r>
        <w:rPr>
          <w:b/>
          <w:i w:val="0"/>
        </w:rPr>
        <w:t>Dauer:</w:t>
      </w:r>
      <w:r>
        <w:rPr>
          <w:b w:val="0"/>
          <w:i w:val="0"/>
        </w:rPr>
        <w:t xml:space="preserve"> ca. 25–35 Minuten pro Person, je nach Rolle.</w:t>
      </w:r>
    </w:p>
    <w:p>
      <w:pPr>
        <w:pStyle w:val="ListBullet"/>
        <w:ind w:left="340"/>
      </w:pPr>
      <w:r>
        <w:rPr>
          <w:b/>
          <w:i w:val="0"/>
        </w:rPr>
        <w:t>Grundsätze:</w:t>
      </w:r>
      <w:r>
        <w:rPr>
          <w:b w:val="0"/>
          <w:i w:val="0"/>
        </w:rPr>
        <w:t xml:space="preserve"> nicht suggestiv fragen („Finden Sie nicht auch, dass…"), nie zwei Fragen in einem Satz, keine Bewertung durch die interviewende Person.</w:t>
      </w:r>
    </w:p>
    <w:p>
      <w:pPr>
        <w:pStyle w:val="Heading1"/>
      </w:pPr>
      <w:r>
        <w:t>Block 0 — Vor dem Start (alle Rollen, wortgleich)</w:t>
      </w:r>
    </w:p>
    <w:p>
      <w:pPr>
        <w:pStyle w:val="ListNumber"/>
      </w:pPr>
      <w:r>
        <w:rPr>
          <w:b w:val="0"/>
          <w:i w:val="0"/>
        </w:rPr>
        <w:t>1. Ziel der Befragung, Dauer, Freiwilligkeit, Abbruch jederzeit möglich.</w:t>
      </w:r>
    </w:p>
    <w:p>
      <w:pPr>
        <w:pStyle w:val="ListNumber"/>
      </w:pPr>
      <w:r>
        <w:rPr>
          <w:b w:val="0"/>
          <w:i w:val="0"/>
        </w:rPr>
        <w:t>2. Anonymisierung: Schule wird als „Schule A/B/C" geführt, keine Namen, keine Klarnamen von Kolleg:innen.</w:t>
      </w:r>
    </w:p>
    <w:p>
      <w:pPr>
        <w:pStyle w:val="ListNumber"/>
      </w:pPr>
      <w:r>
        <w:rPr>
          <w:b w:val="0"/>
          <w:i w:val="0"/>
        </w:rPr>
        <w:t>3. Einwilligung schriftlich vorab; bei Minderjährigen zusätzlich durch die Erziehungsberechtigten.</w:t>
      </w:r>
    </w:p>
    <w:p>
      <w:pPr>
        <w:pStyle w:val="ListNumber"/>
      </w:pPr>
      <w:r>
        <w:rPr>
          <w:b w:val="0"/>
          <w:i w:val="0"/>
        </w:rPr>
        <w:t>4. Aufzeichnung nur mit separater Zustimmung; Löschfrist nennen (z. B. nach Transkription).</w:t>
      </w:r>
    </w:p>
    <w:p>
      <w:pPr>
        <w:pStyle w:val="ListNumber"/>
      </w:pPr>
      <w:r>
        <w:rPr>
          <w:b w:val="0"/>
          <w:i w:val="0"/>
        </w:rPr>
        <w:t>5. [G] Haben Sie / Hast du Fragen, bevor wir beginnen?</w:t>
      </w:r>
    </w:p>
    <w:p>
      <w:r>
        <w:t>____________________________________________________________</w:t>
      </w:r>
    </w:p>
    <w:p>
      <w:pPr>
        <w:pStyle w:val="Heading1"/>
      </w:pPr>
      <w:r>
        <w:t>Teil A — Lehrkräfte (Sie-Form)</w:t>
      </w:r>
    </w:p>
    <w:p>
      <w:pPr>
        <w:pStyle w:val="Heading2"/>
      </w:pPr>
      <w:r>
        <w:t>A1 Einstieg (geschlossen)</w:t>
      </w:r>
    </w:p>
    <w:p>
      <w:pPr>
        <w:pStyle w:val="ListNumber"/>
      </w:pPr>
      <w:r>
        <w:rPr>
          <w:b w:val="0"/>
          <w:i w:val="0"/>
        </w:rPr>
        <w:t>1. [G] Gilt das Verbot in Ihrem Unterricht ausnahmslos?</w:t>
      </w:r>
    </w:p>
    <w:p>
      <w:pPr>
        <w:pStyle w:val="ListNumber"/>
      </w:pPr>
      <w:r>
        <w:rPr>
          <w:b w:val="0"/>
          <w:i w:val="0"/>
        </w:rPr>
        <w:t>2. [G] Haben Sie seit der Einführung selbst schon einmal ein Handy eingezogen?</w:t>
      </w:r>
    </w:p>
    <w:p>
      <w:pPr>
        <w:pStyle w:val="ListNumber"/>
      </w:pPr>
      <w:r>
        <w:rPr>
          <w:b w:val="0"/>
          <w:i w:val="0"/>
        </w:rPr>
        <w:t>3. [G] Wird die Regelung im Kollegium einheitlich gehandhabt?</w:t>
      </w:r>
    </w:p>
    <w:p>
      <w:pPr>
        <w:pStyle w:val="ListNumber"/>
      </w:pPr>
      <w:r>
        <w:rPr>
          <w:b w:val="0"/>
          <w:i w:val="0"/>
        </w:rPr>
        <w:t>4. [G] Kostet Sie die Durchsetzung spürbar Unterrichtszeit?</w:t>
      </w:r>
    </w:p>
    <w:p>
      <w:pPr>
        <w:pStyle w:val="Heading2"/>
      </w:pPr>
      <w:r>
        <w:t>A2 Kern (offen, ★)</w:t>
      </w:r>
    </w:p>
    <w:p>
      <w:pPr>
        <w:pStyle w:val="ListNumber"/>
      </w:pPr>
      <w:r>
        <w:rPr>
          <w:b w:val="0"/>
          <w:i w:val="0"/>
        </w:rPr>
        <w:t>5. [O] ★ Wie macht sich das Verbot in Ihrem Unterricht im Alltag bemerkbar?</w:t>
      </w:r>
    </w:p>
    <w:p>
      <w:pPr>
        <w:pStyle w:val="ListNumber"/>
      </w:pPr>
      <w:r>
        <w:rPr>
          <w:b w:val="0"/>
          <w:i w:val="0"/>
        </w:rPr>
        <w:t>6. [O] ★ Beschreiben Sie bitte eine Situation, in der Sie das Verbot durchsetzen mussten und es unangenehm oder unklar wurde.</w:t>
      </w:r>
    </w:p>
    <w:p>
      <w:pPr>
        <w:pStyle w:val="ListNumber"/>
      </w:pPr>
      <w:r>
        <w:rPr>
          <w:b w:val="0"/>
          <w:i w:val="0"/>
        </w:rPr>
        <w:t>7. [O] ★ Was hat sich seit dem Verbot an Konzentration und Arbeitsatmosphäre verändert — und was hat sich *nicht* verändert?</w:t>
      </w:r>
    </w:p>
    <w:p>
      <w:pPr>
        <w:pStyle w:val="ListNumber"/>
      </w:pPr>
      <w:r>
        <w:rPr>
          <w:b w:val="0"/>
          <w:i w:val="0"/>
        </w:rPr>
        <w:t>8. [O] ★ Welche Grauzonen begegnen Ihnen — Smartwatch, Tablet, Kopfhörer, Kontakt zu Eltern?</w:t>
      </w:r>
    </w:p>
    <w:p>
      <w:pPr>
        <w:pStyle w:val="ListNumber"/>
      </w:pPr>
      <w:r>
        <w:rPr>
          <w:b w:val="0"/>
          <w:i w:val="0"/>
        </w:rPr>
        <w:t>9. [O] ★ Gibt es Situationen, in denen Sie das Verbot pädagogisch für falsch halten?</w:t>
      </w:r>
    </w:p>
    <w:p>
      <w:pPr>
        <w:pStyle w:val="Heading2"/>
      </w:pPr>
      <w:r>
        <w:t>A3 Vertiefung</w:t>
      </w:r>
    </w:p>
    <w:p>
      <w:pPr>
        <w:pStyle w:val="ListNumber"/>
      </w:pPr>
      <w:r>
        <w:rPr>
          <w:b w:val="0"/>
          <w:i w:val="0"/>
        </w:rPr>
        <w:t>10. [G] Gab es einen konkreten Fall, in dem Sie eine Ausnahme gemacht haben?</w:t>
      </w:r>
    </w:p>
    <w:p>
      <w:pPr>
        <w:pStyle w:val="ListNumber"/>
      </w:pPr>
      <w:r>
        <w:rPr>
          <w:b w:val="0"/>
          <w:i w:val="0"/>
        </w:rPr>
        <w:t>11. [S] Aufmerksamkeit in Ihren Klassen seitdem: gestiegen / gleich geblieben / gesunken?</w:t>
      </w:r>
    </w:p>
    <w:p>
      <w:pPr>
        <w:pStyle w:val="ListNumber"/>
      </w:pPr>
      <w:r>
        <w:rPr>
          <w:b w:val="0"/>
          <w:i w:val="0"/>
        </w:rPr>
        <w:t>12. [O] Wie sprechen Sie mit Ihren Klassen darüber — als Verbot, als Vereinbarung oder als Medienkompetenz-Thema?</w:t>
      </w:r>
    </w:p>
    <w:p>
      <w:pPr>
        <w:pStyle w:val="ListNumber"/>
      </w:pPr>
      <w:r>
        <w:rPr>
          <w:b w:val="0"/>
          <w:i w:val="0"/>
        </w:rPr>
        <w:t>13. [O] Wie leicht oder schwer ist es für Sie, eine Ausnahme durchzusetzen?</w:t>
      </w:r>
    </w:p>
    <w:p>
      <w:pPr>
        <w:pStyle w:val="Heading2"/>
      </w:pPr>
      <w:r>
        <w:t>A4 Abschluss</w:t>
      </w:r>
    </w:p>
    <w:p>
      <w:pPr>
        <w:pStyle w:val="ListNumber"/>
      </w:pPr>
      <w:r>
        <w:rPr>
          <w:b w:val="0"/>
          <w:i w:val="0"/>
        </w:rPr>
        <w:t>14. [O] Was bräuchten Sie, damit die Regelung in Ihrem Unterricht besser funktioniert?</w:t>
      </w:r>
    </w:p>
    <w:p>
      <w:pPr>
        <w:pStyle w:val="ListNumber"/>
      </w:pPr>
      <w:r>
        <w:rPr>
          <w:b w:val="0"/>
          <w:i w:val="0"/>
        </w:rPr>
        <w:t>15. [O] Was haben wir nicht gefragt, das Sie für wichtig halten?</w:t>
      </w:r>
    </w:p>
    <w:p>
      <w:r>
        <w:t>____________________________________________________________</w:t>
      </w:r>
    </w:p>
    <w:p>
      <w:pPr>
        <w:pStyle w:val="Heading1"/>
      </w:pPr>
      <w:r>
        <w:t>Teil B — Schulleitung (Sie-Form)</w:t>
      </w:r>
    </w:p>
    <w:p>
      <w:pPr>
        <w:pStyle w:val="Heading2"/>
      </w:pPr>
      <w:r>
        <w:t>B1 Einstieg (geschlossen)</w:t>
      </w:r>
    </w:p>
    <w:p>
      <w:pPr>
        <w:pStyle w:val="ListNumber"/>
      </w:pPr>
      <w:r>
        <w:rPr>
          <w:b w:val="0"/>
          <w:i w:val="0"/>
        </w:rPr>
        <w:t>1. [G] Ist die Regelung schriftlich fixiert — Hausordnung, Schulordnung oder Konferenzbeschluss?</w:t>
      </w:r>
    </w:p>
    <w:p>
      <w:pPr>
        <w:pStyle w:val="ListNumber"/>
      </w:pPr>
      <w:r>
        <w:rPr>
          <w:b w:val="0"/>
          <w:i w:val="0"/>
        </w:rPr>
        <w:t>2. [G] Geht sie auf eine Vorgabe des Landes zurück?</w:t>
      </w:r>
    </w:p>
    <w:p>
      <w:pPr>
        <w:pStyle w:val="ListNumber"/>
      </w:pPr>
      <w:r>
        <w:rPr>
          <w:b w:val="0"/>
          <w:i w:val="0"/>
        </w:rPr>
        <w:t>3. [G] Werden Handys präventiv eingesammelt oder in einer Handygarage verwahrt?</w:t>
      </w:r>
    </w:p>
    <w:p>
      <w:pPr>
        <w:pStyle w:val="ListNumber"/>
      </w:pPr>
      <w:r>
        <w:rPr>
          <w:b w:val="0"/>
          <w:i w:val="0"/>
        </w:rPr>
        <w:t>4. [G] Sehen Sie einen Konflikt mit dem Eigentums- oder Persönlichkeitsrecht der Schülerinnen und Schüler?</w:t>
      </w:r>
    </w:p>
    <w:p>
      <w:pPr>
        <w:pStyle w:val="Heading2"/>
      </w:pPr>
      <w:r>
        <w:t>B2 Kern (offen, ★)</w:t>
      </w:r>
    </w:p>
    <w:p>
      <w:pPr>
        <w:pStyle w:val="ListNumber"/>
      </w:pPr>
      <w:r>
        <w:rPr>
          <w:b w:val="0"/>
          <w:i w:val="0"/>
        </w:rPr>
        <w:t>5. [O] ★ Wer hat die Regelung beschlossen, und wie wurde sie kommuniziert und begründet?</w:t>
      </w:r>
    </w:p>
    <w:p>
      <w:pPr>
        <w:pStyle w:val="ListNumber"/>
      </w:pPr>
      <w:r>
        <w:rPr>
          <w:b w:val="0"/>
          <w:i w:val="0"/>
        </w:rPr>
        <w:t>6. [O] ★ Welche Probleme sollte sie lösen — und woran würden Sie erkennen, dass sie wirkt?</w:t>
      </w:r>
    </w:p>
    <w:p>
      <w:pPr>
        <w:pStyle w:val="ListNumber"/>
      </w:pPr>
      <w:r>
        <w:rPr>
          <w:b w:val="0"/>
          <w:i w:val="0"/>
        </w:rPr>
        <w:t>7. [O] ★ Wie wird die Einhaltung kontrolliert, und welche Sanktionen sind vorgesehen?</w:t>
      </w:r>
    </w:p>
    <w:p>
      <w:pPr>
        <w:pStyle w:val="ListNumber"/>
      </w:pPr>
      <w:r>
        <w:rPr>
          <w:b w:val="0"/>
          <w:i w:val="0"/>
        </w:rPr>
        <w:t>8. [O] ★ Wie gehen Sie mit Grauzonen und Härtefällen um — Notfall, Krankheit, Kind mit Behinderung?</w:t>
      </w:r>
    </w:p>
    <w:p>
      <w:pPr>
        <w:pStyle w:val="ListNumber"/>
      </w:pPr>
      <w:r>
        <w:rPr>
          <w:b w:val="0"/>
          <w:i w:val="0"/>
        </w:rPr>
        <w:t>9. [O] ★ Wie reagieren Sie auf Widerstand aus Elternschaft oder Schülerschaft?</w:t>
      </w:r>
    </w:p>
    <w:p>
      <w:pPr>
        <w:pStyle w:val="Heading2"/>
      </w:pPr>
      <w:r>
        <w:t>B3 Vertiefung</w:t>
      </w:r>
    </w:p>
    <w:p>
      <w:pPr>
        <w:pStyle w:val="ListNumber"/>
      </w:pPr>
      <w:r>
        <w:rPr>
          <w:b w:val="0"/>
          <w:i w:val="0"/>
        </w:rPr>
        <w:t>10. [G] Sind seit der Einführung förmliche Beschwerden oder Widersprüche eingegangen?</w:t>
      </w:r>
    </w:p>
    <w:p>
      <w:pPr>
        <w:pStyle w:val="ListNumber"/>
      </w:pPr>
      <w:r>
        <w:rPr>
          <w:b w:val="0"/>
          <w:i w:val="0"/>
        </w:rPr>
        <w:t>11. [G] Gibt es eine festgeschriebene Ausnahme für Notfälle?</w:t>
      </w:r>
    </w:p>
    <w:p>
      <w:pPr>
        <w:pStyle w:val="ListNumber"/>
      </w:pPr>
      <w:r>
        <w:rPr>
          <w:b w:val="0"/>
          <w:i w:val="0"/>
        </w:rPr>
        <w:t>12. [Zahl] Wie viele Verstöße wurden seit der Einführung dokumentiert?</w:t>
      </w:r>
    </w:p>
    <w:p>
      <w:pPr>
        <w:pStyle w:val="ListNumber"/>
      </w:pPr>
      <w:r>
        <w:rPr>
          <w:b w:val="0"/>
          <w:i w:val="0"/>
        </w:rPr>
        <w:t>13. [O] Wie binden Sie Schülervertretung und Elternvertretung in die Regelung ein?</w:t>
      </w:r>
    </w:p>
    <w:p>
      <w:pPr>
        <w:pStyle w:val="ListNumber"/>
      </w:pPr>
      <w:r>
        <w:rPr>
          <w:b w:val="0"/>
          <w:i w:val="0"/>
        </w:rPr>
        <w:t>14. [O] Was kostet die Regelung an Personal, Zeit und Konfliktbearbeitung?</w:t>
      </w:r>
    </w:p>
    <w:p>
      <w:pPr>
        <w:pStyle w:val="Heading2"/>
      </w:pPr>
      <w:r>
        <w:t>B4 Abschluss</w:t>
      </w:r>
    </w:p>
    <w:p>
      <w:pPr>
        <w:pStyle w:val="ListNumber"/>
      </w:pPr>
      <w:r>
        <w:rPr>
          <w:b w:val="0"/>
          <w:i w:val="0"/>
        </w:rPr>
        <w:t>15. [O] Was hat sich seit der Einführung messbar verändert — und wo fehlen Ihnen belastbare Daten?</w:t>
      </w:r>
    </w:p>
    <w:p>
      <w:pPr>
        <w:pStyle w:val="ListNumber"/>
      </w:pPr>
      <w:r>
        <w:rPr>
          <w:b w:val="0"/>
          <w:i w:val="0"/>
        </w:rPr>
        <w:t>16. [O] Welche Anpassungen ziehen Sie in Betracht, und was müsste passieren, damit Sie sie umsetzen?</w:t>
      </w:r>
    </w:p>
    <w:p>
      <w:r>
        <w:t>____________________________________________________________</w:t>
      </w:r>
    </w:p>
    <w:p>
      <w:pPr>
        <w:pStyle w:val="Heading1"/>
      </w:pPr>
      <w:r>
        <w:t>Teil C — Schüler:innen (Du-Form)</w:t>
      </w:r>
    </w:p>
    <w:p>
      <w:pPr>
        <w:pStyle w:val="Heading2"/>
      </w:pPr>
      <w:r>
        <w:t>C1 Einstieg (geschlossen)</w:t>
      </w:r>
    </w:p>
    <w:p>
      <w:pPr>
        <w:pStyle w:val="ListNumber"/>
      </w:pPr>
      <w:r>
        <w:rPr>
          <w:b w:val="0"/>
          <w:i w:val="0"/>
        </w:rPr>
        <w:t>1. [G] Gilt das Verbot bei euch auch in den Pausen und auf dem Schulhof?</w:t>
      </w:r>
    </w:p>
    <w:p>
      <w:pPr>
        <w:pStyle w:val="ListNumber"/>
      </w:pPr>
      <w:r>
        <w:rPr>
          <w:b w:val="0"/>
          <w:i w:val="0"/>
        </w:rPr>
        <w:t>2. [G] Weißt du genau, was passiert, wenn du erwischt wirst?</w:t>
      </w:r>
    </w:p>
    <w:p>
      <w:pPr>
        <w:pStyle w:val="ListNumber"/>
      </w:pPr>
      <w:r>
        <w:rPr>
          <w:b w:val="0"/>
          <w:i w:val="0"/>
        </w:rPr>
        <w:t>3. [G] Findest du die Regel fair?</w:t>
      </w:r>
    </w:p>
    <w:p>
      <w:pPr>
        <w:pStyle w:val="ListNumber"/>
      </w:pPr>
      <w:r>
        <w:rPr>
          <w:b w:val="0"/>
          <w:i w:val="0"/>
        </w:rPr>
        <w:t>4. [G] Wurdest du oder deine Klasse gefragt, bevor die Regel kam?</w:t>
      </w:r>
    </w:p>
    <w:p>
      <w:pPr>
        <w:pStyle w:val="Heading2"/>
      </w:pPr>
      <w:r>
        <w:t>C2 Kern (offen, ★)</w:t>
      </w:r>
    </w:p>
    <w:p>
      <w:pPr>
        <w:pStyle w:val="ListNumber"/>
      </w:pPr>
      <w:r>
        <w:rPr>
          <w:b w:val="0"/>
          <w:i w:val="0"/>
        </w:rPr>
        <w:t>5. [O] ★ Wie läuft das Verbot bei euch im Alltag — wo merkst du es am meisten?</w:t>
      </w:r>
    </w:p>
    <w:p>
      <w:pPr>
        <w:pStyle w:val="ListNumber"/>
      </w:pPr>
      <w:r>
        <w:rPr>
          <w:b w:val="0"/>
          <w:i w:val="0"/>
        </w:rPr>
        <w:t>6. [O] ★ Was machst du jetzt in den Pausen, was du vorher mit dem Handy gemacht hast?</w:t>
      </w:r>
    </w:p>
    <w:p>
      <w:pPr>
        <w:pStyle w:val="ListNumber"/>
      </w:pPr>
      <w:r>
        <w:rPr>
          <w:b w:val="0"/>
          <w:i w:val="0"/>
        </w:rPr>
        <w:t>7. [O] ★ Gab es eine Situation, in der du dein Handy wirklich gebraucht hättest?</w:t>
      </w:r>
    </w:p>
    <w:p>
      <w:pPr>
        <w:pStyle w:val="ListNumber"/>
      </w:pPr>
      <w:r>
        <w:rPr>
          <w:b w:val="0"/>
          <w:i w:val="0"/>
        </w:rPr>
        <w:t>8. [O] ★ Gibt es Stellen, an denen die Regel unfair oder unlogisch ist?</w:t>
      </w:r>
    </w:p>
    <w:p>
      <w:pPr>
        <w:pStyle w:val="ListNumber"/>
      </w:pPr>
      <w:r>
        <w:rPr>
          <w:b w:val="0"/>
          <w:i w:val="0"/>
        </w:rPr>
        <w:t>9. [O] ★ Hat sich am Verhältnis in der Klasse etwas verändert — Streit, Abhängen, Ausgrenzung?</w:t>
      </w:r>
    </w:p>
    <w:p>
      <w:pPr>
        <w:pStyle w:val="Heading2"/>
      </w:pPr>
      <w:r>
        <w:t>C3 Vertiefung</w:t>
      </w:r>
    </w:p>
    <w:p>
      <w:pPr>
        <w:pStyle w:val="ListNumber"/>
      </w:pPr>
      <w:r>
        <w:rPr>
          <w:b w:val="0"/>
          <w:i w:val="0"/>
        </w:rPr>
        <w:t>10. [G] Hast du es seit dem Verbot trotzdem schon mal benutzt?</w:t>
      </w:r>
    </w:p>
    <w:p>
      <w:pPr>
        <w:pStyle w:val="ListNumber"/>
      </w:pPr>
      <w:r>
        <w:rPr>
          <w:b w:val="0"/>
          <w:i w:val="0"/>
        </w:rPr>
        <w:t>11. [G] Reagieren alle Lehrkräfte gleich, wenn jemand erwischt wird?</w:t>
      </w:r>
    </w:p>
    <w:p>
      <w:pPr>
        <w:pStyle w:val="ListNumber"/>
      </w:pPr>
      <w:r>
        <w:rPr>
          <w:b w:val="0"/>
          <w:i w:val="0"/>
        </w:rPr>
        <w:t>12. [O] Was war die größte Überraschung für dich seit dem Verbot?</w:t>
      </w:r>
    </w:p>
    <w:p>
      <w:pPr>
        <w:pStyle w:val="ListNumber"/>
      </w:pPr>
      <w:r>
        <w:rPr>
          <w:b w:val="0"/>
          <w:i w:val="0"/>
        </w:rPr>
        <w:t>13. [O] Wie wurde mit euch über die Regel geredet — mit euch oder über euch?</w:t>
      </w:r>
    </w:p>
    <w:p>
      <w:pPr>
        <w:pStyle w:val="Heading2"/>
      </w:pPr>
      <w:r>
        <w:t>C4 Abschluss</w:t>
      </w:r>
    </w:p>
    <w:p>
      <w:pPr>
        <w:pStyle w:val="ListNumber"/>
      </w:pPr>
      <w:r>
        <w:rPr>
          <w:b w:val="0"/>
          <w:i w:val="0"/>
        </w:rPr>
        <w:t>14. [O] Was würdest du ändern, wenn du mitreden dürftest?</w:t>
      </w:r>
    </w:p>
    <w:p>
      <w:pPr>
        <w:pStyle w:val="ListNumber"/>
      </w:pPr>
      <w:r>
        <w:rPr>
          <w:b w:val="0"/>
          <w:i w:val="0"/>
        </w:rPr>
        <w:t>15. [O] Warum glaubst du, sehen viele Erwachsene Handys in der Schule so kritisch?</w:t>
      </w:r>
    </w:p>
    <w:p>
      <w:r>
        <w:t>____________________________________________________________</w:t>
      </w:r>
    </w:p>
    <w:p>
      <w:pPr>
        <w:pStyle w:val="Heading1"/>
      </w:pPr>
      <w:r>
        <w:t>Anhang 1 — Nachfrage-Bausteine</w:t>
      </w:r>
    </w:p>
    <w:p>
      <w:r>
        <w:rPr>
          <w:b w:val="0"/>
          <w:i w:val="0"/>
        </w:rPr>
        <w:t xml:space="preserve">Nach </w:t>
      </w:r>
      <w:r>
        <w:rPr>
          <w:b/>
          <w:i w:val="0"/>
        </w:rPr>
        <w:t>jeder</w:t>
      </w:r>
      <w:r>
        <w:rPr>
          <w:b w:val="0"/>
          <w:i w:val="0"/>
        </w:rPr>
        <w:t xml:space="preserve"> [G]-Frage unmittelbar nachfassen:</w:t>
      </w:r>
    </w:p>
    <w:p>
      <w:pPr>
        <w:pStyle w:val="ListBullet"/>
        <w:ind w:left="340"/>
      </w:pPr>
      <w:r>
        <w:rPr>
          <w:b w:val="0"/>
          <w:i w:val="0"/>
        </w:rPr>
        <w:t>„Warum?"</w:t>
      </w:r>
    </w:p>
    <w:p>
      <w:pPr>
        <w:pStyle w:val="ListBullet"/>
        <w:ind w:left="340"/>
      </w:pPr>
      <w:r>
        <w:rPr>
          <w:b w:val="0"/>
          <w:i w:val="0"/>
        </w:rPr>
        <w:t>„Was heißt das konkret?"</w:t>
      </w:r>
    </w:p>
    <w:p>
      <w:pPr>
        <w:pStyle w:val="ListBullet"/>
        <w:ind w:left="340"/>
      </w:pPr>
      <w:r>
        <w:rPr>
          <w:b w:val="0"/>
          <w:i w:val="0"/>
        </w:rPr>
        <w:t>„Erzähl mir / Erzählen Sie mir ein Beispiel."</w:t>
      </w:r>
    </w:p>
    <w:p>
      <w:pPr>
        <w:pStyle w:val="ListBullet"/>
        <w:ind w:left="340"/>
      </w:pPr>
      <w:r>
        <w:rPr>
          <w:b w:val="0"/>
          <w:i w:val="0"/>
        </w:rPr>
        <w:t>„Kannst du dich an ein bestimmtes Mal erinnern?" (bei Verallgemeinerungen)</w:t>
      </w:r>
    </w:p>
    <w:p>
      <w:pPr>
        <w:pStyle w:val="ListBullet"/>
        <w:ind w:left="340"/>
      </w:pPr>
      <w:r>
        <w:rPr>
          <w:b w:val="0"/>
          <w:i w:val="0"/>
        </w:rPr>
        <w:t>„Halt mal fest — wie war das genau?" (bei Einwortantworten)</w:t>
      </w:r>
    </w:p>
    <w:p>
      <w:pPr>
        <w:pStyle w:val="ListBullet"/>
        <w:ind w:left="340"/>
      </w:pPr>
      <w:r>
        <w:rPr>
          <w:b w:val="0"/>
          <w:i w:val="0"/>
        </w:rPr>
        <w:t>„Was hätte stattdessen funktioniert?" (bei Kritik)</w:t>
      </w:r>
    </w:p>
    <w:p>
      <w:pPr>
        <w:pStyle w:val="ListBullet"/>
        <w:ind w:left="340"/>
      </w:pPr>
      <w:r>
        <w:rPr>
          <w:b w:val="0"/>
          <w:i w:val="0"/>
        </w:rPr>
        <w:t>„Woran machst du das fest?" (bei Wertungen)</w:t>
      </w:r>
    </w:p>
    <w:p>
      <w:r>
        <w:rPr>
          <w:b w:val="0"/>
          <w:i w:val="0"/>
        </w:rPr>
        <w:t>Verboten: „Finden Sie nicht auch, dass…?" · „Also würden Sie zustimmen, dass…?"</w:t>
      </w:r>
    </w:p>
    <w:p>
      <w:pPr>
        <w:pStyle w:val="Heading1"/>
      </w:pPr>
      <w:r>
        <w:t>Anhang 2 — Kontextbogen (pro Schule, vorab von der Leitung auszufüllen)</w:t>
      </w:r>
    </w:p>
    <w:p>
      <w:pPr>
        <w:pStyle w:val="ListNumber"/>
      </w:pPr>
      <w:r>
        <w:rPr>
          <w:b w:val="0"/>
          <w:i w:val="0"/>
        </w:rPr>
        <w:t>1. Schulform</w:t>
      </w:r>
    </w:p>
    <w:p>
      <w:pPr>
        <w:pStyle w:val="ListNumber"/>
      </w:pPr>
      <w:r>
        <w:rPr>
          <w:b w:val="0"/>
          <w:i w:val="0"/>
        </w:rPr>
        <w:t>2. Schulgröße (Zahl der Schülerinnen und Schüler)</w:t>
      </w:r>
    </w:p>
    <w:p>
      <w:pPr>
        <w:pStyle w:val="ListNumber"/>
      </w:pPr>
      <w:r>
        <w:rPr>
          <w:b w:val="0"/>
          <w:i w:val="0"/>
        </w:rPr>
        <w:t>3. Bundesland</w:t>
      </w:r>
    </w:p>
    <w:p>
      <w:pPr>
        <w:pStyle w:val="ListNumber"/>
      </w:pPr>
      <w:r>
        <w:rPr>
          <w:b w:val="0"/>
          <w:i w:val="0"/>
        </w:rPr>
        <w:t>4. Rechtsgrundlage (Landesvorgabe / Hausordnung / Konferenzbeschluss)</w:t>
      </w:r>
    </w:p>
    <w:p>
      <w:pPr>
        <w:pStyle w:val="ListNumber"/>
      </w:pPr>
      <w:r>
        <w:rPr>
          <w:b w:val="0"/>
          <w:i w:val="0"/>
        </w:rPr>
        <w:t>5. Verbotsart (Nutzungsverbot / Mitbringverbot / Ganztagsregelung)</w:t>
      </w:r>
    </w:p>
    <w:p>
      <w:pPr>
        <w:pStyle w:val="ListNumber"/>
      </w:pPr>
      <w:r>
        <w:rPr>
          <w:b w:val="0"/>
          <w:i w:val="0"/>
        </w:rPr>
        <w:t>6. Geltungsbereich (Unterricht / Pausen / Schulgelände / Schulveranstaltungen)</w:t>
      </w:r>
    </w:p>
    <w:p>
      <w:pPr>
        <w:pStyle w:val="ListNumber"/>
      </w:pPr>
      <w:r>
        <w:rPr>
          <w:b w:val="0"/>
          <w:i w:val="0"/>
        </w:rPr>
        <w:t>7. Einführungsdatum</w:t>
      </w:r>
    </w:p>
    <w:p>
      <w:pPr>
        <w:pStyle w:val="ListNumber"/>
      </w:pPr>
      <w:r>
        <w:rPr>
          <w:b w:val="0"/>
          <w:i w:val="0"/>
        </w:rPr>
        <w:t>8. Sanktionen</w:t>
      </w:r>
    </w:p>
    <w:p>
      <w:pPr>
        <w:pStyle w:val="ListNumber"/>
      </w:pPr>
      <w:r>
        <w:rPr>
          <w:b w:val="0"/>
          <w:i w:val="0"/>
        </w:rPr>
        <w:t>9. Ausnahmepraxis</w:t>
      </w:r>
    </w:p>
    <w:p>
      <w:pPr>
        <w:pStyle w:val="ListNumber"/>
      </w:pPr>
      <w:r>
        <w:rPr>
          <w:b w:val="0"/>
          <w:i w:val="0"/>
        </w:rPr>
        <w:t>10. Umgang mit den Geräten (Handygarage / Einsammeln / keine Verwahrung)</w:t>
      </w:r>
    </w:p>
    <w:p>
      <w:pPr>
        <w:pStyle w:val="Heading1"/>
      </w:pPr>
      <w:r>
        <w:t>Anhang 3 — Auswertungsmatrix</w:t>
      </w:r>
    </w:p>
    <w:p>
      <w:pPr>
        <w:pStyle w:val="ListBullet"/>
        <w:ind w:left="340"/>
      </w:pPr>
      <w:r>
        <w:rPr>
          <w:b w:val="0"/>
          <w:i w:val="0"/>
        </w:rPr>
        <w:t>Zeilen = Schulen (pseudonymisiert: Schule A, B, C …)</w:t>
      </w:r>
    </w:p>
    <w:p>
      <w:pPr>
        <w:pStyle w:val="ListBullet"/>
        <w:ind w:left="340"/>
      </w:pPr>
      <w:r>
        <w:rPr>
          <w:b w:val="0"/>
          <w:i w:val="0"/>
        </w:rPr>
        <w:t>Spalten = ★-Kernfragen</w:t>
      </w:r>
    </w:p>
    <w:p>
      <w:pPr>
        <w:pStyle w:val="ListBullet"/>
        <w:ind w:left="340"/>
      </w:pPr>
      <w:r>
        <w:rPr>
          <w:b w:val="0"/>
          <w:i w:val="0"/>
        </w:rPr>
        <w:t>Zellen = Kernaussage + wörtliches Zitat + Zeilenverweis im Transkript</w:t>
      </w:r>
    </w:p>
    <w:p>
      <w:pPr>
        <w:pStyle w:val="ListBullet"/>
        <w:ind w:left="340"/>
      </w:pPr>
      <w:r>
        <w:rPr>
          <w:b w:val="0"/>
          <w:i w:val="0"/>
        </w:rPr>
        <w:t>[G]-Antworten separat zählen (Anteil Ja / Nein / weiß nicht). Keine Prozentangaben bei N &lt; 30.</w:t>
      </w:r>
    </w:p>
    <w:p>
      <w:pPr>
        <w:pStyle w:val="ListBullet"/>
        <w:ind w:left="340"/>
      </w:pPr>
      <w:r>
        <w:rPr>
          <w:b w:val="0"/>
          <w:i w:val="0"/>
        </w:rPr>
        <w:t>Länder- und Verbotsunterschiede erst *nach* der Erhebung als Erklärungsebene heranziehen, nicht vorher.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