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1F2A44"/>
          <w:sz w:val="80"/>
        </w:rPr>
        <w:t>PageRails</w:t>
      </w:r>
    </w:p>
    <w:p>
      <w:pPr>
        <w:jc w:val="center"/>
      </w:pPr>
      <w:r>
        <w:rPr>
          <w:rFonts w:ascii="Calibri" w:hAnsi="Calibri"/>
          <w:b w:val="0"/>
          <w:i w:val="0"/>
          <w:color w:val="595959"/>
          <w:sz w:val="32"/>
        </w:rPr>
        <w:t>Financial Operations Platform</w:t>
      </w:r>
    </w:p>
    <w:p/>
    <w:p>
      <w:pPr>
        <w:jc w:val="center"/>
      </w:pPr>
      <w:r>
        <w:rPr>
          <w:rFonts w:ascii="Calibri" w:hAnsi="Calibri"/>
          <w:b/>
          <w:i w:val="0"/>
          <w:color w:val="1F2A44"/>
          <w:sz w:val="40"/>
        </w:rPr>
        <w:t>User Guide  —  Version 1.1</w:t>
      </w:r>
    </w:p>
    <w:p/>
    <w:p>
      <w:pPr>
        <w:jc w:val="center"/>
      </w:pPr>
      <w:r>
        <w:rPr>
          <w:rFonts w:ascii="Calibri" w:hAnsi="Calibri"/>
          <w:b w:val="0"/>
          <w:i w:val="0"/>
          <w:color w:val="595959"/>
          <w:sz w:val="22"/>
        </w:rPr>
        <w:t>Page Capital Group  ·  Confidential</w:t>
      </w:r>
    </w:p>
    <w:p>
      <w:pPr>
        <w:jc w:val="center"/>
      </w:pPr>
      <w:r>
        <w:rPr>
          <w:rFonts w:ascii="Calibri" w:hAnsi="Calibri"/>
          <w:b w:val="0"/>
          <w:i w:val="0"/>
          <w:color w:val="595959"/>
          <w:sz w:val="22"/>
        </w:rPr>
        <w:t>October 2026</w:t>
      </w:r>
    </w:p>
    <w:p>
      <w:r>
        <w:br w:type="page"/>
      </w:r>
    </w:p>
    <w:p>
      <w:pPr>
        <w:spacing w:before="400" w:after="120"/>
      </w:pPr>
      <w:r>
        <w:rPr>
          <w:rFonts w:ascii="Calibri" w:hAnsi="Calibri"/>
          <w:b/>
          <w:i w:val="0"/>
          <w:color w:val="1F2A44"/>
          <w:sz w:val="32"/>
        </w:rPr>
        <w:t>1.  What is PageRails?</w:t>
      </w:r>
    </w:p>
    <w:p>
      <w:pPr>
        <w:spacing w:after="120"/>
      </w:pPr>
      <w:r>
        <w:rPr>
          <w:rFonts w:ascii="Calibri" w:hAnsi="Calibri"/>
          <w:b w:val="0"/>
          <w:i w:val="0"/>
          <w:color w:val="090909"/>
          <w:sz w:val="21"/>
        </w:rPr>
        <w:t>PageRails is the daily bank reconciliation and financial operations platform for Page Asset Management Limited and Page Capital Limited. It automatically compares your Providus bank statement against your Symplus accounting records every day, finds the differences between the two, and prepares the journal entries your finance team needs to post in Symplus to close those differences.</w:t>
      </w:r>
    </w:p>
    <w:p>
      <w:pPr>
        <w:spacing w:after="120"/>
      </w:pPr>
      <w:r>
        <w:rPr>
          <w:rFonts w:ascii="Calibri" w:hAnsi="Calibri"/>
          <w:b w:val="0"/>
          <w:i w:val="0"/>
          <w:color w:val="090909"/>
          <w:sz w:val="21"/>
        </w:rPr>
        <w:t>The system is designed around a simple principle: the machines do the repetitive work (pulling data, matching transactions, drafting journals), and humans do the things only humans should do (reviewing, approving, signing off).</w:t>
      </w:r>
    </w:p>
    <w:p>
      <w:pPr>
        <w:spacing w:before="280" w:after="120"/>
      </w:pPr>
      <w:r>
        <w:rPr>
          <w:rFonts w:ascii="Calibri" w:hAnsi="Calibri"/>
          <w:b/>
          <w:i w:val="0"/>
          <w:color w:val="1F2A44"/>
          <w:sz w:val="26"/>
        </w:rPr>
        <w:t>Can the system run end-to-end with only human input at the approval stage?</w:t>
      </w:r>
    </w:p>
    <w:p>
      <w:pPr>
        <w:spacing w:after="120"/>
      </w:pPr>
      <w:r>
        <w:rPr>
          <w:rFonts w:ascii="Calibri" w:hAnsi="Calibri"/>
          <w:b w:val="0"/>
          <w:i w:val="0"/>
          <w:color w:val="090909"/>
          <w:sz w:val="21"/>
        </w:rPr>
        <w:t>Yes — and this is the intended operating model. Once the Providus Bank API and the Symplus GL API are fully connected, the entire pipeline from data collection through to journal preparation runs automatically every evening with no manual steps. The only human touches required are:</w:t>
      </w:r>
    </w:p>
    <w:p>
      <w:pPr>
        <w:pStyle w:val="ListBullet"/>
        <w:spacing w:after="60"/>
        <w:ind w:left="432"/>
      </w:pPr>
      <w:r>
        <w:rPr>
          <w:rFonts w:ascii="Calibri" w:hAnsi="Calibri"/>
          <w:b w:val="0"/>
          <w:i w:val="0"/>
          <w:color w:val="090909"/>
          <w:sz w:val="21"/>
        </w:rPr>
        <w:t>Reviewing and approving the draft journals (Maker — typically 5–10 minutes)</w:t>
      </w:r>
    </w:p>
    <w:p>
      <w:pPr>
        <w:pStyle w:val="ListBullet"/>
        <w:spacing w:after="60"/>
        <w:ind w:left="432"/>
      </w:pPr>
      <w:r>
        <w:rPr>
          <w:rFonts w:ascii="Calibri" w:hAnsi="Calibri"/>
          <w:b w:val="0"/>
          <w:i w:val="0"/>
          <w:color w:val="090909"/>
          <w:sz w:val="21"/>
        </w:rPr>
        <w:t>Signing off the completed reconciliation (Checker — typically 2–5 minutes)</w:t>
      </w:r>
    </w:p>
    <w:p>
      <w:pPr>
        <w:spacing w:after="120"/>
      </w:pPr>
      <w:r>
        <w:rPr>
          <w:rFonts w:ascii="Calibri" w:hAnsi="Calibri"/>
          <w:b w:val="0"/>
          <w:i w:val="0"/>
          <w:color w:val="090909"/>
          <w:sz w:val="21"/>
        </w:rPr>
        <w:t>These two steps are not just procedural — they are a compliance requirement. Client-money reconciliations must have maker-checker sign-off under SEC and CBN regulations. PageRails enforces this and records it permanently in its tamper-evident audit log.</w:t>
      </w:r>
    </w:p>
    <w:p>
      <w:pPr>
        <w:spacing w:before="80" w:after="160"/>
        <w:ind w:left="432" w:right="432"/>
      </w:pPr>
      <w:r>
        <w:rPr>
          <w:rFonts w:ascii="Calibri" w:hAnsi="Calibri"/>
          <w:b/>
          <w:i w:val="0"/>
          <w:color w:val="926300"/>
          <w:sz w:val="20"/>
        </w:rPr>
        <w:t xml:space="preserve">Current status:  </w:t>
      </w:r>
      <w:r>
        <w:rPr>
          <w:rFonts w:ascii="Calibri" w:hAnsi="Calibri"/>
          <w:b w:val="0"/>
          <w:i/>
          <w:color w:val="595959"/>
          <w:sz w:val="20"/>
        </w:rPr>
        <w:t>The Providus Bank API and the Symplus posting API are pending activation. Until they are live, the bank statement and GL are uploaded manually (Files page → Data Feeds page) and journals are posted via a CSV file loaded into Symplus. The workflow is identical — only the data collection step changes.</w:t>
      </w:r>
    </w:p>
    <w:p>
      <w:pPr>
        <w:spacing w:before="80" w:after="80"/>
        <w:pBdr>
          <w:bottom w:val="single" w:sz="4" w:space="1" w:color="E5E5E5"/>
        </w:pBdr>
      </w:pPr>
    </w:p>
    <w:p>
      <w:pPr>
        <w:spacing w:before="400" w:after="120"/>
      </w:pPr>
      <w:r>
        <w:rPr>
          <w:rFonts w:ascii="Calibri" w:hAnsi="Calibri"/>
          <w:b/>
          <w:i w:val="0"/>
          <w:color w:val="1F2A44"/>
          <w:sz w:val="32"/>
        </w:rPr>
        <w:t>2.  The Daily Reconciliation Flow</w:t>
      </w:r>
    </w:p>
    <w:p>
      <w:pPr>
        <w:spacing w:after="120"/>
      </w:pPr>
      <w:r>
        <w:rPr>
          <w:rFonts w:ascii="Calibri" w:hAnsi="Calibri"/>
          <w:b w:val="0"/>
          <w:i w:val="0"/>
          <w:color w:val="090909"/>
          <w:sz w:val="21"/>
        </w:rPr>
        <w:t>The Providus Client Account (NUBAN ****2286) is reconciled daily. The full cycle — from pulling the data to the checker's sign-off — is designed to be completed within the same business day.</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296"/>
            <w:shd w:val="clear" w:color="auto" w:fill="1F2A44"/>
            <w:vAlign w:val="center"/>
          </w:tcPr>
          <w:p>
            <w:pPr>
              <w:spacing w:before="80" w:after="80"/>
            </w:pPr>
            <w:r>
              <w:rPr>
                <w:rFonts w:ascii="Calibri" w:hAnsi="Calibri"/>
                <w:b/>
                <w:i w:val="0"/>
                <w:color w:val="FFFFFF"/>
                <w:sz w:val="19"/>
              </w:rPr>
              <w:t>Time</w:t>
            </w:r>
          </w:p>
        </w:tc>
        <w:tc>
          <w:tcPr>
            <w:tcW w:type="dxa" w:w="1872"/>
            <w:shd w:val="clear" w:color="auto" w:fill="1F2A44"/>
            <w:vAlign w:val="center"/>
          </w:tcPr>
          <w:p>
            <w:pPr>
              <w:spacing w:before="80" w:after="80"/>
            </w:pPr>
            <w:r>
              <w:rPr>
                <w:rFonts w:ascii="Calibri" w:hAnsi="Calibri"/>
                <w:b/>
                <w:i w:val="0"/>
                <w:color w:val="FFFFFF"/>
                <w:sz w:val="19"/>
              </w:rPr>
              <w:t>Who</w:t>
            </w:r>
          </w:p>
        </w:tc>
        <w:tc>
          <w:tcPr>
            <w:tcW w:type="dxa" w:w="4032"/>
            <w:shd w:val="clear" w:color="auto" w:fill="1F2A44"/>
            <w:vAlign w:val="center"/>
          </w:tcPr>
          <w:p>
            <w:pPr>
              <w:spacing w:before="80" w:after="80"/>
            </w:pPr>
            <w:r>
              <w:rPr>
                <w:rFonts w:ascii="Calibri" w:hAnsi="Calibri"/>
                <w:b/>
                <w:i w:val="0"/>
                <w:color w:val="FFFFFF"/>
                <w:sz w:val="19"/>
              </w:rPr>
              <w:t>What happens</w:t>
            </w:r>
          </w:p>
        </w:tc>
        <w:tc>
          <w:tcPr>
            <w:tcW w:type="dxa" w:w="2016"/>
            <w:shd w:val="clear" w:color="auto" w:fill="1F2A44"/>
            <w:vAlign w:val="center"/>
          </w:tcPr>
          <w:p>
            <w:pPr>
              <w:spacing w:before="80" w:after="80"/>
            </w:pPr>
            <w:r>
              <w:rPr>
                <w:rFonts w:ascii="Calibri" w:hAnsi="Calibri"/>
                <w:b/>
                <w:i w:val="0"/>
                <w:color w:val="FFFFFF"/>
                <w:sz w:val="19"/>
              </w:rPr>
              <w:t>Automated?</w:t>
            </w:r>
          </w:p>
        </w:tc>
      </w:tr>
      <w:tr>
        <w:tc>
          <w:tcPr>
            <w:tcW w:type="dxa" w:w="1296"/>
            <w:shd w:val="clear" w:color="auto" w:fill="F9F9F9"/>
            <w:vAlign w:val="center"/>
          </w:tcPr>
          <w:p>
            <w:pPr>
              <w:spacing w:before="60" w:after="60"/>
            </w:pPr>
            <w:r>
              <w:rPr>
                <w:rFonts w:ascii="Calibri" w:hAnsi="Calibri"/>
                <w:b w:val="0"/>
                <w:i w:val="0"/>
                <w:color w:val="090909"/>
                <w:sz w:val="19"/>
              </w:rPr>
              <w:t>8:30 PM</w:t>
            </w:r>
          </w:p>
        </w:tc>
        <w:tc>
          <w:tcPr>
            <w:tcW w:type="dxa" w:w="1872"/>
            <w:shd w:val="clear" w:color="auto" w:fill="F9F9F9"/>
            <w:vAlign w:val="center"/>
          </w:tcPr>
          <w:p>
            <w:pPr>
              <w:spacing w:before="60" w:after="60"/>
            </w:pPr>
            <w:r>
              <w:rPr>
                <w:rFonts w:ascii="Calibri" w:hAnsi="Calibri"/>
                <w:b w:val="0"/>
                <w:i w:val="0"/>
                <w:color w:val="090909"/>
                <w:sz w:val="19"/>
              </w:rPr>
              <w:t>System</w:t>
            </w:r>
          </w:p>
        </w:tc>
        <w:tc>
          <w:tcPr>
            <w:tcW w:type="dxa" w:w="4032"/>
            <w:shd w:val="clear" w:color="auto" w:fill="F9F9F9"/>
            <w:vAlign w:val="center"/>
          </w:tcPr>
          <w:p>
            <w:pPr>
              <w:spacing w:before="60" w:after="60"/>
            </w:pPr>
            <w:r>
              <w:rPr>
                <w:rFonts w:ascii="Calibri" w:hAnsi="Calibri"/>
                <w:b w:val="0"/>
                <w:i w:val="0"/>
                <w:color w:val="090909"/>
                <w:sz w:val="19"/>
              </w:rPr>
              <w:t>GL entries for today pulled from Symplus</w:t>
            </w:r>
          </w:p>
        </w:tc>
        <w:tc>
          <w:tcPr>
            <w:tcW w:type="dxa" w:w="2016"/>
            <w:shd w:val="clear" w:color="auto" w:fill="F9F9F9"/>
            <w:vAlign w:val="center"/>
          </w:tcPr>
          <w:p>
            <w:pPr>
              <w:spacing w:before="60" w:after="60"/>
            </w:pPr>
            <w:r>
              <w:rPr>
                <w:rFonts w:ascii="Calibri" w:hAnsi="Calibri"/>
                <w:b w:val="0"/>
                <w:i w:val="0"/>
                <w:color w:val="090909"/>
                <w:sz w:val="19"/>
              </w:rPr>
              <w:t>Yes (when Symplus API is live)</w:t>
            </w:r>
          </w:p>
        </w:tc>
      </w:tr>
      <w:tr>
        <w:tc>
          <w:tcPr>
            <w:tcW w:type="dxa" w:w="1296"/>
            <w:shd w:val="clear" w:color="auto" w:fill="FFFFFF"/>
            <w:vAlign w:val="center"/>
          </w:tcPr>
          <w:p>
            <w:pPr>
              <w:spacing w:before="60" w:after="60"/>
            </w:pPr>
            <w:r>
              <w:rPr>
                <w:rFonts w:ascii="Calibri" w:hAnsi="Calibri"/>
                <w:b w:val="0"/>
                <w:i w:val="0"/>
                <w:color w:val="090909"/>
                <w:sz w:val="19"/>
              </w:rPr>
              <w:t>9:00 PM</w:t>
            </w:r>
          </w:p>
        </w:tc>
        <w:tc>
          <w:tcPr>
            <w:tcW w:type="dxa" w:w="1872"/>
            <w:shd w:val="clear" w:color="auto" w:fill="FFFFFF"/>
            <w:vAlign w:val="center"/>
          </w:tcPr>
          <w:p>
            <w:pPr>
              <w:spacing w:before="60" w:after="60"/>
            </w:pPr>
            <w:r>
              <w:rPr>
                <w:rFonts w:ascii="Calibri" w:hAnsi="Calibri"/>
                <w:b w:val="0"/>
                <w:i w:val="0"/>
                <w:color w:val="090909"/>
                <w:sz w:val="19"/>
              </w:rPr>
              <w:t>System</w:t>
            </w:r>
          </w:p>
        </w:tc>
        <w:tc>
          <w:tcPr>
            <w:tcW w:type="dxa" w:w="4032"/>
            <w:shd w:val="clear" w:color="auto" w:fill="FFFFFF"/>
            <w:vAlign w:val="center"/>
          </w:tcPr>
          <w:p>
            <w:pPr>
              <w:spacing w:before="60" w:after="60"/>
            </w:pPr>
            <w:r>
              <w:rPr>
                <w:rFonts w:ascii="Calibri" w:hAnsi="Calibri"/>
                <w:b w:val="0"/>
                <w:i w:val="0"/>
                <w:color w:val="090909"/>
                <w:sz w:val="19"/>
              </w:rPr>
              <w:t>Today's bank statement pulled from Providus</w:t>
            </w:r>
          </w:p>
        </w:tc>
        <w:tc>
          <w:tcPr>
            <w:tcW w:type="dxa" w:w="2016"/>
            <w:shd w:val="clear" w:color="auto" w:fill="FFFFFF"/>
            <w:vAlign w:val="center"/>
          </w:tcPr>
          <w:p>
            <w:pPr>
              <w:spacing w:before="60" w:after="60"/>
            </w:pPr>
            <w:r>
              <w:rPr>
                <w:rFonts w:ascii="Calibri" w:hAnsi="Calibri"/>
                <w:b w:val="0"/>
                <w:i w:val="0"/>
                <w:color w:val="090909"/>
                <w:sz w:val="19"/>
              </w:rPr>
              <w:t>Yes (when Providus API is live)</w:t>
            </w:r>
          </w:p>
        </w:tc>
      </w:tr>
      <w:tr>
        <w:tc>
          <w:tcPr>
            <w:tcW w:type="dxa" w:w="1296"/>
            <w:shd w:val="clear" w:color="auto" w:fill="F9F9F9"/>
            <w:vAlign w:val="center"/>
          </w:tcPr>
          <w:p>
            <w:pPr>
              <w:spacing w:before="60" w:after="60"/>
            </w:pPr>
            <w:r>
              <w:rPr>
                <w:rFonts w:ascii="Calibri" w:hAnsi="Calibri"/>
                <w:b w:val="0"/>
                <w:i w:val="0"/>
                <w:color w:val="090909"/>
                <w:sz w:val="19"/>
              </w:rPr>
              <w:t>9:05 PM</w:t>
            </w:r>
          </w:p>
        </w:tc>
        <w:tc>
          <w:tcPr>
            <w:tcW w:type="dxa" w:w="1872"/>
            <w:shd w:val="clear" w:color="auto" w:fill="F9F9F9"/>
            <w:vAlign w:val="center"/>
          </w:tcPr>
          <w:p>
            <w:pPr>
              <w:spacing w:before="60" w:after="60"/>
            </w:pPr>
            <w:r>
              <w:rPr>
                <w:rFonts w:ascii="Calibri" w:hAnsi="Calibri"/>
                <w:b w:val="0"/>
                <w:i w:val="0"/>
                <w:color w:val="090909"/>
                <w:sz w:val="19"/>
              </w:rPr>
              <w:t>System</w:t>
            </w:r>
          </w:p>
        </w:tc>
        <w:tc>
          <w:tcPr>
            <w:tcW w:type="dxa" w:w="4032"/>
            <w:shd w:val="clear" w:color="auto" w:fill="F9F9F9"/>
            <w:vAlign w:val="center"/>
          </w:tcPr>
          <w:p>
            <w:pPr>
              <w:spacing w:before="60" w:after="60"/>
            </w:pPr>
            <w:r>
              <w:rPr>
                <w:rFonts w:ascii="Calibri" w:hAnsi="Calibri"/>
                <w:b w:val="0"/>
                <w:i w:val="0"/>
                <w:color w:val="090909"/>
                <w:sz w:val="19"/>
              </w:rPr>
              <w:t>Reconciliation runs automatically — matches transactions, drafts journals</w:t>
            </w:r>
          </w:p>
        </w:tc>
        <w:tc>
          <w:tcPr>
            <w:tcW w:type="dxa" w:w="2016"/>
            <w:shd w:val="clear" w:color="auto" w:fill="F9F9F9"/>
            <w:vAlign w:val="center"/>
          </w:tcPr>
          <w:p>
            <w:pPr>
              <w:spacing w:before="60" w:after="60"/>
            </w:pPr>
            <w:r>
              <w:rPr>
                <w:rFonts w:ascii="Calibri" w:hAnsi="Calibri"/>
                <w:b w:val="0"/>
                <w:i w:val="0"/>
                <w:color w:val="090909"/>
                <w:sz w:val="19"/>
              </w:rPr>
              <w:t>Yes — fully automatic</w:t>
            </w:r>
          </w:p>
        </w:tc>
      </w:tr>
      <w:tr>
        <w:tc>
          <w:tcPr>
            <w:tcW w:type="dxa" w:w="1296"/>
            <w:shd w:val="clear" w:color="auto" w:fill="FFFFFF"/>
            <w:vAlign w:val="center"/>
          </w:tcPr>
          <w:p>
            <w:pPr>
              <w:spacing w:before="60" w:after="60"/>
            </w:pPr>
            <w:r>
              <w:rPr>
                <w:rFonts w:ascii="Calibri" w:hAnsi="Calibri"/>
                <w:b w:val="0"/>
                <w:i w:val="0"/>
                <w:color w:val="090909"/>
                <w:sz w:val="19"/>
              </w:rPr>
              <w:t>9:30 PM</w:t>
            </w:r>
          </w:p>
        </w:tc>
        <w:tc>
          <w:tcPr>
            <w:tcW w:type="dxa" w:w="1872"/>
            <w:shd w:val="clear" w:color="auto" w:fill="FFFFFF"/>
            <w:vAlign w:val="center"/>
          </w:tcPr>
          <w:p>
            <w:pPr>
              <w:spacing w:before="60" w:after="60"/>
            </w:pPr>
            <w:r>
              <w:rPr>
                <w:rFonts w:ascii="Calibri" w:hAnsi="Calibri"/>
                <w:b w:val="0"/>
                <w:i w:val="0"/>
                <w:color w:val="090909"/>
                <w:sz w:val="19"/>
              </w:rPr>
              <w:t>Finance Officer</w:t>
              <w:br/>
              <w:t>(Maker)</w:t>
            </w:r>
          </w:p>
        </w:tc>
        <w:tc>
          <w:tcPr>
            <w:tcW w:type="dxa" w:w="4032"/>
            <w:shd w:val="clear" w:color="auto" w:fill="FFFFFF"/>
            <w:vAlign w:val="center"/>
          </w:tcPr>
          <w:p>
            <w:pPr>
              <w:spacing w:before="60" w:after="60"/>
            </w:pPr>
            <w:r>
              <w:rPr>
                <w:rFonts w:ascii="Calibri" w:hAnsi="Calibri"/>
                <w:b w:val="0"/>
                <w:i w:val="0"/>
                <w:color w:val="090909"/>
                <w:sz w:val="19"/>
              </w:rPr>
              <w:t>Logs in, reads Balance Rec, approves journals</w:t>
            </w:r>
          </w:p>
        </w:tc>
        <w:tc>
          <w:tcPr>
            <w:tcW w:type="dxa" w:w="2016"/>
            <w:shd w:val="clear" w:color="auto" w:fill="FFFFFF"/>
            <w:vAlign w:val="center"/>
          </w:tcPr>
          <w:p>
            <w:pPr>
              <w:spacing w:before="60" w:after="60"/>
            </w:pPr>
            <w:r>
              <w:rPr>
                <w:rFonts w:ascii="Calibri" w:hAnsi="Calibri"/>
                <w:b w:val="0"/>
                <w:i w:val="0"/>
                <w:color w:val="090909"/>
                <w:sz w:val="19"/>
              </w:rPr>
              <w:t>Human — compliance requirement</w:t>
            </w:r>
          </w:p>
        </w:tc>
      </w:tr>
      <w:tr>
        <w:tc>
          <w:tcPr>
            <w:tcW w:type="dxa" w:w="1296"/>
            <w:shd w:val="clear" w:color="auto" w:fill="F9F9F9"/>
            <w:vAlign w:val="center"/>
          </w:tcPr>
          <w:p>
            <w:pPr>
              <w:spacing w:before="60" w:after="60"/>
            </w:pPr>
            <w:r>
              <w:rPr>
                <w:rFonts w:ascii="Calibri" w:hAnsi="Calibri"/>
                <w:b w:val="0"/>
                <w:i w:val="0"/>
                <w:color w:val="090909"/>
                <w:sz w:val="19"/>
              </w:rPr>
              <w:t>9:45 PM</w:t>
            </w:r>
          </w:p>
        </w:tc>
        <w:tc>
          <w:tcPr>
            <w:tcW w:type="dxa" w:w="1872"/>
            <w:shd w:val="clear" w:color="auto" w:fill="F9F9F9"/>
            <w:vAlign w:val="center"/>
          </w:tcPr>
          <w:p>
            <w:pPr>
              <w:spacing w:before="60" w:after="60"/>
            </w:pPr>
            <w:r>
              <w:rPr>
                <w:rFonts w:ascii="Calibri" w:hAnsi="Calibri"/>
                <w:b w:val="0"/>
                <w:i w:val="0"/>
                <w:color w:val="090909"/>
                <w:sz w:val="19"/>
              </w:rPr>
              <w:t>Finance Officer</w:t>
              <w:br/>
              <w:t>(Maker)</w:t>
            </w:r>
          </w:p>
        </w:tc>
        <w:tc>
          <w:tcPr>
            <w:tcW w:type="dxa" w:w="4032"/>
            <w:shd w:val="clear" w:color="auto" w:fill="F9F9F9"/>
            <w:vAlign w:val="center"/>
          </w:tcPr>
          <w:p>
            <w:pPr>
              <w:spacing w:before="60" w:after="60"/>
            </w:pPr>
            <w:r>
              <w:rPr>
                <w:rFonts w:ascii="Calibri" w:hAnsi="Calibri"/>
                <w:b w:val="0"/>
                <w:i w:val="0"/>
                <w:color w:val="090909"/>
                <w:sz w:val="19"/>
              </w:rPr>
              <w:t>Downloads Symplus import CSV, loads into Symplus, posts</w:t>
            </w:r>
          </w:p>
        </w:tc>
        <w:tc>
          <w:tcPr>
            <w:tcW w:type="dxa" w:w="2016"/>
            <w:shd w:val="clear" w:color="auto" w:fill="F9F9F9"/>
            <w:vAlign w:val="center"/>
          </w:tcPr>
          <w:p>
            <w:pPr>
              <w:spacing w:before="60" w:after="60"/>
            </w:pPr>
            <w:r>
              <w:rPr>
                <w:rFonts w:ascii="Calibri" w:hAnsi="Calibri"/>
                <w:b w:val="0"/>
                <w:i w:val="0"/>
                <w:color w:val="090909"/>
                <w:sz w:val="19"/>
              </w:rPr>
              <w:t>Human — until Symplus API is live</w:t>
            </w:r>
          </w:p>
        </w:tc>
      </w:tr>
      <w:tr>
        <w:tc>
          <w:tcPr>
            <w:tcW w:type="dxa" w:w="1296"/>
            <w:shd w:val="clear" w:color="auto" w:fill="FFFFFF"/>
            <w:vAlign w:val="center"/>
          </w:tcPr>
          <w:p>
            <w:pPr>
              <w:spacing w:before="60" w:after="60"/>
            </w:pPr>
            <w:r>
              <w:rPr>
                <w:rFonts w:ascii="Calibri" w:hAnsi="Calibri"/>
                <w:b w:val="0"/>
                <w:i w:val="0"/>
                <w:color w:val="090909"/>
                <w:sz w:val="19"/>
              </w:rPr>
              <w:t>Next AM</w:t>
            </w:r>
          </w:p>
        </w:tc>
        <w:tc>
          <w:tcPr>
            <w:tcW w:type="dxa" w:w="1872"/>
            <w:shd w:val="clear" w:color="auto" w:fill="FFFFFF"/>
            <w:vAlign w:val="center"/>
          </w:tcPr>
          <w:p>
            <w:pPr>
              <w:spacing w:before="60" w:after="60"/>
            </w:pPr>
            <w:r>
              <w:rPr>
                <w:rFonts w:ascii="Calibri" w:hAnsi="Calibri"/>
                <w:b w:val="0"/>
                <w:i w:val="0"/>
                <w:color w:val="090909"/>
                <w:sz w:val="19"/>
              </w:rPr>
              <w:t>Finance Manager</w:t>
              <w:br/>
              <w:t>(Checker)</w:t>
            </w:r>
          </w:p>
        </w:tc>
        <w:tc>
          <w:tcPr>
            <w:tcW w:type="dxa" w:w="4032"/>
            <w:shd w:val="clear" w:color="auto" w:fill="FFFFFF"/>
            <w:vAlign w:val="center"/>
          </w:tcPr>
          <w:p>
            <w:pPr>
              <w:spacing w:before="60" w:after="60"/>
            </w:pPr>
            <w:r>
              <w:rPr>
                <w:rFonts w:ascii="Calibri" w:hAnsi="Calibri"/>
                <w:b w:val="0"/>
                <w:i w:val="0"/>
                <w:color w:val="090909"/>
                <w:sz w:val="19"/>
              </w:rPr>
              <w:t>Reviews and signs off the completed reconciliation</w:t>
            </w:r>
          </w:p>
        </w:tc>
        <w:tc>
          <w:tcPr>
            <w:tcW w:type="dxa" w:w="2016"/>
            <w:shd w:val="clear" w:color="auto" w:fill="FFFFFF"/>
            <w:vAlign w:val="center"/>
          </w:tcPr>
          <w:p>
            <w:pPr>
              <w:spacing w:before="60" w:after="60"/>
            </w:pPr>
            <w:r>
              <w:rPr>
                <w:rFonts w:ascii="Calibri" w:hAnsi="Calibri"/>
                <w:b w:val="0"/>
                <w:i w:val="0"/>
                <w:color w:val="090909"/>
                <w:sz w:val="19"/>
              </w:rPr>
              <w:t>Human — compliance requirement</w:t>
            </w:r>
          </w:p>
        </w:tc>
      </w:tr>
    </w:tbl>
    <w:p/>
    <w:p>
      <w:pPr>
        <w:spacing w:before="80" w:after="160"/>
        <w:ind w:left="432" w:right="432"/>
      </w:pPr>
      <w:r>
        <w:rPr>
          <w:rFonts w:ascii="Calibri" w:hAnsi="Calibri"/>
          <w:b/>
          <w:i w:val="0"/>
          <w:color w:val="926300"/>
          <w:sz w:val="20"/>
        </w:rPr>
        <w:t xml:space="preserve">Monthly accounts:  </w:t>
      </w:r>
      <w:r>
        <w:rPr>
          <w:rFonts w:ascii="Calibri" w:hAnsi="Calibri"/>
          <w:b w:val="0"/>
          <w:i/>
          <w:color w:val="595959"/>
          <w:sz w:val="20"/>
        </w:rPr>
        <w:t>For operating accounts (PAM-OPS-01, PCL-OPS-01) reconciled monthly, the same steps apply at month-end rather than daily.</w:t>
      </w:r>
    </w:p>
    <w:p>
      <w:pPr>
        <w:spacing w:before="80" w:after="80"/>
        <w:pBdr>
          <w:bottom w:val="single" w:sz="4" w:space="1" w:color="E5E5E5"/>
        </w:pBdr>
      </w:pPr>
    </w:p>
    <w:p>
      <w:pPr>
        <w:spacing w:before="400" w:after="120"/>
      </w:pPr>
      <w:r>
        <w:rPr>
          <w:rFonts w:ascii="Calibri" w:hAnsi="Calibri"/>
          <w:b/>
          <w:i w:val="0"/>
          <w:color w:val="1F2A44"/>
          <w:sz w:val="32"/>
        </w:rPr>
        <w:t>3.  Who Does What — Roles and Permissions</w:t>
      </w:r>
    </w:p>
    <w:p>
      <w:pPr>
        <w:spacing w:after="120"/>
      </w:pPr>
      <w:r>
        <w:rPr>
          <w:rFonts w:ascii="Calibri" w:hAnsi="Calibri"/>
          <w:b w:val="0"/>
          <w:i w:val="0"/>
          <w:color w:val="090909"/>
          <w:sz w:val="21"/>
        </w:rPr>
        <w:t>Every person in the system is assigned a role by the Admin. Your role controls what you can see and do.</w:t>
      </w:r>
    </w:p>
    <w:tbl>
      <w:tblPr>
        <w:tblStyle w:val="TableGrid"/>
        <w:tblW w:type="auto" w:w="0"/>
        <w:jc w:val="left"/>
        <w:tblLook w:firstColumn="1" w:firstRow="1" w:lastColumn="0" w:lastRow="0" w:noHBand="0" w:noVBand="1" w:val="04A0"/>
      </w:tblPr>
      <w:tblGrid>
        <w:gridCol w:w="3010"/>
        <w:gridCol w:w="3010"/>
        <w:gridCol w:w="3010"/>
      </w:tblGrid>
      <w:tr>
        <w:tc>
          <w:tcPr>
            <w:tcW w:type="dxa" w:w="1440"/>
            <w:shd w:val="clear" w:color="auto" w:fill="1F2A44"/>
            <w:vAlign w:val="center"/>
          </w:tcPr>
          <w:p>
            <w:pPr>
              <w:spacing w:before="80" w:after="80"/>
            </w:pPr>
            <w:r>
              <w:rPr>
                <w:rFonts w:ascii="Calibri" w:hAnsi="Calibri"/>
                <w:b/>
                <w:i w:val="0"/>
                <w:color w:val="FFFFFF"/>
                <w:sz w:val="19"/>
              </w:rPr>
              <w:t>Role</w:t>
            </w:r>
          </w:p>
        </w:tc>
        <w:tc>
          <w:tcPr>
            <w:tcW w:type="dxa" w:w="2304"/>
            <w:shd w:val="clear" w:color="auto" w:fill="1F2A44"/>
            <w:vAlign w:val="center"/>
          </w:tcPr>
          <w:p>
            <w:pPr>
              <w:spacing w:before="80" w:after="80"/>
            </w:pPr>
            <w:r>
              <w:rPr>
                <w:rFonts w:ascii="Calibri" w:hAnsi="Calibri"/>
                <w:b/>
                <w:i w:val="0"/>
                <w:color w:val="FFFFFF"/>
                <w:sz w:val="19"/>
              </w:rPr>
              <w:t>Who this is</w:t>
            </w:r>
          </w:p>
        </w:tc>
        <w:tc>
          <w:tcPr>
            <w:tcW w:type="dxa" w:w="5472"/>
            <w:shd w:val="clear" w:color="auto" w:fill="1F2A44"/>
            <w:vAlign w:val="center"/>
          </w:tcPr>
          <w:p>
            <w:pPr>
              <w:spacing w:before="80" w:after="80"/>
            </w:pPr>
            <w:r>
              <w:rPr>
                <w:rFonts w:ascii="Calibri" w:hAnsi="Calibri"/>
                <w:b/>
                <w:i w:val="0"/>
                <w:color w:val="FFFFFF"/>
                <w:sz w:val="19"/>
              </w:rPr>
              <w:t>What they can do</w:t>
            </w:r>
          </w:p>
        </w:tc>
      </w:tr>
      <w:tr>
        <w:tc>
          <w:tcPr>
            <w:tcW w:type="dxa" w:w="1440"/>
            <w:shd w:val="clear" w:color="auto" w:fill="F9F9F9"/>
            <w:vAlign w:val="center"/>
          </w:tcPr>
          <w:p>
            <w:pPr>
              <w:spacing w:before="60" w:after="60"/>
            </w:pPr>
            <w:r>
              <w:rPr>
                <w:rFonts w:ascii="Calibri" w:hAnsi="Calibri"/>
                <w:b w:val="0"/>
                <w:i w:val="0"/>
                <w:color w:val="090909"/>
                <w:sz w:val="19"/>
              </w:rPr>
              <w:t>Maker</w:t>
            </w:r>
          </w:p>
        </w:tc>
        <w:tc>
          <w:tcPr>
            <w:tcW w:type="dxa" w:w="2304"/>
            <w:shd w:val="clear" w:color="auto" w:fill="F9F9F9"/>
            <w:vAlign w:val="center"/>
          </w:tcPr>
          <w:p>
            <w:pPr>
              <w:spacing w:before="60" w:after="60"/>
            </w:pPr>
            <w:r>
              <w:rPr>
                <w:rFonts w:ascii="Calibri" w:hAnsi="Calibri"/>
                <w:b w:val="0"/>
                <w:i w:val="0"/>
                <w:color w:val="090909"/>
                <w:sz w:val="19"/>
              </w:rPr>
              <w:t>Finance Officer</w:t>
            </w:r>
          </w:p>
        </w:tc>
        <w:tc>
          <w:tcPr>
            <w:tcW w:type="dxa" w:w="5472"/>
            <w:shd w:val="clear" w:color="auto" w:fill="F9F9F9"/>
            <w:vAlign w:val="center"/>
          </w:tcPr>
          <w:p>
            <w:pPr>
              <w:spacing w:before="60" w:after="60"/>
            </w:pPr>
            <w:r>
              <w:rPr>
                <w:rFonts w:ascii="Calibri" w:hAnsi="Calibri"/>
                <w:b w:val="0"/>
                <w:i w:val="0"/>
                <w:color w:val="090909"/>
                <w:sz w:val="19"/>
              </w:rPr>
              <w:t>Upload files, trigger runs, review results, approve journals, post to Symplus</w:t>
            </w:r>
          </w:p>
        </w:tc>
      </w:tr>
      <w:tr>
        <w:tc>
          <w:tcPr>
            <w:tcW w:type="dxa" w:w="1440"/>
            <w:shd w:val="clear" w:color="auto" w:fill="FFFFFF"/>
            <w:vAlign w:val="center"/>
          </w:tcPr>
          <w:p>
            <w:pPr>
              <w:spacing w:before="60" w:after="60"/>
            </w:pPr>
            <w:r>
              <w:rPr>
                <w:rFonts w:ascii="Calibri" w:hAnsi="Calibri"/>
                <w:b w:val="0"/>
                <w:i w:val="0"/>
                <w:color w:val="090909"/>
                <w:sz w:val="19"/>
              </w:rPr>
              <w:t>Checker</w:t>
            </w:r>
          </w:p>
        </w:tc>
        <w:tc>
          <w:tcPr>
            <w:tcW w:type="dxa" w:w="2304"/>
            <w:shd w:val="clear" w:color="auto" w:fill="FFFFFF"/>
            <w:vAlign w:val="center"/>
          </w:tcPr>
          <w:p>
            <w:pPr>
              <w:spacing w:before="60" w:after="60"/>
            </w:pPr>
            <w:r>
              <w:rPr>
                <w:rFonts w:ascii="Calibri" w:hAnsi="Calibri"/>
                <w:b w:val="0"/>
                <w:i w:val="0"/>
                <w:color w:val="090909"/>
                <w:sz w:val="19"/>
              </w:rPr>
              <w:t>Finance Manager</w:t>
            </w:r>
          </w:p>
        </w:tc>
        <w:tc>
          <w:tcPr>
            <w:tcW w:type="dxa" w:w="5472"/>
            <w:shd w:val="clear" w:color="auto" w:fill="FFFFFF"/>
            <w:vAlign w:val="center"/>
          </w:tcPr>
          <w:p>
            <w:pPr>
              <w:spacing w:before="60" w:after="60"/>
            </w:pPr>
            <w:r>
              <w:rPr>
                <w:rFonts w:ascii="Calibri" w:hAnsi="Calibri"/>
                <w:b w:val="0"/>
                <w:i w:val="0"/>
                <w:color w:val="090909"/>
                <w:sz w:val="19"/>
              </w:rPr>
              <w:t>Review the maker's work and provide formal sign-off. Cannot sign off their own runs.</w:t>
            </w:r>
          </w:p>
        </w:tc>
      </w:tr>
      <w:tr>
        <w:tc>
          <w:tcPr>
            <w:tcW w:type="dxa" w:w="1440"/>
            <w:shd w:val="clear" w:color="auto" w:fill="F9F9F9"/>
            <w:vAlign w:val="center"/>
          </w:tcPr>
          <w:p>
            <w:pPr>
              <w:spacing w:before="60" w:after="60"/>
            </w:pPr>
            <w:r>
              <w:rPr>
                <w:rFonts w:ascii="Calibri" w:hAnsi="Calibri"/>
                <w:b w:val="0"/>
                <w:i w:val="0"/>
                <w:color w:val="090909"/>
                <w:sz w:val="19"/>
              </w:rPr>
              <w:t>Viewer</w:t>
            </w:r>
          </w:p>
        </w:tc>
        <w:tc>
          <w:tcPr>
            <w:tcW w:type="dxa" w:w="2304"/>
            <w:shd w:val="clear" w:color="auto" w:fill="F9F9F9"/>
            <w:vAlign w:val="center"/>
          </w:tcPr>
          <w:p>
            <w:pPr>
              <w:spacing w:before="60" w:after="60"/>
            </w:pPr>
            <w:r>
              <w:rPr>
                <w:rFonts w:ascii="Calibri" w:hAnsi="Calibri"/>
                <w:b w:val="0"/>
                <w:i w:val="0"/>
                <w:color w:val="090909"/>
                <w:sz w:val="19"/>
              </w:rPr>
              <w:t>Management / Auditors</w:t>
            </w:r>
          </w:p>
        </w:tc>
        <w:tc>
          <w:tcPr>
            <w:tcW w:type="dxa" w:w="5472"/>
            <w:shd w:val="clear" w:color="auto" w:fill="F9F9F9"/>
            <w:vAlign w:val="center"/>
          </w:tcPr>
          <w:p>
            <w:pPr>
              <w:spacing w:before="60" w:after="60"/>
            </w:pPr>
            <w:r>
              <w:rPr>
                <w:rFonts w:ascii="Calibri" w:hAnsi="Calibri"/>
                <w:b w:val="0"/>
                <w:i w:val="0"/>
                <w:color w:val="090909"/>
                <w:sz w:val="19"/>
              </w:rPr>
              <w:t>Read-only — can view all reports and the audit log, cannot change anything</w:t>
            </w:r>
          </w:p>
        </w:tc>
      </w:tr>
      <w:tr>
        <w:tc>
          <w:tcPr>
            <w:tcW w:type="dxa" w:w="1440"/>
            <w:shd w:val="clear" w:color="auto" w:fill="FFFFFF"/>
            <w:vAlign w:val="center"/>
          </w:tcPr>
          <w:p>
            <w:pPr>
              <w:spacing w:before="60" w:after="60"/>
            </w:pPr>
            <w:r>
              <w:rPr>
                <w:rFonts w:ascii="Calibri" w:hAnsi="Calibri"/>
                <w:b w:val="0"/>
                <w:i w:val="0"/>
                <w:color w:val="090909"/>
                <w:sz w:val="19"/>
              </w:rPr>
              <w:t>Admin</w:t>
            </w:r>
          </w:p>
        </w:tc>
        <w:tc>
          <w:tcPr>
            <w:tcW w:type="dxa" w:w="2304"/>
            <w:shd w:val="clear" w:color="auto" w:fill="FFFFFF"/>
            <w:vAlign w:val="center"/>
          </w:tcPr>
          <w:p>
            <w:pPr>
              <w:spacing w:before="60" w:after="60"/>
            </w:pPr>
            <w:r>
              <w:rPr>
                <w:rFonts w:ascii="Calibri" w:hAnsi="Calibri"/>
                <w:b w:val="0"/>
                <w:i w:val="0"/>
                <w:color w:val="090909"/>
                <w:sz w:val="19"/>
              </w:rPr>
              <w:t>IT Lead / Administrator</w:t>
            </w:r>
          </w:p>
        </w:tc>
        <w:tc>
          <w:tcPr>
            <w:tcW w:type="dxa" w:w="5472"/>
            <w:shd w:val="clear" w:color="auto" w:fill="FFFFFF"/>
            <w:vAlign w:val="center"/>
          </w:tcPr>
          <w:p>
            <w:pPr>
              <w:spacing w:before="60" w:after="60"/>
            </w:pPr>
            <w:r>
              <w:rPr>
                <w:rFonts w:ascii="Calibri" w:hAnsi="Calibri"/>
                <w:b w:val="0"/>
                <w:i w:val="0"/>
                <w:color w:val="090909"/>
                <w:sz w:val="19"/>
              </w:rPr>
              <w:t>Add and manage users, assign permissions, configure system settings</w:t>
            </w:r>
          </w:p>
        </w:tc>
      </w:tr>
    </w:tbl>
    <w:p/>
    <w:p>
      <w:pPr>
        <w:spacing w:before="80" w:after="160"/>
        <w:ind w:left="432" w:right="432"/>
      </w:pPr>
      <w:r>
        <w:rPr>
          <w:rFonts w:ascii="Calibri" w:hAnsi="Calibri"/>
          <w:b/>
          <w:i w:val="0"/>
          <w:color w:val="926300"/>
          <w:sz w:val="20"/>
        </w:rPr>
        <w:t xml:space="preserve">Note:  </w:t>
      </w:r>
      <w:r>
        <w:rPr>
          <w:rFonts w:ascii="Calibri" w:hAnsi="Calibri"/>
          <w:b w:val="0"/>
          <w:i/>
          <w:color w:val="595959"/>
          <w:sz w:val="20"/>
        </w:rPr>
        <w:t>Maker-checker separation is enforced automatically. A maker cannot sign off their own reconciliation — the system will block it. This is a built-in compliance control and cannot be bypassed.</w:t>
      </w:r>
    </w:p>
    <w:p>
      <w:pPr>
        <w:spacing w:before="80" w:after="80"/>
        <w:pBdr>
          <w:bottom w:val="single" w:sz="4" w:space="1" w:color="E5E5E5"/>
        </w:pBdr>
      </w:pPr>
    </w:p>
    <w:p>
      <w:pPr>
        <w:spacing w:before="400" w:after="120"/>
      </w:pPr>
      <w:r>
        <w:rPr>
          <w:rFonts w:ascii="Calibri" w:hAnsi="Calibri"/>
          <w:b/>
          <w:i w:val="0"/>
          <w:color w:val="1F2A44"/>
          <w:sz w:val="32"/>
        </w:rPr>
        <w:t>4.  Getting Started</w:t>
      </w:r>
    </w:p>
    <w:p>
      <w:pPr>
        <w:spacing w:before="280" w:after="120"/>
      </w:pPr>
      <w:r>
        <w:rPr>
          <w:rFonts w:ascii="Calibri" w:hAnsi="Calibri"/>
          <w:b/>
          <w:i w:val="0"/>
          <w:color w:val="1F2A44"/>
          <w:sz w:val="26"/>
        </w:rPr>
        <w:t>4.1  Logging In</w:t>
      </w:r>
    </w:p>
    <w:p>
      <w:pPr>
        <w:spacing w:after="120"/>
      </w:pPr>
      <w:r>
        <w:rPr>
          <w:rFonts w:ascii="Calibri" w:hAnsi="Calibri"/>
          <w:b w:val="0"/>
          <w:i w:val="0"/>
          <w:color w:val="090909"/>
          <w:sz w:val="21"/>
        </w:rPr>
        <w:t>Open your browser and go to the PageRails URL. Enter your work email and password. If it is your first time, your admin provides your login details.</w:t>
      </w:r>
    </w:p>
    <w:p>
      <w:pPr>
        <w:spacing w:before="280" w:after="120"/>
      </w:pPr>
      <w:r>
        <w:rPr>
          <w:rFonts w:ascii="Calibri" w:hAnsi="Calibri"/>
          <w:b/>
          <w:i w:val="0"/>
          <w:color w:val="1F2A44"/>
          <w:sz w:val="26"/>
        </w:rPr>
        <w:t>4.2  Navigation</w:t>
      </w:r>
    </w:p>
    <w:p>
      <w:pPr>
        <w:spacing w:after="120"/>
      </w:pPr>
      <w:r>
        <w:rPr>
          <w:rFonts w:ascii="Calibri" w:hAnsi="Calibri"/>
          <w:b w:val="0"/>
          <w:i w:val="0"/>
          <w:color w:val="090909"/>
          <w:sz w:val="21"/>
        </w:rPr>
        <w:t>The left sidebar has eight pages. Here is what each one is for:</w:t>
      </w:r>
    </w:p>
    <w:tbl>
      <w:tblPr>
        <w:tblStyle w:val="TableGrid"/>
        <w:tblW w:type="auto" w:w="0"/>
        <w:jc w:val="left"/>
        <w:tblLook w:firstColumn="1" w:firstRow="1" w:lastColumn="0" w:lastRow="0" w:noHBand="0" w:noVBand="1" w:val="04A0"/>
      </w:tblPr>
      <w:tblGrid>
        <w:gridCol w:w="4514"/>
        <w:gridCol w:w="4514"/>
      </w:tblGrid>
      <w:tr>
        <w:tc>
          <w:tcPr>
            <w:tcW w:type="dxa" w:w="2016"/>
            <w:shd w:val="clear" w:color="auto" w:fill="1F2A44"/>
            <w:vAlign w:val="center"/>
          </w:tcPr>
          <w:p>
            <w:pPr>
              <w:spacing w:before="80" w:after="80"/>
            </w:pPr>
            <w:r>
              <w:rPr>
                <w:rFonts w:ascii="Calibri" w:hAnsi="Calibri"/>
                <w:b/>
                <w:i w:val="0"/>
                <w:color w:val="FFFFFF"/>
                <w:sz w:val="19"/>
              </w:rPr>
              <w:t>Page</w:t>
            </w:r>
          </w:p>
        </w:tc>
        <w:tc>
          <w:tcPr>
            <w:tcW w:type="dxa" w:w="7200"/>
            <w:shd w:val="clear" w:color="auto" w:fill="1F2A44"/>
            <w:vAlign w:val="center"/>
          </w:tcPr>
          <w:p>
            <w:pPr>
              <w:spacing w:before="80" w:after="80"/>
            </w:pPr>
            <w:r>
              <w:rPr>
                <w:rFonts w:ascii="Calibri" w:hAnsi="Calibri"/>
                <w:b/>
                <w:i w:val="0"/>
                <w:color w:val="FFFFFF"/>
                <w:sz w:val="19"/>
              </w:rPr>
              <w:t>What it is for</w:t>
            </w:r>
          </w:p>
        </w:tc>
      </w:tr>
      <w:tr>
        <w:tc>
          <w:tcPr>
            <w:tcW w:type="dxa" w:w="2016"/>
            <w:shd w:val="clear" w:color="auto" w:fill="F9F9F9"/>
            <w:vAlign w:val="center"/>
          </w:tcPr>
          <w:p>
            <w:pPr>
              <w:spacing w:before="60" w:after="60"/>
            </w:pPr>
            <w:r>
              <w:rPr>
                <w:rFonts w:ascii="Calibri" w:hAnsi="Calibri"/>
                <w:b w:val="0"/>
                <w:i w:val="0"/>
                <w:color w:val="090909"/>
                <w:sz w:val="19"/>
              </w:rPr>
              <w:t>Dashboard</w:t>
            </w:r>
          </w:p>
        </w:tc>
        <w:tc>
          <w:tcPr>
            <w:tcW w:type="dxa" w:w="7200"/>
            <w:shd w:val="clear" w:color="auto" w:fill="F9F9F9"/>
            <w:vAlign w:val="center"/>
          </w:tcPr>
          <w:p>
            <w:pPr>
              <w:spacing w:before="60" w:after="60"/>
            </w:pPr>
            <w:r>
              <w:rPr>
                <w:rFonts w:ascii="Calibri" w:hAnsi="Calibri"/>
                <w:b w:val="0"/>
                <w:i w:val="0"/>
                <w:color w:val="090909"/>
                <w:sz w:val="19"/>
              </w:rPr>
              <w:t>Overview — are all accounts reconciled? Any unresolved issues?</w:t>
            </w:r>
          </w:p>
        </w:tc>
      </w:tr>
      <w:tr>
        <w:tc>
          <w:tcPr>
            <w:tcW w:type="dxa" w:w="2016"/>
            <w:shd w:val="clear" w:color="auto" w:fill="FFFFFF"/>
            <w:vAlign w:val="center"/>
          </w:tcPr>
          <w:p>
            <w:pPr>
              <w:spacing w:before="60" w:after="60"/>
            </w:pPr>
            <w:r>
              <w:rPr>
                <w:rFonts w:ascii="Calibri" w:hAnsi="Calibri"/>
                <w:b w:val="0"/>
                <w:i w:val="0"/>
                <w:color w:val="090909"/>
                <w:sz w:val="19"/>
              </w:rPr>
              <w:t>Runs</w:t>
            </w:r>
          </w:p>
        </w:tc>
        <w:tc>
          <w:tcPr>
            <w:tcW w:type="dxa" w:w="7200"/>
            <w:shd w:val="clear" w:color="auto" w:fill="FFFFFF"/>
            <w:vAlign w:val="center"/>
          </w:tcPr>
          <w:p>
            <w:pPr>
              <w:spacing w:before="60" w:after="60"/>
            </w:pPr>
            <w:r>
              <w:rPr>
                <w:rFonts w:ascii="Calibri" w:hAnsi="Calibri"/>
                <w:b w:val="0"/>
                <w:i w:val="0"/>
                <w:color w:val="090909"/>
                <w:sz w:val="19"/>
              </w:rPr>
              <w:t>Full history of every reconciliation run. Click any row to open it.</w:t>
            </w:r>
          </w:p>
        </w:tc>
      </w:tr>
      <w:tr>
        <w:tc>
          <w:tcPr>
            <w:tcW w:type="dxa" w:w="2016"/>
            <w:shd w:val="clear" w:color="auto" w:fill="F9F9F9"/>
            <w:vAlign w:val="center"/>
          </w:tcPr>
          <w:p>
            <w:pPr>
              <w:spacing w:before="60" w:after="60"/>
            </w:pPr>
            <w:r>
              <w:rPr>
                <w:rFonts w:ascii="Calibri" w:hAnsi="Calibri"/>
                <w:b w:val="0"/>
                <w:i w:val="0"/>
                <w:color w:val="090909"/>
                <w:sz w:val="19"/>
              </w:rPr>
              <w:t>Review Queue</w:t>
            </w:r>
          </w:p>
        </w:tc>
        <w:tc>
          <w:tcPr>
            <w:tcW w:type="dxa" w:w="7200"/>
            <w:shd w:val="clear" w:color="auto" w:fill="F9F9F9"/>
            <w:vAlign w:val="center"/>
          </w:tcPr>
          <w:p>
            <w:pPr>
              <w:spacing w:before="60" w:after="60"/>
            </w:pPr>
            <w:r>
              <w:rPr>
                <w:rFonts w:ascii="Calibri" w:hAnsi="Calibri"/>
                <w:b w:val="0"/>
                <w:i w:val="0"/>
                <w:color w:val="090909"/>
                <w:sz w:val="19"/>
              </w:rPr>
              <w:t>Uncertain matches that need a human decision (Approve or Reject)</w:t>
            </w:r>
          </w:p>
        </w:tc>
      </w:tr>
      <w:tr>
        <w:tc>
          <w:tcPr>
            <w:tcW w:type="dxa" w:w="2016"/>
            <w:shd w:val="clear" w:color="auto" w:fill="FFFFFF"/>
            <w:vAlign w:val="center"/>
          </w:tcPr>
          <w:p>
            <w:pPr>
              <w:spacing w:before="60" w:after="60"/>
            </w:pPr>
            <w:r>
              <w:rPr>
                <w:rFonts w:ascii="Calibri" w:hAnsi="Calibri"/>
                <w:b w:val="0"/>
                <w:i w:val="0"/>
                <w:color w:val="090909"/>
                <w:sz w:val="19"/>
              </w:rPr>
              <w:t>Accounts</w:t>
            </w:r>
          </w:p>
        </w:tc>
        <w:tc>
          <w:tcPr>
            <w:tcW w:type="dxa" w:w="7200"/>
            <w:shd w:val="clear" w:color="auto" w:fill="FFFFFF"/>
            <w:vAlign w:val="center"/>
          </w:tcPr>
          <w:p>
            <w:pPr>
              <w:spacing w:before="60" w:after="60"/>
            </w:pPr>
            <w:r>
              <w:rPr>
                <w:rFonts w:ascii="Calibri" w:hAnsi="Calibri"/>
                <w:b w:val="0"/>
                <w:i w:val="0"/>
                <w:color w:val="090909"/>
                <w:sz w:val="19"/>
              </w:rPr>
              <w:t>List of all bank accounts configured in the system</w:t>
            </w:r>
          </w:p>
        </w:tc>
      </w:tr>
      <w:tr>
        <w:tc>
          <w:tcPr>
            <w:tcW w:type="dxa" w:w="2016"/>
            <w:shd w:val="clear" w:color="auto" w:fill="F9F9F9"/>
            <w:vAlign w:val="center"/>
          </w:tcPr>
          <w:p>
            <w:pPr>
              <w:spacing w:before="60" w:after="60"/>
            </w:pPr>
            <w:r>
              <w:rPr>
                <w:rFonts w:ascii="Calibri" w:hAnsi="Calibri"/>
                <w:b w:val="0"/>
                <w:i w:val="0"/>
                <w:color w:val="090909"/>
                <w:sz w:val="19"/>
              </w:rPr>
              <w:t>Data Feeds</w:t>
            </w:r>
          </w:p>
        </w:tc>
        <w:tc>
          <w:tcPr>
            <w:tcW w:type="dxa" w:w="7200"/>
            <w:shd w:val="clear" w:color="auto" w:fill="F9F9F9"/>
            <w:vAlign w:val="center"/>
          </w:tcPr>
          <w:p>
            <w:pPr>
              <w:spacing w:before="60" w:after="60"/>
            </w:pPr>
            <w:r>
              <w:rPr>
                <w:rFonts w:ascii="Calibri" w:hAnsi="Calibri"/>
                <w:b w:val="0"/>
                <w:i w:val="0"/>
                <w:color w:val="090909"/>
                <w:sz w:val="19"/>
              </w:rPr>
              <w:t>Pull bank statements and GL from Symplus manually or check auto-schedule status</w:t>
            </w:r>
          </w:p>
        </w:tc>
      </w:tr>
      <w:tr>
        <w:tc>
          <w:tcPr>
            <w:tcW w:type="dxa" w:w="2016"/>
            <w:shd w:val="clear" w:color="auto" w:fill="FFFFFF"/>
            <w:vAlign w:val="center"/>
          </w:tcPr>
          <w:p>
            <w:pPr>
              <w:spacing w:before="60" w:after="60"/>
            </w:pPr>
            <w:r>
              <w:rPr>
                <w:rFonts w:ascii="Calibri" w:hAnsi="Calibri"/>
                <w:b w:val="0"/>
                <w:i w:val="0"/>
                <w:color w:val="090909"/>
                <w:sz w:val="19"/>
              </w:rPr>
              <w:t>Files</w:t>
            </w:r>
          </w:p>
        </w:tc>
        <w:tc>
          <w:tcPr>
            <w:tcW w:type="dxa" w:w="7200"/>
            <w:shd w:val="clear" w:color="auto" w:fill="FFFFFF"/>
            <w:vAlign w:val="center"/>
          </w:tcPr>
          <w:p>
            <w:pPr>
              <w:spacing w:before="60" w:after="60"/>
            </w:pPr>
            <w:r>
              <w:rPr>
                <w:rFonts w:ascii="Calibri" w:hAnsi="Calibri"/>
                <w:b w:val="0"/>
                <w:i w:val="0"/>
                <w:color w:val="090909"/>
                <w:sz w:val="19"/>
              </w:rPr>
              <w:t>Upload bank statements and GL exports by drag-and-drop</w:t>
            </w:r>
          </w:p>
        </w:tc>
      </w:tr>
      <w:tr>
        <w:tc>
          <w:tcPr>
            <w:tcW w:type="dxa" w:w="2016"/>
            <w:shd w:val="clear" w:color="auto" w:fill="F9F9F9"/>
            <w:vAlign w:val="center"/>
          </w:tcPr>
          <w:p>
            <w:pPr>
              <w:spacing w:before="60" w:after="60"/>
            </w:pPr>
            <w:r>
              <w:rPr>
                <w:rFonts w:ascii="Calibri" w:hAnsi="Calibri"/>
                <w:b w:val="0"/>
                <w:i w:val="0"/>
                <w:color w:val="090909"/>
                <w:sz w:val="19"/>
              </w:rPr>
              <w:t>Audit Log</w:t>
            </w:r>
          </w:p>
        </w:tc>
        <w:tc>
          <w:tcPr>
            <w:tcW w:type="dxa" w:w="7200"/>
            <w:shd w:val="clear" w:color="auto" w:fill="F9F9F9"/>
            <w:vAlign w:val="center"/>
          </w:tcPr>
          <w:p>
            <w:pPr>
              <w:spacing w:before="60" w:after="60"/>
            </w:pPr>
            <w:r>
              <w:rPr>
                <w:rFonts w:ascii="Calibri" w:hAnsi="Calibri"/>
                <w:b w:val="0"/>
                <w:i w:val="0"/>
                <w:color w:val="090909"/>
                <w:sz w:val="19"/>
              </w:rPr>
              <w:t>Permanent tamper-evident record of every action</w:t>
            </w:r>
          </w:p>
        </w:tc>
      </w:tr>
      <w:tr>
        <w:tc>
          <w:tcPr>
            <w:tcW w:type="dxa" w:w="2016"/>
            <w:shd w:val="clear" w:color="auto" w:fill="FFFFFF"/>
            <w:vAlign w:val="center"/>
          </w:tcPr>
          <w:p>
            <w:pPr>
              <w:spacing w:before="60" w:after="60"/>
            </w:pPr>
            <w:r>
              <w:rPr>
                <w:rFonts w:ascii="Calibri" w:hAnsi="Calibri"/>
                <w:b w:val="0"/>
                <w:i w:val="0"/>
                <w:color w:val="090909"/>
                <w:sz w:val="19"/>
              </w:rPr>
              <w:t>Settings</w:t>
            </w:r>
          </w:p>
        </w:tc>
        <w:tc>
          <w:tcPr>
            <w:tcW w:type="dxa" w:w="7200"/>
            <w:shd w:val="clear" w:color="auto" w:fill="FFFFFF"/>
            <w:vAlign w:val="center"/>
          </w:tcPr>
          <w:p>
            <w:pPr>
              <w:spacing w:before="60" w:after="60"/>
            </w:pPr>
            <w:r>
              <w:rPr>
                <w:rFonts w:ascii="Calibri" w:hAnsi="Calibri"/>
                <w:b w:val="0"/>
                <w:i w:val="0"/>
                <w:color w:val="090909"/>
                <w:sz w:val="19"/>
              </w:rPr>
              <w:t>Admin only — add users, assign permissions</w:t>
            </w:r>
          </w:p>
        </w:tc>
      </w:tr>
    </w:tbl>
    <w:p/>
    <w:p>
      <w:pPr>
        <w:spacing w:before="80" w:after="80"/>
        <w:pBdr>
          <w:bottom w:val="single" w:sz="4" w:space="1" w:color="E5E5E5"/>
        </w:pBdr>
      </w:pPr>
    </w:p>
    <w:p>
      <w:pPr>
        <w:spacing w:before="400" w:after="120"/>
      </w:pPr>
      <w:r>
        <w:rPr>
          <w:rFonts w:ascii="Calibri" w:hAnsi="Calibri"/>
          <w:b/>
          <w:i w:val="0"/>
          <w:color w:val="1F2A44"/>
          <w:sz w:val="32"/>
        </w:rPr>
        <w:t>5.  The Five Steps — End to End</w:t>
      </w:r>
    </w:p>
    <w:p>
      <w:pPr>
        <w:spacing w:after="120"/>
      </w:pPr>
      <w:r>
        <w:rPr>
          <w:rFonts w:ascii="Calibri" w:hAnsi="Calibri"/>
          <w:b w:val="0"/>
          <w:i w:val="0"/>
          <w:color w:val="090909"/>
          <w:sz w:val="21"/>
        </w:rPr>
        <w:t>A daily reconciliation follows these five steps. Steps 1 and 2 will be fully automatic once the APIs are connected. Steps 3, 4, and 5 always require a human.</w:t>
      </w:r>
    </w:p>
    <w:p>
      <w:pPr>
        <w:spacing w:before="280" w:after="120"/>
      </w:pPr>
      <w:r>
        <w:rPr>
          <w:rFonts w:ascii="Calibri" w:hAnsi="Calibri"/>
          <w:b/>
          <w:i w:val="0"/>
          <w:color w:val="1F2A44"/>
          <w:sz w:val="26"/>
        </w:rPr>
        <w:t>Step 1 — Get the Data into the System</w:t>
      </w:r>
    </w:p>
    <w:p>
      <w:pPr>
        <w:spacing w:after="120"/>
      </w:pPr>
      <w:r>
        <w:rPr>
          <w:rFonts w:ascii="Calibri" w:hAnsi="Calibri"/>
          <w:b w:val="0"/>
          <w:i w:val="0"/>
          <w:color w:val="090909"/>
          <w:sz w:val="21"/>
        </w:rPr>
        <w:t>The system needs two inputs for each account:</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728"/>
            <w:shd w:val="clear" w:color="auto" w:fill="1F2A44"/>
            <w:vAlign w:val="center"/>
          </w:tcPr>
          <w:p>
            <w:pPr>
              <w:spacing w:before="80" w:after="80"/>
            </w:pPr>
            <w:r>
              <w:rPr>
                <w:rFonts w:ascii="Calibri" w:hAnsi="Calibri"/>
                <w:b/>
                <w:i w:val="0"/>
                <w:color w:val="FFFFFF"/>
                <w:sz w:val="19"/>
              </w:rPr>
              <w:t>Input</w:t>
            </w:r>
          </w:p>
        </w:tc>
        <w:tc>
          <w:tcPr>
            <w:tcW w:type="dxa" w:w="2880"/>
            <w:shd w:val="clear" w:color="auto" w:fill="1F2A44"/>
            <w:vAlign w:val="center"/>
          </w:tcPr>
          <w:p>
            <w:pPr>
              <w:spacing w:before="80" w:after="80"/>
            </w:pPr>
            <w:r>
              <w:rPr>
                <w:rFonts w:ascii="Calibri" w:hAnsi="Calibri"/>
                <w:b/>
                <w:i w:val="0"/>
                <w:color w:val="FFFFFF"/>
                <w:sz w:val="19"/>
              </w:rPr>
              <w:t>What it is</w:t>
            </w:r>
          </w:p>
        </w:tc>
        <w:tc>
          <w:tcPr>
            <w:tcW w:type="dxa" w:w="2736"/>
            <w:shd w:val="clear" w:color="auto" w:fill="1F2A44"/>
            <w:vAlign w:val="center"/>
          </w:tcPr>
          <w:p>
            <w:pPr>
              <w:spacing w:before="80" w:after="80"/>
            </w:pPr>
            <w:r>
              <w:rPr>
                <w:rFonts w:ascii="Calibri" w:hAnsi="Calibri"/>
                <w:b/>
                <w:i w:val="0"/>
                <w:color w:val="FFFFFF"/>
                <w:sz w:val="19"/>
              </w:rPr>
              <w:t>How it arrives today</w:t>
            </w:r>
          </w:p>
        </w:tc>
        <w:tc>
          <w:tcPr>
            <w:tcW w:type="dxa" w:w="1872"/>
            <w:shd w:val="clear" w:color="auto" w:fill="1F2A44"/>
            <w:vAlign w:val="center"/>
          </w:tcPr>
          <w:p>
            <w:pPr>
              <w:spacing w:before="80" w:after="80"/>
            </w:pPr>
            <w:r>
              <w:rPr>
                <w:rFonts w:ascii="Calibri" w:hAnsi="Calibri"/>
                <w:b/>
                <w:i w:val="0"/>
                <w:color w:val="FFFFFF"/>
                <w:sz w:val="19"/>
              </w:rPr>
              <w:t>How it will arrive (automated)</w:t>
            </w:r>
          </w:p>
        </w:tc>
      </w:tr>
      <w:tr>
        <w:tc>
          <w:tcPr>
            <w:tcW w:type="dxa" w:w="1728"/>
            <w:shd w:val="clear" w:color="auto" w:fill="F9F9F9"/>
            <w:vAlign w:val="center"/>
          </w:tcPr>
          <w:p>
            <w:pPr>
              <w:spacing w:before="60" w:after="60"/>
            </w:pPr>
            <w:r>
              <w:rPr>
                <w:rFonts w:ascii="Calibri" w:hAnsi="Calibri"/>
                <w:b w:val="0"/>
                <w:i w:val="0"/>
                <w:color w:val="090909"/>
                <w:sz w:val="19"/>
              </w:rPr>
              <w:t>Bank Statement</w:t>
            </w:r>
          </w:p>
        </w:tc>
        <w:tc>
          <w:tcPr>
            <w:tcW w:type="dxa" w:w="2880"/>
            <w:shd w:val="clear" w:color="auto" w:fill="F9F9F9"/>
            <w:vAlign w:val="center"/>
          </w:tcPr>
          <w:p>
            <w:pPr>
              <w:spacing w:before="60" w:after="60"/>
            </w:pPr>
            <w:r>
              <w:rPr>
                <w:rFonts w:ascii="Calibri" w:hAnsi="Calibri"/>
                <w:b w:val="0"/>
                <w:i w:val="0"/>
                <w:color w:val="090909"/>
                <w:sz w:val="19"/>
              </w:rPr>
              <w:t>Every transaction on the Providus account — debits, credits, charges</w:t>
            </w:r>
          </w:p>
        </w:tc>
        <w:tc>
          <w:tcPr>
            <w:tcW w:type="dxa" w:w="2736"/>
            <w:shd w:val="clear" w:color="auto" w:fill="F9F9F9"/>
            <w:vAlign w:val="center"/>
          </w:tcPr>
          <w:p>
            <w:pPr>
              <w:spacing w:before="60" w:after="60"/>
            </w:pPr>
            <w:r>
              <w:rPr>
                <w:rFonts w:ascii="Calibri" w:hAnsi="Calibri"/>
                <w:b w:val="0"/>
                <w:i w:val="0"/>
                <w:color w:val="090909"/>
                <w:sz w:val="19"/>
              </w:rPr>
              <w:t>Downloaded from Providus internet banking and uploaded on the Files page</w:t>
            </w:r>
          </w:p>
        </w:tc>
        <w:tc>
          <w:tcPr>
            <w:tcW w:type="dxa" w:w="1872"/>
            <w:shd w:val="clear" w:color="auto" w:fill="F9F9F9"/>
            <w:vAlign w:val="center"/>
          </w:tcPr>
          <w:p>
            <w:pPr>
              <w:spacing w:before="60" w:after="60"/>
            </w:pPr>
            <w:r>
              <w:rPr>
                <w:rFonts w:ascii="Calibri" w:hAnsi="Calibri"/>
                <w:b w:val="0"/>
                <w:i w:val="0"/>
                <w:color w:val="090909"/>
                <w:sz w:val="19"/>
              </w:rPr>
              <w:t>Automatically at 9:00 PM via Providus Bank API (pending API credentials)</w:t>
            </w:r>
          </w:p>
        </w:tc>
      </w:tr>
      <w:tr>
        <w:tc>
          <w:tcPr>
            <w:tcW w:type="dxa" w:w="1728"/>
            <w:shd w:val="clear" w:color="auto" w:fill="FFFFFF"/>
            <w:vAlign w:val="center"/>
          </w:tcPr>
          <w:p>
            <w:pPr>
              <w:spacing w:before="60" w:after="60"/>
            </w:pPr>
            <w:r>
              <w:rPr>
                <w:rFonts w:ascii="Calibri" w:hAnsi="Calibri"/>
                <w:b w:val="0"/>
                <w:i w:val="0"/>
                <w:color w:val="090909"/>
                <w:sz w:val="19"/>
              </w:rPr>
              <w:t>GL Export (Symplus)</w:t>
            </w:r>
          </w:p>
        </w:tc>
        <w:tc>
          <w:tcPr>
            <w:tcW w:type="dxa" w:w="2880"/>
            <w:shd w:val="clear" w:color="auto" w:fill="FFFFFF"/>
            <w:vAlign w:val="center"/>
          </w:tcPr>
          <w:p>
            <w:pPr>
              <w:spacing w:before="60" w:after="60"/>
            </w:pPr>
            <w:r>
              <w:rPr>
                <w:rFonts w:ascii="Calibri" w:hAnsi="Calibri"/>
                <w:b w:val="0"/>
                <w:i w:val="0"/>
                <w:color w:val="090909"/>
                <w:sz w:val="19"/>
              </w:rPr>
              <w:t>The accounting entries posted against the bank account GL in Symplus</w:t>
            </w:r>
          </w:p>
        </w:tc>
        <w:tc>
          <w:tcPr>
            <w:tcW w:type="dxa" w:w="2736"/>
            <w:shd w:val="clear" w:color="auto" w:fill="FFFFFF"/>
            <w:vAlign w:val="center"/>
          </w:tcPr>
          <w:p>
            <w:pPr>
              <w:spacing w:before="60" w:after="60"/>
            </w:pPr>
            <w:r>
              <w:rPr>
                <w:rFonts w:ascii="Calibri" w:hAnsi="Calibri"/>
                <w:b w:val="0"/>
                <w:i w:val="0"/>
                <w:color w:val="090909"/>
                <w:sz w:val="19"/>
              </w:rPr>
              <w:t>Exported by the Symplus admin and placed in the watch directory</w:t>
            </w:r>
          </w:p>
        </w:tc>
        <w:tc>
          <w:tcPr>
            <w:tcW w:type="dxa" w:w="1872"/>
            <w:shd w:val="clear" w:color="auto" w:fill="FFFFFF"/>
            <w:vAlign w:val="center"/>
          </w:tcPr>
          <w:p>
            <w:pPr>
              <w:spacing w:before="60" w:after="60"/>
            </w:pPr>
            <w:r>
              <w:rPr>
                <w:rFonts w:ascii="Calibri" w:hAnsi="Calibri"/>
                <w:b w:val="0"/>
                <w:i w:val="0"/>
                <w:color w:val="090909"/>
                <w:sz w:val="19"/>
              </w:rPr>
              <w:t>Automatically at 8:30 PM via Symplus GL API (pending Neulogic access)</w:t>
            </w:r>
          </w:p>
        </w:tc>
      </w:tr>
    </w:tbl>
    <w:p/>
    <w:p>
      <w:pPr>
        <w:spacing w:before="280" w:after="120"/>
      </w:pPr>
      <w:r>
        <w:rPr>
          <w:rFonts w:ascii="Calibri" w:hAnsi="Calibri"/>
          <w:b/>
          <w:i w:val="0"/>
          <w:color w:val="1F2A44"/>
          <w:sz w:val="23"/>
        </w:rPr>
        <w:t>To upload files manually:</w:t>
      </w:r>
    </w:p>
    <w:p>
      <w:pPr>
        <w:pStyle w:val="ListBullet"/>
        <w:spacing w:after="60"/>
        <w:ind w:left="432"/>
      </w:pPr>
      <w:r>
        <w:rPr>
          <w:rFonts w:ascii="Calibri" w:hAnsi="Calibri"/>
          <w:b w:val="0"/>
          <w:i w:val="0"/>
          <w:color w:val="090909"/>
          <w:sz w:val="21"/>
        </w:rPr>
        <w:t>Click Files in the sidebar.</w:t>
      </w:r>
    </w:p>
    <w:p>
      <w:pPr>
        <w:pStyle w:val="ListBullet"/>
        <w:spacing w:after="60"/>
        <w:ind w:left="432"/>
      </w:pPr>
      <w:r>
        <w:rPr>
          <w:rFonts w:ascii="Calibri" w:hAnsi="Calibri"/>
          <w:b w:val="0"/>
          <w:i w:val="0"/>
          <w:color w:val="090909"/>
          <w:sz w:val="21"/>
        </w:rPr>
        <w:t>Select the account and period.</w:t>
      </w:r>
    </w:p>
    <w:p>
      <w:pPr>
        <w:pStyle w:val="ListBullet"/>
        <w:spacing w:after="60"/>
        <w:ind w:left="432"/>
      </w:pPr>
      <w:r>
        <w:rPr>
          <w:rFonts w:ascii="Calibri" w:hAnsi="Calibri"/>
          <w:b w:val="0"/>
          <w:i w:val="0"/>
          <w:color w:val="090909"/>
          <w:sz w:val="21"/>
        </w:rPr>
        <w:t>Drag and drop both files. A green tick confirms receipt.</w:t>
      </w:r>
    </w:p>
    <w:p>
      <w:pPr>
        <w:spacing w:before="280" w:after="120"/>
      </w:pPr>
      <w:r>
        <w:rPr>
          <w:rFonts w:ascii="Calibri" w:hAnsi="Calibri"/>
          <w:b/>
          <w:i w:val="0"/>
          <w:color w:val="1F2A44"/>
          <w:sz w:val="23"/>
        </w:rPr>
        <w:t>To trigger an auto-fetch manually:</w:t>
      </w:r>
    </w:p>
    <w:p>
      <w:pPr>
        <w:pStyle w:val="ListBullet"/>
        <w:spacing w:after="60"/>
        <w:ind w:left="432"/>
      </w:pPr>
      <w:r>
        <w:rPr>
          <w:rFonts w:ascii="Calibri" w:hAnsi="Calibri"/>
          <w:b w:val="0"/>
          <w:i w:val="0"/>
          <w:color w:val="090909"/>
          <w:sz w:val="21"/>
        </w:rPr>
        <w:t>Click Data Feeds in the sidebar.</w:t>
      </w:r>
    </w:p>
    <w:p>
      <w:pPr>
        <w:pStyle w:val="ListBullet"/>
        <w:spacing w:after="60"/>
        <w:ind w:left="432"/>
      </w:pPr>
      <w:r>
        <w:rPr>
          <w:rFonts w:ascii="Calibri" w:hAnsi="Calibri"/>
          <w:b w:val="0"/>
          <w:i w:val="0"/>
          <w:color w:val="090909"/>
          <w:sz w:val="21"/>
        </w:rPr>
        <w:t>Select the account.</w:t>
      </w:r>
    </w:p>
    <w:p>
      <w:pPr>
        <w:pStyle w:val="ListBullet"/>
        <w:spacing w:after="60"/>
        <w:ind w:left="432"/>
      </w:pPr>
      <w:r>
        <w:rPr>
          <w:rFonts w:ascii="Calibri" w:hAnsi="Calibri"/>
          <w:b w:val="0"/>
          <w:i w:val="0"/>
          <w:color w:val="090909"/>
          <w:sz w:val="21"/>
        </w:rPr>
        <w:t>Choose the date range (today's date for a daily run).</w:t>
      </w:r>
    </w:p>
    <w:p>
      <w:pPr>
        <w:pStyle w:val="ListBullet"/>
        <w:spacing w:after="60"/>
        <w:ind w:left="432"/>
      </w:pPr>
      <w:r>
        <w:rPr>
          <w:rFonts w:ascii="Calibri" w:hAnsi="Calibri"/>
          <w:b w:val="0"/>
          <w:i w:val="0"/>
          <w:color w:val="090909"/>
          <w:sz w:val="21"/>
        </w:rPr>
        <w:t>Click Fetch now under Bank Statement or Fetch GL from Symplus.</w:t>
      </w:r>
    </w:p>
    <w:p>
      <w:pPr>
        <w:spacing w:after="120"/>
      </w:pPr>
      <w:r>
        <w:rPr>
          <w:rFonts w:ascii="Calibri" w:hAnsi="Calibri"/>
          <w:b w:val="0"/>
          <w:i w:val="0"/>
          <w:color w:val="090909"/>
          <w:sz w:val="21"/>
        </w:rPr>
        <w:t>The Data Feeds page also shows the automatic schedule status — whether the nightly 9 PM fetch is configured and when it next runs.</w:t>
      </w:r>
    </w:p>
    <w:p>
      <w:pPr>
        <w:spacing w:before="280" w:after="120"/>
      </w:pPr>
      <w:r>
        <w:rPr>
          <w:rFonts w:ascii="Calibri" w:hAnsi="Calibri"/>
          <w:b/>
          <w:i w:val="0"/>
          <w:color w:val="1F2A44"/>
          <w:sz w:val="26"/>
        </w:rPr>
        <w:t>Step 2 — Run the Reconciliation</w:t>
      </w:r>
    </w:p>
    <w:p>
      <w:pPr>
        <w:spacing w:after="120"/>
      </w:pPr>
      <w:r>
        <w:rPr>
          <w:rFonts w:ascii="Calibri" w:hAnsi="Calibri"/>
          <w:b w:val="0"/>
          <w:i w:val="0"/>
          <w:color w:val="090909"/>
          <w:sz w:val="21"/>
        </w:rPr>
        <w:t>Once the files are in the system, trigger the reconciliation:</w:t>
      </w:r>
    </w:p>
    <w:p>
      <w:pPr>
        <w:pStyle w:val="ListBullet"/>
        <w:spacing w:after="60"/>
        <w:ind w:left="432"/>
      </w:pPr>
      <w:r>
        <w:rPr>
          <w:rFonts w:ascii="Calibri" w:hAnsi="Calibri"/>
          <w:b w:val="0"/>
          <w:i w:val="0"/>
          <w:color w:val="090909"/>
          <w:sz w:val="21"/>
        </w:rPr>
        <w:t>Go to the Dashboard or Runs page.</w:t>
      </w:r>
    </w:p>
    <w:p>
      <w:pPr>
        <w:pStyle w:val="ListBullet"/>
        <w:spacing w:after="60"/>
        <w:ind w:left="432"/>
      </w:pPr>
      <w:r>
        <w:rPr>
          <w:rFonts w:ascii="Calibri" w:hAnsi="Calibri"/>
          <w:b w:val="0"/>
          <w:i w:val="0"/>
          <w:color w:val="090909"/>
          <w:sz w:val="21"/>
        </w:rPr>
        <w:t>Click New Run.</w:t>
      </w:r>
    </w:p>
    <w:p>
      <w:pPr>
        <w:pStyle w:val="ListBullet"/>
        <w:spacing w:after="60"/>
        <w:ind w:left="432"/>
      </w:pPr>
      <w:r>
        <w:rPr>
          <w:rFonts w:ascii="Calibri" w:hAnsi="Calibri"/>
          <w:b w:val="0"/>
          <w:i w:val="0"/>
          <w:color w:val="090909"/>
          <w:sz w:val="21"/>
        </w:rPr>
        <w:t>Select the account, the date (today), and enter your name as the Maker.</w:t>
      </w:r>
    </w:p>
    <w:p>
      <w:pPr>
        <w:pStyle w:val="ListBullet"/>
        <w:spacing w:after="60"/>
        <w:ind w:left="432"/>
      </w:pPr>
      <w:r>
        <w:rPr>
          <w:rFonts w:ascii="Calibri" w:hAnsi="Calibri"/>
          <w:b w:val="0"/>
          <w:i w:val="0"/>
          <w:color w:val="090909"/>
          <w:sz w:val="21"/>
        </w:rPr>
        <w:t>Click Run. Results appear within seconds.</w:t>
      </w:r>
    </w:p>
    <w:p>
      <w:pPr>
        <w:spacing w:before="80" w:after="160"/>
        <w:ind w:left="432" w:right="432"/>
      </w:pPr>
      <w:r>
        <w:rPr>
          <w:rFonts w:ascii="Calibri" w:hAnsi="Calibri"/>
          <w:b/>
          <w:i w:val="0"/>
          <w:color w:val="926300"/>
          <w:sz w:val="20"/>
        </w:rPr>
        <w:t xml:space="preserve">Fully automated:  </w:t>
      </w:r>
      <w:r>
        <w:rPr>
          <w:rFonts w:ascii="Calibri" w:hAnsi="Calibri"/>
          <w:b w:val="0"/>
          <w:i/>
          <w:color w:val="595959"/>
          <w:sz w:val="20"/>
        </w:rPr>
        <w:t>When auto_fetch is enabled in the configuration, Step 2 also runs automatically at 9:05 PM — five minutes after the bank statement arrives. No manual trigger needed.</w:t>
      </w:r>
    </w:p>
    <w:p>
      <w:pPr>
        <w:spacing w:before="280" w:after="120"/>
      </w:pPr>
      <w:r>
        <w:rPr>
          <w:rFonts w:ascii="Calibri" w:hAnsi="Calibri"/>
          <w:b/>
          <w:i w:val="0"/>
          <w:color w:val="1F2A44"/>
          <w:sz w:val="26"/>
        </w:rPr>
        <w:t>Step 3 — Review the Results (Maker)</w:t>
      </w:r>
    </w:p>
    <w:p>
      <w:pPr>
        <w:spacing w:after="120"/>
      </w:pPr>
      <w:r>
        <w:rPr>
          <w:rFonts w:ascii="Calibri" w:hAnsi="Calibri"/>
          <w:b w:val="0"/>
          <w:i w:val="0"/>
          <w:color w:val="090909"/>
          <w:sz w:val="21"/>
        </w:rPr>
        <w:t>Click the run in the Runs list to open it. It has five tabs:</w:t>
      </w:r>
    </w:p>
    <w:tbl>
      <w:tblPr>
        <w:tblStyle w:val="TableGrid"/>
        <w:tblW w:type="auto" w:w="0"/>
        <w:jc w:val="left"/>
        <w:tblLook w:firstColumn="1" w:firstRow="1" w:lastColumn="0" w:lastRow="0" w:noHBand="0" w:noVBand="1" w:val="04A0"/>
      </w:tblPr>
      <w:tblGrid>
        <w:gridCol w:w="3010"/>
        <w:gridCol w:w="3010"/>
        <w:gridCol w:w="3010"/>
      </w:tblGrid>
      <w:tr>
        <w:tc>
          <w:tcPr>
            <w:tcW w:type="dxa" w:w="1584"/>
            <w:shd w:val="clear" w:color="auto" w:fill="1F2A44"/>
            <w:vAlign w:val="center"/>
          </w:tcPr>
          <w:p>
            <w:pPr>
              <w:spacing w:before="80" w:after="80"/>
            </w:pPr>
            <w:r>
              <w:rPr>
                <w:rFonts w:ascii="Calibri" w:hAnsi="Calibri"/>
                <w:b/>
                <w:i w:val="0"/>
                <w:color w:val="FFFFFF"/>
                <w:sz w:val="19"/>
              </w:rPr>
              <w:t>Tab</w:t>
            </w:r>
          </w:p>
        </w:tc>
        <w:tc>
          <w:tcPr>
            <w:tcW w:type="dxa" w:w="3600"/>
            <w:shd w:val="clear" w:color="auto" w:fill="1F2A44"/>
            <w:vAlign w:val="center"/>
          </w:tcPr>
          <w:p>
            <w:pPr>
              <w:spacing w:before="80" w:after="80"/>
            </w:pPr>
            <w:r>
              <w:rPr>
                <w:rFonts w:ascii="Calibri" w:hAnsi="Calibri"/>
                <w:b/>
                <w:i w:val="0"/>
                <w:color w:val="FFFFFF"/>
                <w:sz w:val="19"/>
              </w:rPr>
              <w:t>What it shows</w:t>
            </w:r>
          </w:p>
        </w:tc>
        <w:tc>
          <w:tcPr>
            <w:tcW w:type="dxa" w:w="4032"/>
            <w:shd w:val="clear" w:color="auto" w:fill="1F2A44"/>
            <w:vAlign w:val="center"/>
          </w:tcPr>
          <w:p>
            <w:pPr>
              <w:spacing w:before="80" w:after="80"/>
            </w:pPr>
            <w:r>
              <w:rPr>
                <w:rFonts w:ascii="Calibri" w:hAnsi="Calibri"/>
                <w:b/>
                <w:i w:val="0"/>
                <w:color w:val="FFFFFF"/>
                <w:sz w:val="19"/>
              </w:rPr>
              <w:t>What you do</w:t>
            </w:r>
          </w:p>
        </w:tc>
      </w:tr>
      <w:tr>
        <w:tc>
          <w:tcPr>
            <w:tcW w:type="dxa" w:w="1584"/>
            <w:shd w:val="clear" w:color="auto" w:fill="F9F9F9"/>
            <w:vAlign w:val="center"/>
          </w:tcPr>
          <w:p>
            <w:pPr>
              <w:spacing w:before="60" w:after="60"/>
            </w:pPr>
            <w:r>
              <w:rPr>
                <w:rFonts w:ascii="Calibri" w:hAnsi="Calibri"/>
                <w:b w:val="0"/>
                <w:i w:val="0"/>
                <w:color w:val="090909"/>
                <w:sz w:val="19"/>
              </w:rPr>
              <w:t>Overview</w:t>
            </w:r>
          </w:p>
        </w:tc>
        <w:tc>
          <w:tcPr>
            <w:tcW w:type="dxa" w:w="3600"/>
            <w:shd w:val="clear" w:color="auto" w:fill="F9F9F9"/>
            <w:vAlign w:val="center"/>
          </w:tcPr>
          <w:p>
            <w:pPr>
              <w:spacing w:before="60" w:after="60"/>
            </w:pPr>
            <w:r>
              <w:rPr>
                <w:rFonts w:ascii="Calibri" w:hAnsi="Calibri"/>
                <w:b w:val="0"/>
                <w:i w:val="0"/>
                <w:color w:val="090909"/>
                <w:sz w:val="19"/>
              </w:rPr>
              <w:t>Bank balance, GL balance, reconciling difference</w:t>
            </w:r>
          </w:p>
        </w:tc>
        <w:tc>
          <w:tcPr>
            <w:tcW w:type="dxa" w:w="4032"/>
            <w:shd w:val="clear" w:color="auto" w:fill="F9F9F9"/>
            <w:vAlign w:val="center"/>
          </w:tcPr>
          <w:p>
            <w:pPr>
              <w:spacing w:before="60" w:after="60"/>
            </w:pPr>
            <w:r>
              <w:rPr>
                <w:rFonts w:ascii="Calibri" w:hAnsi="Calibri"/>
                <w:b w:val="0"/>
                <w:i w:val="0"/>
                <w:color w:val="090909"/>
                <w:sz w:val="19"/>
              </w:rPr>
              <w:t>Check the difference. If zero — fully reconciled. If not — read the next tab.</w:t>
            </w:r>
          </w:p>
        </w:tc>
      </w:tr>
      <w:tr>
        <w:tc>
          <w:tcPr>
            <w:tcW w:type="dxa" w:w="1584"/>
            <w:shd w:val="clear" w:color="auto" w:fill="FFFFFF"/>
            <w:vAlign w:val="center"/>
          </w:tcPr>
          <w:p>
            <w:pPr>
              <w:spacing w:before="60" w:after="60"/>
            </w:pPr>
            <w:r>
              <w:rPr>
                <w:rFonts w:ascii="Calibri" w:hAnsi="Calibri"/>
                <w:b w:val="0"/>
                <w:i w:val="0"/>
                <w:color w:val="090909"/>
                <w:sz w:val="19"/>
              </w:rPr>
              <w:t>Balance Rec</w:t>
            </w:r>
          </w:p>
        </w:tc>
        <w:tc>
          <w:tcPr>
            <w:tcW w:type="dxa" w:w="3600"/>
            <w:shd w:val="clear" w:color="auto" w:fill="FFFFFF"/>
            <w:vAlign w:val="center"/>
          </w:tcPr>
          <w:p>
            <w:pPr>
              <w:spacing w:before="60" w:after="60"/>
            </w:pPr>
            <w:r>
              <w:rPr>
                <w:rFonts w:ascii="Calibri" w:hAnsi="Calibri"/>
                <w:b w:val="0"/>
                <w:i w:val="0"/>
                <w:color w:val="090909"/>
                <w:sz w:val="19"/>
              </w:rPr>
              <w:t>The formal reconciliation statement: credits in bank not in GL, debits in bank not in GL, difference</w:t>
            </w:r>
          </w:p>
        </w:tc>
        <w:tc>
          <w:tcPr>
            <w:tcW w:type="dxa" w:w="4032"/>
            <w:shd w:val="clear" w:color="auto" w:fill="FFFFFF"/>
            <w:vAlign w:val="center"/>
          </w:tcPr>
          <w:p>
            <w:pPr>
              <w:spacing w:before="60" w:after="60"/>
            </w:pPr>
            <w:r>
              <w:rPr>
                <w:rFonts w:ascii="Calibri" w:hAnsi="Calibri"/>
                <w:b w:val="0"/>
                <w:i w:val="0"/>
                <w:color w:val="090909"/>
                <w:sz w:val="19"/>
              </w:rPr>
              <w:t>Read and confirm you understand each category. This is the document you file.</w:t>
            </w:r>
          </w:p>
        </w:tc>
      </w:tr>
      <w:tr>
        <w:tc>
          <w:tcPr>
            <w:tcW w:type="dxa" w:w="1584"/>
            <w:shd w:val="clear" w:color="auto" w:fill="F9F9F9"/>
            <w:vAlign w:val="center"/>
          </w:tcPr>
          <w:p>
            <w:pPr>
              <w:spacing w:before="60" w:after="60"/>
            </w:pPr>
            <w:r>
              <w:rPr>
                <w:rFonts w:ascii="Calibri" w:hAnsi="Calibri"/>
                <w:b w:val="0"/>
                <w:i w:val="0"/>
                <w:color w:val="090909"/>
                <w:sz w:val="19"/>
              </w:rPr>
              <w:t>Review Queue</w:t>
            </w:r>
          </w:p>
        </w:tc>
        <w:tc>
          <w:tcPr>
            <w:tcW w:type="dxa" w:w="3600"/>
            <w:shd w:val="clear" w:color="auto" w:fill="F9F9F9"/>
            <w:vAlign w:val="center"/>
          </w:tcPr>
          <w:p>
            <w:pPr>
              <w:spacing w:before="60" w:after="60"/>
            </w:pPr>
            <w:r>
              <w:rPr>
                <w:rFonts w:ascii="Calibri" w:hAnsi="Calibri"/>
                <w:b w:val="0"/>
                <w:i w:val="0"/>
                <w:color w:val="090909"/>
                <w:sz w:val="19"/>
              </w:rPr>
              <w:t>Transactions the system matched but is not 100% certain about</w:t>
            </w:r>
          </w:p>
        </w:tc>
        <w:tc>
          <w:tcPr>
            <w:tcW w:type="dxa" w:w="4032"/>
            <w:shd w:val="clear" w:color="auto" w:fill="F9F9F9"/>
            <w:vAlign w:val="center"/>
          </w:tcPr>
          <w:p>
            <w:pPr>
              <w:spacing w:before="60" w:after="60"/>
            </w:pPr>
            <w:r>
              <w:rPr>
                <w:rFonts w:ascii="Calibri" w:hAnsi="Calibri"/>
                <w:b w:val="0"/>
                <w:i w:val="0"/>
                <w:color w:val="090909"/>
                <w:sz w:val="19"/>
              </w:rPr>
              <w:t>For each item: click Approve if the match is correct, Reject if it is not. Use A/R keys to move fast.</w:t>
            </w:r>
          </w:p>
        </w:tc>
      </w:tr>
      <w:tr>
        <w:tc>
          <w:tcPr>
            <w:tcW w:type="dxa" w:w="1584"/>
            <w:shd w:val="clear" w:color="auto" w:fill="FFFFFF"/>
            <w:vAlign w:val="center"/>
          </w:tcPr>
          <w:p>
            <w:pPr>
              <w:spacing w:before="60" w:after="60"/>
            </w:pPr>
            <w:r>
              <w:rPr>
                <w:rFonts w:ascii="Calibri" w:hAnsi="Calibri"/>
                <w:b w:val="0"/>
                <w:i w:val="0"/>
                <w:color w:val="090909"/>
                <w:sz w:val="19"/>
              </w:rPr>
              <w:t>Draft Journals</w:t>
            </w:r>
          </w:p>
        </w:tc>
        <w:tc>
          <w:tcPr>
            <w:tcW w:type="dxa" w:w="3600"/>
            <w:shd w:val="clear" w:color="auto" w:fill="FFFFFF"/>
            <w:vAlign w:val="center"/>
          </w:tcPr>
          <w:p>
            <w:pPr>
              <w:spacing w:before="60" w:after="60"/>
            </w:pPr>
            <w:r>
              <w:rPr>
                <w:rFonts w:ascii="Calibri" w:hAnsi="Calibri"/>
                <w:b w:val="0"/>
                <w:i w:val="0"/>
                <w:color w:val="090909"/>
                <w:sz w:val="19"/>
              </w:rPr>
              <w:t>Proposed Symplus journal entries to record timing items</w:t>
            </w:r>
          </w:p>
        </w:tc>
        <w:tc>
          <w:tcPr>
            <w:tcW w:type="dxa" w:w="4032"/>
            <w:shd w:val="clear" w:color="auto" w:fill="FFFFFF"/>
            <w:vAlign w:val="center"/>
          </w:tcPr>
          <w:p>
            <w:pPr>
              <w:spacing w:before="60" w:after="60"/>
            </w:pPr>
            <w:r>
              <w:rPr>
                <w:rFonts w:ascii="Calibri" w:hAnsi="Calibri"/>
                <w:b w:val="0"/>
                <w:i w:val="0"/>
                <w:color w:val="090909"/>
                <w:sz w:val="19"/>
              </w:rPr>
              <w:t>Read each journal. Click Approve on the ones that look correct. Leave HOLD items for investigation.</w:t>
            </w:r>
          </w:p>
        </w:tc>
      </w:tr>
      <w:tr>
        <w:tc>
          <w:tcPr>
            <w:tcW w:type="dxa" w:w="1584"/>
            <w:shd w:val="clear" w:color="auto" w:fill="F9F9F9"/>
            <w:vAlign w:val="center"/>
          </w:tcPr>
          <w:p>
            <w:pPr>
              <w:spacing w:before="60" w:after="60"/>
            </w:pPr>
            <w:r>
              <w:rPr>
                <w:rFonts w:ascii="Calibri" w:hAnsi="Calibri"/>
                <w:b w:val="0"/>
                <w:i w:val="0"/>
                <w:color w:val="090909"/>
                <w:sz w:val="19"/>
              </w:rPr>
              <w:t>Posting</w:t>
            </w:r>
          </w:p>
        </w:tc>
        <w:tc>
          <w:tcPr>
            <w:tcW w:type="dxa" w:w="3600"/>
            <w:shd w:val="clear" w:color="auto" w:fill="F9F9F9"/>
            <w:vAlign w:val="center"/>
          </w:tcPr>
          <w:p>
            <w:pPr>
              <w:spacing w:before="60" w:after="60"/>
            </w:pPr>
            <w:r>
              <w:rPr>
                <w:rFonts w:ascii="Calibri" w:hAnsi="Calibri"/>
                <w:b w:val="0"/>
                <w:i w:val="0"/>
                <w:color w:val="090909"/>
                <w:sz w:val="19"/>
              </w:rPr>
              <w:t>Download the Symplus import file and trigger posting</w:t>
            </w:r>
          </w:p>
        </w:tc>
        <w:tc>
          <w:tcPr>
            <w:tcW w:type="dxa" w:w="4032"/>
            <w:shd w:val="clear" w:color="auto" w:fill="F9F9F9"/>
            <w:vAlign w:val="center"/>
          </w:tcPr>
          <w:p>
            <w:pPr>
              <w:spacing w:before="60" w:after="60"/>
            </w:pPr>
            <w:r>
              <w:rPr>
                <w:rFonts w:ascii="Calibri" w:hAnsi="Calibri"/>
                <w:b w:val="0"/>
                <w:i w:val="0"/>
                <w:color w:val="090909"/>
                <w:sz w:val="19"/>
              </w:rPr>
              <w:t>See Step 4.</w:t>
            </w:r>
          </w:p>
        </w:tc>
      </w:tr>
    </w:tbl>
    <w:p/>
    <w:p>
      <w:pPr>
        <w:spacing w:before="80" w:after="160"/>
        <w:ind w:left="432" w:right="432"/>
      </w:pPr>
      <w:r>
        <w:rPr>
          <w:rFonts w:ascii="Calibri" w:hAnsi="Calibri"/>
          <w:b/>
          <w:i w:val="0"/>
          <w:color w:val="926300"/>
          <w:sz w:val="20"/>
        </w:rPr>
        <w:t xml:space="preserve">Note:  </w:t>
      </w:r>
      <w:r>
        <w:rPr>
          <w:rFonts w:ascii="Calibri" w:hAnsi="Calibri"/>
          <w:b w:val="0"/>
          <w:i/>
          <w:color w:val="595959"/>
          <w:sz w:val="20"/>
        </w:rPr>
        <w:t>The Review Queue and Draft Journals tabs are where the bulk of human review happens. On a well-configured account, the Review Queue will have fewer than 10 items and the Draft Journals will be straightforward. The system handles the other 1,200+ transactions automatically.</w:t>
      </w:r>
    </w:p>
    <w:p>
      <w:pPr>
        <w:spacing w:before="280" w:after="120"/>
      </w:pPr>
      <w:r>
        <w:rPr>
          <w:rFonts w:ascii="Calibri" w:hAnsi="Calibri"/>
          <w:b/>
          <w:i w:val="0"/>
          <w:color w:val="1F2A44"/>
          <w:sz w:val="26"/>
        </w:rPr>
        <w:t>Step 4 — Post the Journals to Symplus (Maker)</w:t>
      </w:r>
    </w:p>
    <w:p>
      <w:pPr>
        <w:spacing w:after="120"/>
      </w:pPr>
      <w:r>
        <w:rPr>
          <w:rFonts w:ascii="Calibri" w:hAnsi="Calibri"/>
          <w:b w:val="0"/>
          <w:i w:val="0"/>
          <w:color w:val="090909"/>
          <w:sz w:val="21"/>
        </w:rPr>
        <w:t>After approving journals in Step 3, go to the Posting tab and follow three steps:</w:t>
      </w:r>
    </w:p>
    <w:tbl>
      <w:tblPr>
        <w:tblStyle w:val="TableGrid"/>
        <w:tblW w:type="auto" w:w="0"/>
        <w:jc w:val="left"/>
        <w:tblLook w:firstColumn="1" w:firstRow="1" w:lastColumn="0" w:lastRow="0" w:noHBand="0" w:noVBand="1" w:val="04A0"/>
      </w:tblPr>
      <w:tblGrid>
        <w:gridCol w:w="3010"/>
        <w:gridCol w:w="3010"/>
        <w:gridCol w:w="3010"/>
      </w:tblGrid>
      <w:tr>
        <w:tc>
          <w:tcPr>
            <w:tcW w:type="dxa" w:w="576"/>
            <w:shd w:val="clear" w:color="auto" w:fill="1F2A44"/>
            <w:vAlign w:val="center"/>
          </w:tcPr>
          <w:p>
            <w:pPr>
              <w:spacing w:before="80" w:after="80"/>
            </w:pPr>
            <w:r>
              <w:rPr>
                <w:rFonts w:ascii="Calibri" w:hAnsi="Calibri"/>
                <w:b/>
                <w:i w:val="0"/>
                <w:color w:val="FFFFFF"/>
                <w:sz w:val="19"/>
              </w:rPr>
              <w:t>#</w:t>
            </w:r>
          </w:p>
        </w:tc>
        <w:tc>
          <w:tcPr>
            <w:tcW w:type="dxa" w:w="2304"/>
            <w:shd w:val="clear" w:color="auto" w:fill="1F2A44"/>
            <w:vAlign w:val="center"/>
          </w:tcPr>
          <w:p>
            <w:pPr>
              <w:spacing w:before="80" w:after="80"/>
            </w:pPr>
            <w:r>
              <w:rPr>
                <w:rFonts w:ascii="Calibri" w:hAnsi="Calibri"/>
                <w:b/>
                <w:i w:val="0"/>
                <w:color w:val="FFFFFF"/>
                <w:sz w:val="19"/>
              </w:rPr>
              <w:t>Action</w:t>
            </w:r>
          </w:p>
        </w:tc>
        <w:tc>
          <w:tcPr>
            <w:tcW w:type="dxa" w:w="6336"/>
            <w:shd w:val="clear" w:color="auto" w:fill="1F2A44"/>
            <w:vAlign w:val="center"/>
          </w:tcPr>
          <w:p>
            <w:pPr>
              <w:spacing w:before="80" w:after="80"/>
            </w:pPr>
            <w:r>
              <w:rPr>
                <w:rFonts w:ascii="Calibri" w:hAnsi="Calibri"/>
                <w:b/>
                <w:i w:val="0"/>
                <w:color w:val="FFFFFF"/>
                <w:sz w:val="19"/>
              </w:rPr>
              <w:t>How</w:t>
            </w:r>
          </w:p>
        </w:tc>
      </w:tr>
      <w:tr>
        <w:tc>
          <w:tcPr>
            <w:tcW w:type="dxa" w:w="576"/>
            <w:shd w:val="clear" w:color="auto" w:fill="F9F9F9"/>
            <w:vAlign w:val="center"/>
          </w:tcPr>
          <w:p>
            <w:pPr>
              <w:spacing w:before="60" w:after="60"/>
            </w:pPr>
            <w:r>
              <w:rPr>
                <w:rFonts w:ascii="Calibri" w:hAnsi="Calibri"/>
                <w:b w:val="0"/>
                <w:i w:val="0"/>
                <w:color w:val="090909"/>
                <w:sz w:val="19"/>
              </w:rPr>
              <w:t>1</w:t>
            </w:r>
          </w:p>
        </w:tc>
        <w:tc>
          <w:tcPr>
            <w:tcW w:type="dxa" w:w="2304"/>
            <w:shd w:val="clear" w:color="auto" w:fill="F9F9F9"/>
            <w:vAlign w:val="center"/>
          </w:tcPr>
          <w:p>
            <w:pPr>
              <w:spacing w:before="60" w:after="60"/>
            </w:pPr>
            <w:r>
              <w:rPr>
                <w:rFonts w:ascii="Calibri" w:hAnsi="Calibri"/>
                <w:b w:val="0"/>
                <w:i w:val="0"/>
                <w:color w:val="090909"/>
                <w:sz w:val="19"/>
              </w:rPr>
              <w:t>Confirm approvals</w:t>
            </w:r>
          </w:p>
        </w:tc>
        <w:tc>
          <w:tcPr>
            <w:tcW w:type="dxa" w:w="6336"/>
            <w:shd w:val="clear" w:color="auto" w:fill="F9F9F9"/>
            <w:vAlign w:val="center"/>
          </w:tcPr>
          <w:p>
            <w:pPr>
              <w:spacing w:before="60" w:after="60"/>
            </w:pPr>
            <w:r>
              <w:rPr>
                <w:rFonts w:ascii="Calibri" w:hAnsi="Calibri"/>
                <w:b w:val="0"/>
                <w:i w:val="0"/>
                <w:color w:val="090909"/>
                <w:sz w:val="19"/>
              </w:rPr>
              <w:t>The tab shows how many journals are approved and how many are still on HOLD.</w:t>
            </w:r>
          </w:p>
        </w:tc>
      </w:tr>
      <w:tr>
        <w:tc>
          <w:tcPr>
            <w:tcW w:type="dxa" w:w="576"/>
            <w:shd w:val="clear" w:color="auto" w:fill="FFFFFF"/>
            <w:vAlign w:val="center"/>
          </w:tcPr>
          <w:p>
            <w:pPr>
              <w:spacing w:before="60" w:after="60"/>
            </w:pPr>
            <w:r>
              <w:rPr>
                <w:rFonts w:ascii="Calibri" w:hAnsi="Calibri"/>
                <w:b w:val="0"/>
                <w:i w:val="0"/>
                <w:color w:val="090909"/>
                <w:sz w:val="19"/>
              </w:rPr>
              <w:t>2</w:t>
            </w:r>
          </w:p>
        </w:tc>
        <w:tc>
          <w:tcPr>
            <w:tcW w:type="dxa" w:w="2304"/>
            <w:shd w:val="clear" w:color="auto" w:fill="FFFFFF"/>
            <w:vAlign w:val="center"/>
          </w:tcPr>
          <w:p>
            <w:pPr>
              <w:spacing w:before="60" w:after="60"/>
            </w:pPr>
            <w:r>
              <w:rPr>
                <w:rFonts w:ascii="Calibri" w:hAnsi="Calibri"/>
                <w:b w:val="0"/>
                <w:i w:val="0"/>
                <w:color w:val="090909"/>
                <w:sz w:val="19"/>
              </w:rPr>
              <w:t>Download the CSV</w:t>
            </w:r>
          </w:p>
        </w:tc>
        <w:tc>
          <w:tcPr>
            <w:tcW w:type="dxa" w:w="6336"/>
            <w:shd w:val="clear" w:color="auto" w:fill="FFFFFF"/>
            <w:vAlign w:val="center"/>
          </w:tcPr>
          <w:p>
            <w:pPr>
              <w:spacing w:before="60" w:after="60"/>
            </w:pPr>
            <w:r>
              <w:rPr>
                <w:rFonts w:ascii="Calibri" w:hAnsi="Calibri"/>
                <w:b w:val="0"/>
                <w:i w:val="0"/>
                <w:color w:val="090909"/>
                <w:sz w:val="19"/>
              </w:rPr>
              <w:t>Click Download CSV. You get a file already formatted for Symplus — two rows per entry (debit leg and credit leg), dates in DD-MON-YYYY format.</w:t>
            </w:r>
          </w:p>
        </w:tc>
      </w:tr>
      <w:tr>
        <w:tc>
          <w:tcPr>
            <w:tcW w:type="dxa" w:w="576"/>
            <w:shd w:val="clear" w:color="auto" w:fill="F9F9F9"/>
            <w:vAlign w:val="center"/>
          </w:tcPr>
          <w:p>
            <w:pPr>
              <w:spacing w:before="60" w:after="60"/>
            </w:pPr>
            <w:r>
              <w:rPr>
                <w:rFonts w:ascii="Calibri" w:hAnsi="Calibri"/>
                <w:b w:val="0"/>
                <w:i w:val="0"/>
                <w:color w:val="090909"/>
                <w:sz w:val="19"/>
              </w:rPr>
              <w:t>3</w:t>
            </w:r>
          </w:p>
        </w:tc>
        <w:tc>
          <w:tcPr>
            <w:tcW w:type="dxa" w:w="2304"/>
            <w:shd w:val="clear" w:color="auto" w:fill="F9F9F9"/>
            <w:vAlign w:val="center"/>
          </w:tcPr>
          <w:p>
            <w:pPr>
              <w:spacing w:before="60" w:after="60"/>
            </w:pPr>
            <w:r>
              <w:rPr>
                <w:rFonts w:ascii="Calibri" w:hAnsi="Calibri"/>
                <w:b w:val="0"/>
                <w:i w:val="0"/>
                <w:color w:val="090909"/>
                <w:sz w:val="19"/>
              </w:rPr>
              <w:t>Load into Symplus</w:t>
            </w:r>
          </w:p>
        </w:tc>
        <w:tc>
          <w:tcPr>
            <w:tcW w:type="dxa" w:w="6336"/>
            <w:shd w:val="clear" w:color="auto" w:fill="F9F9F9"/>
            <w:vAlign w:val="center"/>
          </w:tcPr>
          <w:p>
            <w:pPr>
              <w:spacing w:before="60" w:after="60"/>
            </w:pPr>
            <w:r>
              <w:rPr>
                <w:rFonts w:ascii="Calibri" w:hAnsi="Calibri"/>
                <w:b w:val="0"/>
                <w:i w:val="0"/>
                <w:color w:val="090909"/>
                <w:sz w:val="19"/>
              </w:rPr>
              <w:t>Open Symplus. Go to General Ledger → Loaded Data → Import. Upload the CSV. Review the entries on screen. Click Post.</w:t>
            </w:r>
          </w:p>
        </w:tc>
      </w:tr>
    </w:tbl>
    <w:p/>
    <w:p>
      <w:pPr>
        <w:spacing w:before="80" w:after="160"/>
        <w:ind w:left="432" w:right="432"/>
      </w:pPr>
      <w:r>
        <w:rPr>
          <w:rFonts w:ascii="Calibri" w:hAnsi="Calibri"/>
          <w:b/>
          <w:i w:val="0"/>
          <w:color w:val="926300"/>
          <w:sz w:val="20"/>
        </w:rPr>
        <w:t xml:space="preserve">Coming soon:  </w:t>
      </w:r>
      <w:r>
        <w:rPr>
          <w:rFonts w:ascii="Calibri" w:hAnsi="Calibri"/>
          <w:b w:val="0"/>
          <w:i/>
          <w:color w:val="595959"/>
          <w:sz w:val="20"/>
        </w:rPr>
        <w:t>Once Neulogic provides the Symplus REST API posting endpoint, the Download CSV step disappears. You simply click Post in PageRails and Symplus is updated directly.</w:t>
      </w:r>
    </w:p>
    <w:p>
      <w:pPr>
        <w:spacing w:before="280" w:after="120"/>
      </w:pPr>
      <w:r>
        <w:rPr>
          <w:rFonts w:ascii="Calibri" w:hAnsi="Calibri"/>
          <w:b/>
          <w:i w:val="0"/>
          <w:color w:val="1F2A44"/>
          <w:sz w:val="26"/>
        </w:rPr>
        <w:t>Step 5 — Sign Off (Checker)</w:t>
      </w:r>
    </w:p>
    <w:p>
      <w:pPr>
        <w:spacing w:after="120"/>
      </w:pPr>
      <w:r>
        <w:rPr>
          <w:rFonts w:ascii="Calibri" w:hAnsi="Calibri"/>
          <w:b w:val="0"/>
          <w:i w:val="0"/>
          <w:color w:val="090909"/>
          <w:sz w:val="21"/>
        </w:rPr>
        <w:t>A different person from the maker logs in, opens the same run, reads the Balance Rec tab, and clicks Sign off. They enter their name and confirm.</w:t>
      </w:r>
    </w:p>
    <w:p>
      <w:pPr>
        <w:pStyle w:val="ListBullet"/>
        <w:spacing w:after="60"/>
        <w:ind w:left="432"/>
      </w:pPr>
      <w:r>
        <w:rPr>
          <w:rFonts w:ascii="Calibri" w:hAnsi="Calibri"/>
          <w:b w:val="0"/>
          <w:i w:val="0"/>
          <w:color w:val="090909"/>
          <w:sz w:val="21"/>
        </w:rPr>
        <w:t>If there is still an unexplained difference, the system requires a note explaining why.</w:t>
      </w:r>
    </w:p>
    <w:p>
      <w:pPr>
        <w:pStyle w:val="ListBullet"/>
        <w:spacing w:after="60"/>
        <w:ind w:left="432"/>
      </w:pPr>
      <w:r>
        <w:rPr>
          <w:rFonts w:ascii="Calibri" w:hAnsi="Calibri"/>
          <w:b w:val="0"/>
          <w:i w:val="0"/>
          <w:color w:val="090909"/>
          <w:sz w:val="21"/>
        </w:rPr>
        <w:t>The sign-off is permanently recorded with date, time, and a cryptographic fingerprint.</w:t>
      </w:r>
    </w:p>
    <w:p>
      <w:pPr>
        <w:pStyle w:val="ListBullet"/>
        <w:spacing w:after="60"/>
        <w:ind w:left="432"/>
      </w:pPr>
      <w:r>
        <w:rPr>
          <w:rFonts w:ascii="Calibri" w:hAnsi="Calibri"/>
          <w:b w:val="0"/>
          <w:i w:val="0"/>
          <w:color w:val="090909"/>
          <w:sz w:val="21"/>
        </w:rPr>
        <w:t>The sign-off cannot be deleted or altered — this is your compliance record.</w:t>
      </w:r>
    </w:p>
    <w:p>
      <w:pPr>
        <w:spacing w:before="80" w:after="80"/>
        <w:pBdr>
          <w:bottom w:val="single" w:sz="4" w:space="1" w:color="E5E5E5"/>
        </w:pBdr>
      </w:pPr>
    </w:p>
    <w:p>
      <w:pPr>
        <w:spacing w:before="400" w:after="120"/>
      </w:pPr>
      <w:r>
        <w:rPr>
          <w:rFonts w:ascii="Calibri" w:hAnsi="Calibri"/>
          <w:b/>
          <w:i w:val="0"/>
          <w:color w:val="1F2A44"/>
          <w:sz w:val="32"/>
        </w:rPr>
        <w:t>6.  The Data Feeds Page</w:t>
      </w:r>
    </w:p>
    <w:p>
      <w:pPr>
        <w:spacing w:after="120"/>
      </w:pPr>
      <w:r>
        <w:rPr>
          <w:rFonts w:ascii="Calibri" w:hAnsi="Calibri"/>
          <w:b w:val="0"/>
          <w:i w:val="0"/>
          <w:color w:val="090909"/>
          <w:sz w:val="21"/>
        </w:rPr>
        <w:t>The Data Feeds page is the control centre for getting data into PageRails. Click Data Feeds in the left sidebar.</w:t>
      </w:r>
    </w:p>
    <w:p>
      <w:pPr>
        <w:spacing w:after="120"/>
      </w:pPr>
      <w:r>
        <w:rPr>
          <w:rFonts w:ascii="Calibri" w:hAnsi="Calibri"/>
          <w:b w:val="0"/>
          <w:i w:val="0"/>
          <w:color w:val="090909"/>
          <w:sz w:val="21"/>
        </w:rPr>
        <w:t>It has four sections:</w:t>
      </w:r>
    </w:p>
    <w:p>
      <w:pPr>
        <w:spacing w:before="280" w:after="120"/>
      </w:pPr>
      <w:r>
        <w:rPr>
          <w:rFonts w:ascii="Calibri" w:hAnsi="Calibri"/>
          <w:b/>
          <w:i w:val="0"/>
          <w:color w:val="1F2A44"/>
          <w:sz w:val="26"/>
        </w:rPr>
        <w:t>The daily flow diagram</w:t>
      </w:r>
    </w:p>
    <w:p>
      <w:pPr>
        <w:spacing w:after="120"/>
      </w:pPr>
      <w:r>
        <w:rPr>
          <w:rFonts w:ascii="Calibri" w:hAnsi="Calibri"/>
          <w:b w:val="0"/>
          <w:i w:val="0"/>
          <w:color w:val="090909"/>
          <w:sz w:val="21"/>
        </w:rPr>
        <w:t>A visual strip across the top shows the full daily cycle — from GL fetch at 8:30 PM to checker sign-off the next morning. Green steps are automated; blue steps require a human.</w:t>
      </w:r>
    </w:p>
    <w:p>
      <w:pPr>
        <w:spacing w:before="280" w:after="120"/>
      </w:pPr>
      <w:r>
        <w:rPr>
          <w:rFonts w:ascii="Calibri" w:hAnsi="Calibri"/>
          <w:b/>
          <w:i w:val="0"/>
          <w:color w:val="1F2A44"/>
          <w:sz w:val="26"/>
        </w:rPr>
        <w:t>Account selector</w:t>
      </w:r>
    </w:p>
    <w:p>
      <w:pPr>
        <w:spacing w:after="120"/>
      </w:pPr>
      <w:r>
        <w:rPr>
          <w:rFonts w:ascii="Calibri" w:hAnsi="Calibri"/>
          <w:b w:val="0"/>
          <w:i w:val="0"/>
          <w:color w:val="090909"/>
          <w:sz w:val="21"/>
        </w:rPr>
        <w:t>Choose which account you want to fetch data for. Each account has its own bank statement and GL feed configured.</w:t>
      </w:r>
    </w:p>
    <w:p>
      <w:pPr>
        <w:spacing w:before="280" w:after="120"/>
      </w:pPr>
      <w:r>
        <w:rPr>
          <w:rFonts w:ascii="Calibri" w:hAnsi="Calibri"/>
          <w:b/>
          <w:i w:val="0"/>
          <w:color w:val="1F2A44"/>
          <w:sz w:val="26"/>
        </w:rPr>
        <w:t>Fetch cards</w:t>
      </w:r>
    </w:p>
    <w:p>
      <w:pPr>
        <w:spacing w:after="120"/>
      </w:pPr>
      <w:r>
        <w:rPr>
          <w:rFonts w:ascii="Calibri" w:hAnsi="Calibri"/>
          <w:b w:val="0"/>
          <w:i w:val="0"/>
          <w:color w:val="090909"/>
          <w:sz w:val="21"/>
        </w:rPr>
        <w:t>Two side-by-side cards:</w:t>
      </w:r>
    </w:p>
    <w:p>
      <w:pPr>
        <w:pStyle w:val="ListBullet"/>
        <w:spacing w:after="60"/>
        <w:ind w:left="432"/>
      </w:pPr>
      <w:r>
        <w:rPr>
          <w:rFonts w:ascii="Calibri" w:hAnsi="Calibri"/>
          <w:b w:val="0"/>
          <w:i w:val="0"/>
          <w:color w:val="090909"/>
          <w:sz w:val="21"/>
        </w:rPr>
        <w:t>Fetch Bank Statement — set the date range and click Fetch now. The system pulls the statement from Providus (via API when configured) or from the email inbox.</w:t>
      </w:r>
    </w:p>
    <w:p>
      <w:pPr>
        <w:pStyle w:val="ListBullet"/>
        <w:spacing w:after="60"/>
        <w:ind w:left="432"/>
      </w:pPr>
      <w:r>
        <w:rPr>
          <w:rFonts w:ascii="Calibri" w:hAnsi="Calibri"/>
          <w:b w:val="0"/>
          <w:i w:val="0"/>
          <w:color w:val="090909"/>
          <w:sz w:val="21"/>
        </w:rPr>
        <w:t>Fetch GL from Symplus — pulls ledger entries from Symplus for the selected dates. Currently uses watch-folder mode (Symplus admin drops the file in a directory).</w:t>
      </w:r>
    </w:p>
    <w:p>
      <w:pPr>
        <w:spacing w:before="280" w:after="120"/>
      </w:pPr>
      <w:r>
        <w:rPr>
          <w:rFonts w:ascii="Calibri" w:hAnsi="Calibri"/>
          <w:b/>
          <w:i w:val="0"/>
          <w:color w:val="1F2A44"/>
          <w:sz w:val="26"/>
        </w:rPr>
        <w:t>Automatic Schedule</w:t>
      </w:r>
    </w:p>
    <w:p>
      <w:pPr>
        <w:spacing w:after="120"/>
      </w:pPr>
      <w:r>
        <w:rPr>
          <w:rFonts w:ascii="Calibri" w:hAnsi="Calibri"/>
          <w:b w:val="0"/>
          <w:i w:val="0"/>
          <w:color w:val="090909"/>
          <w:sz w:val="21"/>
        </w:rPr>
        <w:t>Shows the nightly scheduled jobs — when they next run and what trigger is set. When auto_fetch is enabled for an account, three jobs appear here:</w:t>
      </w:r>
    </w:p>
    <w:p>
      <w:pPr>
        <w:pStyle w:val="ListBullet"/>
        <w:spacing w:after="60"/>
        <w:ind w:left="432"/>
      </w:pPr>
      <w:r>
        <w:rPr>
          <w:rFonts w:ascii="Calibri" w:hAnsi="Calibri"/>
          <w:b w:val="0"/>
          <w:i w:val="0"/>
          <w:color w:val="090909"/>
          <w:sz w:val="21"/>
        </w:rPr>
        <w:t>GL fetch at 8:30 PM (Africa/Lagos time)</w:t>
      </w:r>
    </w:p>
    <w:p>
      <w:pPr>
        <w:pStyle w:val="ListBullet"/>
        <w:spacing w:after="60"/>
        <w:ind w:left="432"/>
      </w:pPr>
      <w:r>
        <w:rPr>
          <w:rFonts w:ascii="Calibri" w:hAnsi="Calibri"/>
          <w:b w:val="0"/>
          <w:i w:val="0"/>
          <w:color w:val="090909"/>
          <w:sz w:val="21"/>
        </w:rPr>
        <w:t>Bank statement fetch at 9:00 PM</w:t>
      </w:r>
    </w:p>
    <w:p>
      <w:pPr>
        <w:pStyle w:val="ListBullet"/>
        <w:spacing w:after="60"/>
        <w:ind w:left="432"/>
      </w:pPr>
      <w:r>
        <w:rPr>
          <w:rFonts w:ascii="Calibri" w:hAnsi="Calibri"/>
          <w:b w:val="0"/>
          <w:i w:val="0"/>
          <w:color w:val="090909"/>
          <w:sz w:val="21"/>
        </w:rPr>
        <w:t>Automatic reconciliation run at 9:05 PM</w:t>
      </w:r>
    </w:p>
    <w:p>
      <w:pPr>
        <w:spacing w:after="120"/>
      </w:pPr>
      <w:r>
        <w:rPr>
          <w:rFonts w:ascii="Calibri" w:hAnsi="Calibri"/>
          <w:b w:val="0"/>
          <w:i w:val="0"/>
          <w:color w:val="090909"/>
          <w:sz w:val="21"/>
        </w:rPr>
        <w:t>If no jobs are shown, the automatic schedule is not yet enabled. Your IT admin enables it per account once the API credentials are configured.</w:t>
      </w:r>
    </w:p>
    <w:p>
      <w:pPr>
        <w:spacing w:before="280" w:after="120"/>
      </w:pPr>
      <w:r>
        <w:rPr>
          <w:rFonts w:ascii="Calibri" w:hAnsi="Calibri"/>
          <w:b/>
          <w:i w:val="0"/>
          <w:color w:val="1F2A44"/>
          <w:sz w:val="26"/>
        </w:rPr>
        <w:t>Connection Status</w:t>
      </w:r>
    </w:p>
    <w:p>
      <w:pPr>
        <w:spacing w:after="120"/>
      </w:pPr>
      <w:r>
        <w:rPr>
          <w:rFonts w:ascii="Calibri" w:hAnsi="Calibri"/>
          <w:b w:val="0"/>
          <w:i w:val="0"/>
          <w:color w:val="090909"/>
          <w:sz w:val="21"/>
        </w:rPr>
        <w:t>Shows the current state of each external connection:</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1F2A44"/>
            <w:vAlign w:val="center"/>
          </w:tcPr>
          <w:p>
            <w:pPr>
              <w:spacing w:before="80" w:after="80"/>
            </w:pPr>
            <w:r>
              <w:rPr>
                <w:rFonts w:ascii="Calibri" w:hAnsi="Calibri"/>
                <w:b/>
                <w:i w:val="0"/>
                <w:color w:val="FFFFFF"/>
                <w:sz w:val="19"/>
              </w:rPr>
              <w:t>Connection</w:t>
            </w:r>
          </w:p>
        </w:tc>
        <w:tc>
          <w:tcPr>
            <w:tcW w:type="dxa" w:w="2016"/>
            <w:shd w:val="clear" w:color="auto" w:fill="1F2A44"/>
            <w:vAlign w:val="center"/>
          </w:tcPr>
          <w:p>
            <w:pPr>
              <w:spacing w:before="80" w:after="80"/>
            </w:pPr>
            <w:r>
              <w:rPr>
                <w:rFonts w:ascii="Calibri" w:hAnsi="Calibri"/>
                <w:b/>
                <w:i w:val="0"/>
                <w:color w:val="FFFFFF"/>
                <w:sz w:val="19"/>
              </w:rPr>
              <w:t>Current status</w:t>
            </w:r>
          </w:p>
        </w:tc>
        <w:tc>
          <w:tcPr>
            <w:tcW w:type="dxa" w:w="4608"/>
            <w:shd w:val="clear" w:color="auto" w:fill="1F2A44"/>
            <w:vAlign w:val="center"/>
          </w:tcPr>
          <w:p>
            <w:pPr>
              <w:spacing w:before="80" w:after="80"/>
            </w:pPr>
            <w:r>
              <w:rPr>
                <w:rFonts w:ascii="Calibri" w:hAnsi="Calibri"/>
                <w:b/>
                <w:i w:val="0"/>
                <w:color w:val="FFFFFF"/>
                <w:sz w:val="19"/>
              </w:rPr>
              <w:t>What is needed to automate it</w:t>
            </w:r>
          </w:p>
        </w:tc>
      </w:tr>
      <w:tr>
        <w:tc>
          <w:tcPr>
            <w:tcW w:type="dxa" w:w="2592"/>
            <w:shd w:val="clear" w:color="auto" w:fill="F9F9F9"/>
            <w:vAlign w:val="center"/>
          </w:tcPr>
          <w:p>
            <w:pPr>
              <w:spacing w:before="60" w:after="60"/>
            </w:pPr>
            <w:r>
              <w:rPr>
                <w:rFonts w:ascii="Calibri" w:hAnsi="Calibri"/>
                <w:b w:val="0"/>
                <w:i w:val="0"/>
                <w:color w:val="090909"/>
                <w:sz w:val="19"/>
              </w:rPr>
              <w:t>Providus Bank API</w:t>
            </w:r>
          </w:p>
        </w:tc>
        <w:tc>
          <w:tcPr>
            <w:tcW w:type="dxa" w:w="2016"/>
            <w:shd w:val="clear" w:color="auto" w:fill="F9F9F9"/>
            <w:vAlign w:val="center"/>
          </w:tcPr>
          <w:p>
            <w:pPr>
              <w:spacing w:before="60" w:after="60"/>
            </w:pPr>
            <w:r>
              <w:rPr>
                <w:rFonts w:ascii="Calibri" w:hAnsi="Calibri"/>
                <w:b w:val="0"/>
                <w:i w:val="0"/>
                <w:color w:val="090909"/>
                <w:sz w:val="19"/>
              </w:rPr>
              <w:t>Pending</w:t>
            </w:r>
          </w:p>
        </w:tc>
        <w:tc>
          <w:tcPr>
            <w:tcW w:type="dxa" w:w="4608"/>
            <w:shd w:val="clear" w:color="auto" w:fill="F9F9F9"/>
            <w:vAlign w:val="center"/>
          </w:tcPr>
          <w:p>
            <w:pPr>
              <w:spacing w:before="60" w:after="60"/>
            </w:pPr>
            <w:r>
              <w:rPr>
                <w:rFonts w:ascii="Calibri" w:hAnsi="Calibri"/>
                <w:b w:val="0"/>
                <w:i w:val="0"/>
                <w:color w:val="090909"/>
                <w:sz w:val="19"/>
              </w:rPr>
              <w:t>Providus RM to enable the Account Statement API; IT to configure credentials</w:t>
            </w:r>
          </w:p>
        </w:tc>
      </w:tr>
      <w:tr>
        <w:tc>
          <w:tcPr>
            <w:tcW w:type="dxa" w:w="2592"/>
            <w:shd w:val="clear" w:color="auto" w:fill="FFFFFF"/>
            <w:vAlign w:val="center"/>
          </w:tcPr>
          <w:p>
            <w:pPr>
              <w:spacing w:before="60" w:after="60"/>
            </w:pPr>
            <w:r>
              <w:rPr>
                <w:rFonts w:ascii="Calibri" w:hAnsi="Calibri"/>
                <w:b w:val="0"/>
                <w:i w:val="0"/>
                <w:color w:val="090909"/>
                <w:sz w:val="19"/>
              </w:rPr>
              <w:t>Symplus GL Export</w:t>
            </w:r>
          </w:p>
        </w:tc>
        <w:tc>
          <w:tcPr>
            <w:tcW w:type="dxa" w:w="2016"/>
            <w:shd w:val="clear" w:color="auto" w:fill="FFFFFF"/>
            <w:vAlign w:val="center"/>
          </w:tcPr>
          <w:p>
            <w:pPr>
              <w:spacing w:before="60" w:after="60"/>
            </w:pPr>
            <w:r>
              <w:rPr>
                <w:rFonts w:ascii="Calibri" w:hAnsi="Calibri"/>
                <w:b w:val="0"/>
                <w:i w:val="0"/>
                <w:color w:val="090909"/>
                <w:sz w:val="19"/>
              </w:rPr>
              <w:t>Active (manual)</w:t>
            </w:r>
          </w:p>
        </w:tc>
        <w:tc>
          <w:tcPr>
            <w:tcW w:type="dxa" w:w="4608"/>
            <w:shd w:val="clear" w:color="auto" w:fill="FFFFFF"/>
            <w:vAlign w:val="center"/>
          </w:tcPr>
          <w:p>
            <w:pPr>
              <w:spacing w:before="60" w:after="60"/>
            </w:pPr>
            <w:r>
              <w:rPr>
                <w:rFonts w:ascii="Calibri" w:hAnsi="Calibri"/>
                <w:b w:val="0"/>
                <w:i w:val="0"/>
                <w:color w:val="090909"/>
                <w:sz w:val="19"/>
              </w:rPr>
              <w:t>Symplus admin drops the export file; Symplus API pending from Neulogic</w:t>
            </w:r>
          </w:p>
        </w:tc>
      </w:tr>
      <w:tr>
        <w:tc>
          <w:tcPr>
            <w:tcW w:type="dxa" w:w="2592"/>
            <w:shd w:val="clear" w:color="auto" w:fill="F9F9F9"/>
            <w:vAlign w:val="center"/>
          </w:tcPr>
          <w:p>
            <w:pPr>
              <w:spacing w:before="60" w:after="60"/>
            </w:pPr>
            <w:r>
              <w:rPr>
                <w:rFonts w:ascii="Calibri" w:hAnsi="Calibri"/>
                <w:b w:val="0"/>
                <w:i w:val="0"/>
                <w:color w:val="090909"/>
                <w:sz w:val="19"/>
              </w:rPr>
              <w:t>Symplus Posting API</w:t>
            </w:r>
          </w:p>
        </w:tc>
        <w:tc>
          <w:tcPr>
            <w:tcW w:type="dxa" w:w="2016"/>
            <w:shd w:val="clear" w:color="auto" w:fill="F9F9F9"/>
            <w:vAlign w:val="center"/>
          </w:tcPr>
          <w:p>
            <w:pPr>
              <w:spacing w:before="60" w:after="60"/>
            </w:pPr>
            <w:r>
              <w:rPr>
                <w:rFonts w:ascii="Calibri" w:hAnsi="Calibri"/>
                <w:b w:val="0"/>
                <w:i w:val="0"/>
                <w:color w:val="090909"/>
                <w:sz w:val="19"/>
              </w:rPr>
              <w:t>Pending</w:t>
            </w:r>
          </w:p>
        </w:tc>
        <w:tc>
          <w:tcPr>
            <w:tcW w:type="dxa" w:w="4608"/>
            <w:shd w:val="clear" w:color="auto" w:fill="F9F9F9"/>
            <w:vAlign w:val="center"/>
          </w:tcPr>
          <w:p>
            <w:pPr>
              <w:spacing w:before="60" w:after="60"/>
            </w:pPr>
            <w:r>
              <w:rPr>
                <w:rFonts w:ascii="Calibri" w:hAnsi="Calibri"/>
                <w:b w:val="0"/>
                <w:i w:val="0"/>
                <w:color w:val="090909"/>
                <w:sz w:val="19"/>
              </w:rPr>
              <w:t>Neulogic to provide the REST posting endpoint and credentials</w:t>
            </w:r>
          </w:p>
        </w:tc>
      </w:tr>
    </w:tbl>
    <w:p/>
    <w:p>
      <w:pPr>
        <w:spacing w:before="80" w:after="80"/>
        <w:pBdr>
          <w:bottom w:val="single" w:sz="4" w:space="1" w:color="E5E5E5"/>
        </w:pBdr>
      </w:pPr>
    </w:p>
    <w:p>
      <w:pPr>
        <w:spacing w:before="400" w:after="120"/>
      </w:pPr>
      <w:r>
        <w:rPr>
          <w:rFonts w:ascii="Calibri" w:hAnsi="Calibri"/>
          <w:b/>
          <w:i w:val="0"/>
          <w:color w:val="1F2A44"/>
          <w:sz w:val="32"/>
        </w:rPr>
        <w:t>7.  The Audit Log</w:t>
      </w:r>
    </w:p>
    <w:p>
      <w:pPr>
        <w:spacing w:after="120"/>
      </w:pPr>
      <w:r>
        <w:rPr>
          <w:rFonts w:ascii="Calibri" w:hAnsi="Calibri"/>
          <w:b w:val="0"/>
          <w:i w:val="0"/>
          <w:color w:val="090909"/>
          <w:sz w:val="21"/>
        </w:rPr>
        <w:t>Click Audit Log in the sidebar to see a permanent record of every action taken in the system — every run, every approval, every sign-off.</w:t>
      </w:r>
    </w:p>
    <w:p>
      <w:pPr>
        <w:spacing w:after="120"/>
      </w:pPr>
      <w:r>
        <w:rPr>
          <w:rFonts w:ascii="Calibri" w:hAnsi="Calibri"/>
          <w:b w:val="0"/>
          <w:i w:val="0"/>
          <w:color w:val="090909"/>
          <w:sz w:val="21"/>
        </w:rPr>
        <w:t>The log is tamper-evident. Each entry is linked to the one before it using a cryptographic hash. If anyone altered a past record, the chain would break and the system would flag it. Click Verify Chain at any time to confirm integrity.</w:t>
      </w:r>
    </w:p>
    <w:p>
      <w:pPr>
        <w:spacing w:after="120"/>
      </w:pPr>
      <w:r>
        <w:rPr>
          <w:rFonts w:ascii="Calibri" w:hAnsi="Calibri"/>
          <w:b w:val="0"/>
          <w:i w:val="0"/>
          <w:color w:val="090909"/>
          <w:sz w:val="21"/>
        </w:rPr>
        <w:t>This is the record you present to Internal Audit, SEC, or CBN when they ask for the reconciliation trail.</w:t>
      </w:r>
    </w:p>
    <w:p>
      <w:pPr>
        <w:spacing w:before="80" w:after="80"/>
        <w:pBdr>
          <w:bottom w:val="single" w:sz="4" w:space="1" w:color="E5E5E5"/>
        </w:pBdr>
      </w:pPr>
    </w:p>
    <w:p>
      <w:pPr>
        <w:spacing w:before="400" w:after="120"/>
      </w:pPr>
      <w:r>
        <w:rPr>
          <w:rFonts w:ascii="Calibri" w:hAnsi="Calibri"/>
          <w:b/>
          <w:i w:val="0"/>
          <w:color w:val="1F2A44"/>
          <w:sz w:val="32"/>
        </w:rPr>
        <w:t>8.  Managing Users  (Admin only)</w:t>
      </w:r>
    </w:p>
    <w:p>
      <w:pPr>
        <w:spacing w:after="120"/>
      </w:pPr>
      <w:r>
        <w:rPr>
          <w:rFonts w:ascii="Calibri" w:hAnsi="Calibri"/>
          <w:b w:val="0"/>
          <w:i w:val="0"/>
          <w:color w:val="090909"/>
          <w:sz w:val="21"/>
        </w:rPr>
        <w:t>Go to Settings → Add user. Enter the person's name, email, and password. Select their role and tick the specific permissions they need.</w:t>
      </w:r>
    </w:p>
    <w:tbl>
      <w:tblPr>
        <w:tblStyle w:val="TableGrid"/>
        <w:tblW w:type="auto" w:w="0"/>
        <w:jc w:val="left"/>
        <w:tblLook w:firstColumn="1" w:firstRow="1" w:lastColumn="0" w:lastRow="0" w:noHBand="0" w:noVBand="1" w:val="04A0"/>
      </w:tblPr>
      <w:tblGrid>
        <w:gridCol w:w="4514"/>
        <w:gridCol w:w="4514"/>
      </w:tblGrid>
      <w:tr>
        <w:tc>
          <w:tcPr>
            <w:tcW w:type="dxa" w:w="4032"/>
            <w:shd w:val="clear" w:color="auto" w:fill="1F2A44"/>
            <w:vAlign w:val="center"/>
          </w:tcPr>
          <w:p>
            <w:pPr>
              <w:spacing w:before="80" w:after="80"/>
            </w:pPr>
            <w:r>
              <w:rPr>
                <w:rFonts w:ascii="Calibri" w:hAnsi="Calibri"/>
                <w:b/>
                <w:i w:val="0"/>
                <w:color w:val="FFFFFF"/>
                <w:sz w:val="19"/>
              </w:rPr>
              <w:t>Permission</w:t>
            </w:r>
          </w:p>
        </w:tc>
        <w:tc>
          <w:tcPr>
            <w:tcW w:type="dxa" w:w="5184"/>
            <w:shd w:val="clear" w:color="auto" w:fill="1F2A44"/>
            <w:vAlign w:val="center"/>
          </w:tcPr>
          <w:p>
            <w:pPr>
              <w:spacing w:before="80" w:after="80"/>
            </w:pPr>
            <w:r>
              <w:rPr>
                <w:rFonts w:ascii="Calibri" w:hAnsi="Calibri"/>
                <w:b/>
                <w:i w:val="0"/>
                <w:color w:val="FFFFFF"/>
                <w:sz w:val="19"/>
              </w:rPr>
              <w:t>What it allows</w:t>
            </w:r>
          </w:p>
        </w:tc>
      </w:tr>
      <w:tr>
        <w:tc>
          <w:tcPr>
            <w:tcW w:type="dxa" w:w="4032"/>
            <w:shd w:val="clear" w:color="auto" w:fill="F9F9F9"/>
            <w:vAlign w:val="center"/>
          </w:tcPr>
          <w:p>
            <w:pPr>
              <w:spacing w:before="60" w:after="60"/>
            </w:pPr>
            <w:r>
              <w:rPr>
                <w:rFonts w:ascii="Calibri" w:hAnsi="Calibri"/>
                <w:b w:val="0"/>
                <w:i w:val="0"/>
                <w:color w:val="090909"/>
                <w:sz w:val="19"/>
              </w:rPr>
              <w:t>Trigger reconciliation run</w:t>
            </w:r>
          </w:p>
        </w:tc>
        <w:tc>
          <w:tcPr>
            <w:tcW w:type="dxa" w:w="5184"/>
            <w:shd w:val="clear" w:color="auto" w:fill="F9F9F9"/>
            <w:vAlign w:val="center"/>
          </w:tcPr>
          <w:p>
            <w:pPr>
              <w:spacing w:before="60" w:after="60"/>
            </w:pPr>
            <w:r>
              <w:rPr>
                <w:rFonts w:ascii="Calibri" w:hAnsi="Calibri"/>
                <w:b w:val="0"/>
                <w:i w:val="0"/>
                <w:color w:val="090909"/>
                <w:sz w:val="19"/>
              </w:rPr>
              <w:t>Start a new run</w:t>
            </w:r>
          </w:p>
        </w:tc>
      </w:tr>
      <w:tr>
        <w:tc>
          <w:tcPr>
            <w:tcW w:type="dxa" w:w="4032"/>
            <w:shd w:val="clear" w:color="auto" w:fill="FFFFFF"/>
            <w:vAlign w:val="center"/>
          </w:tcPr>
          <w:p>
            <w:pPr>
              <w:spacing w:before="60" w:after="60"/>
            </w:pPr>
            <w:r>
              <w:rPr>
                <w:rFonts w:ascii="Calibri" w:hAnsi="Calibri"/>
                <w:b w:val="0"/>
                <w:i w:val="0"/>
                <w:color w:val="090909"/>
                <w:sz w:val="19"/>
              </w:rPr>
              <w:t>Upload files</w:t>
            </w:r>
          </w:p>
        </w:tc>
        <w:tc>
          <w:tcPr>
            <w:tcW w:type="dxa" w:w="5184"/>
            <w:shd w:val="clear" w:color="auto" w:fill="FFFFFF"/>
            <w:vAlign w:val="center"/>
          </w:tcPr>
          <w:p>
            <w:pPr>
              <w:spacing w:before="60" w:after="60"/>
            </w:pPr>
            <w:r>
              <w:rPr>
                <w:rFonts w:ascii="Calibri" w:hAnsi="Calibri"/>
                <w:b w:val="0"/>
                <w:i w:val="0"/>
                <w:color w:val="090909"/>
                <w:sz w:val="19"/>
              </w:rPr>
              <w:t>Upload files on the Files page</w:t>
            </w:r>
          </w:p>
        </w:tc>
      </w:tr>
      <w:tr>
        <w:tc>
          <w:tcPr>
            <w:tcW w:type="dxa" w:w="4032"/>
            <w:shd w:val="clear" w:color="auto" w:fill="F9F9F9"/>
            <w:vAlign w:val="center"/>
          </w:tcPr>
          <w:p>
            <w:pPr>
              <w:spacing w:before="60" w:after="60"/>
            </w:pPr>
            <w:r>
              <w:rPr>
                <w:rFonts w:ascii="Calibri" w:hAnsi="Calibri"/>
                <w:b w:val="0"/>
                <w:i w:val="0"/>
                <w:color w:val="090909"/>
                <w:sz w:val="19"/>
              </w:rPr>
              <w:t>Fetch bank statement (auto)</w:t>
            </w:r>
          </w:p>
        </w:tc>
        <w:tc>
          <w:tcPr>
            <w:tcW w:type="dxa" w:w="5184"/>
            <w:shd w:val="clear" w:color="auto" w:fill="F9F9F9"/>
            <w:vAlign w:val="center"/>
          </w:tcPr>
          <w:p>
            <w:pPr>
              <w:spacing w:before="60" w:after="60"/>
            </w:pPr>
            <w:r>
              <w:rPr>
                <w:rFonts w:ascii="Calibri" w:hAnsi="Calibri"/>
                <w:b w:val="0"/>
                <w:i w:val="0"/>
                <w:color w:val="090909"/>
                <w:sz w:val="19"/>
              </w:rPr>
              <w:t>Trigger a pull from Providus API</w:t>
            </w:r>
          </w:p>
        </w:tc>
      </w:tr>
      <w:tr>
        <w:tc>
          <w:tcPr>
            <w:tcW w:type="dxa" w:w="4032"/>
            <w:shd w:val="clear" w:color="auto" w:fill="FFFFFF"/>
            <w:vAlign w:val="center"/>
          </w:tcPr>
          <w:p>
            <w:pPr>
              <w:spacing w:before="60" w:after="60"/>
            </w:pPr>
            <w:r>
              <w:rPr>
                <w:rFonts w:ascii="Calibri" w:hAnsi="Calibri"/>
                <w:b w:val="0"/>
                <w:i w:val="0"/>
                <w:color w:val="090909"/>
                <w:sz w:val="19"/>
              </w:rPr>
              <w:t>Fetch GL from ledger (auto)</w:t>
            </w:r>
          </w:p>
        </w:tc>
        <w:tc>
          <w:tcPr>
            <w:tcW w:type="dxa" w:w="5184"/>
            <w:shd w:val="clear" w:color="auto" w:fill="FFFFFF"/>
            <w:vAlign w:val="center"/>
          </w:tcPr>
          <w:p>
            <w:pPr>
              <w:spacing w:before="60" w:after="60"/>
            </w:pPr>
            <w:r>
              <w:rPr>
                <w:rFonts w:ascii="Calibri" w:hAnsi="Calibri"/>
                <w:b w:val="0"/>
                <w:i w:val="0"/>
                <w:color w:val="090909"/>
                <w:sz w:val="19"/>
              </w:rPr>
              <w:t>Trigger a pull from Symplus</w:t>
            </w:r>
          </w:p>
        </w:tc>
      </w:tr>
      <w:tr>
        <w:tc>
          <w:tcPr>
            <w:tcW w:type="dxa" w:w="4032"/>
            <w:shd w:val="clear" w:color="auto" w:fill="F9F9F9"/>
            <w:vAlign w:val="center"/>
          </w:tcPr>
          <w:p>
            <w:pPr>
              <w:spacing w:before="60" w:after="60"/>
            </w:pPr>
            <w:r>
              <w:rPr>
                <w:rFonts w:ascii="Calibri" w:hAnsi="Calibri"/>
                <w:b w:val="0"/>
                <w:i w:val="0"/>
                <w:color w:val="090909"/>
                <w:sz w:val="19"/>
              </w:rPr>
              <w:t>Approve / reject matches</w:t>
            </w:r>
          </w:p>
        </w:tc>
        <w:tc>
          <w:tcPr>
            <w:tcW w:type="dxa" w:w="5184"/>
            <w:shd w:val="clear" w:color="auto" w:fill="F9F9F9"/>
            <w:vAlign w:val="center"/>
          </w:tcPr>
          <w:p>
            <w:pPr>
              <w:spacing w:before="60" w:after="60"/>
            </w:pPr>
            <w:r>
              <w:rPr>
                <w:rFonts w:ascii="Calibri" w:hAnsi="Calibri"/>
                <w:b w:val="0"/>
                <w:i w:val="0"/>
                <w:color w:val="090909"/>
                <w:sz w:val="19"/>
              </w:rPr>
              <w:t>Make decisions in the Review Queue</w:t>
            </w:r>
          </w:p>
        </w:tc>
      </w:tr>
      <w:tr>
        <w:tc>
          <w:tcPr>
            <w:tcW w:type="dxa" w:w="4032"/>
            <w:shd w:val="clear" w:color="auto" w:fill="FFFFFF"/>
            <w:vAlign w:val="center"/>
          </w:tcPr>
          <w:p>
            <w:pPr>
              <w:spacing w:before="60" w:after="60"/>
            </w:pPr>
            <w:r>
              <w:rPr>
                <w:rFonts w:ascii="Calibri" w:hAnsi="Calibri"/>
                <w:b w:val="0"/>
                <w:i w:val="0"/>
                <w:color w:val="090909"/>
                <w:sz w:val="19"/>
              </w:rPr>
              <w:t>Sign off a completed run</w:t>
            </w:r>
          </w:p>
        </w:tc>
        <w:tc>
          <w:tcPr>
            <w:tcW w:type="dxa" w:w="5184"/>
            <w:shd w:val="clear" w:color="auto" w:fill="FFFFFF"/>
            <w:vAlign w:val="center"/>
          </w:tcPr>
          <w:p>
            <w:pPr>
              <w:spacing w:before="60" w:after="60"/>
            </w:pPr>
            <w:r>
              <w:rPr>
                <w:rFonts w:ascii="Calibri" w:hAnsi="Calibri"/>
                <w:b w:val="0"/>
                <w:i w:val="0"/>
                <w:color w:val="090909"/>
                <w:sz w:val="19"/>
              </w:rPr>
              <w:t>Checker sign-off</w:t>
            </w:r>
          </w:p>
        </w:tc>
      </w:tr>
      <w:tr>
        <w:tc>
          <w:tcPr>
            <w:tcW w:type="dxa" w:w="4032"/>
            <w:shd w:val="clear" w:color="auto" w:fill="F9F9F9"/>
            <w:vAlign w:val="center"/>
          </w:tcPr>
          <w:p>
            <w:pPr>
              <w:spacing w:before="60" w:after="60"/>
            </w:pPr>
            <w:r>
              <w:rPr>
                <w:rFonts w:ascii="Calibri" w:hAnsi="Calibri"/>
                <w:b w:val="0"/>
                <w:i w:val="0"/>
                <w:color w:val="090909"/>
                <w:sz w:val="19"/>
              </w:rPr>
              <w:t>Approve draft journals</w:t>
            </w:r>
          </w:p>
        </w:tc>
        <w:tc>
          <w:tcPr>
            <w:tcW w:type="dxa" w:w="5184"/>
            <w:shd w:val="clear" w:color="auto" w:fill="F9F9F9"/>
            <w:vAlign w:val="center"/>
          </w:tcPr>
          <w:p>
            <w:pPr>
              <w:spacing w:before="60" w:after="60"/>
            </w:pPr>
            <w:r>
              <w:rPr>
                <w:rFonts w:ascii="Calibri" w:hAnsi="Calibri"/>
                <w:b w:val="0"/>
                <w:i w:val="0"/>
                <w:color w:val="090909"/>
                <w:sz w:val="19"/>
              </w:rPr>
              <w:t>Approve journal entries on the Draft Journals tab</w:t>
            </w:r>
          </w:p>
        </w:tc>
      </w:tr>
      <w:tr>
        <w:tc>
          <w:tcPr>
            <w:tcW w:type="dxa" w:w="4032"/>
            <w:shd w:val="clear" w:color="auto" w:fill="FFFFFF"/>
            <w:vAlign w:val="center"/>
          </w:tcPr>
          <w:p>
            <w:pPr>
              <w:spacing w:before="60" w:after="60"/>
            </w:pPr>
            <w:r>
              <w:rPr>
                <w:rFonts w:ascii="Calibri" w:hAnsi="Calibri"/>
                <w:b w:val="0"/>
                <w:i w:val="0"/>
                <w:color w:val="090909"/>
                <w:sz w:val="19"/>
              </w:rPr>
              <w:t>Post journals to ledger</w:t>
            </w:r>
          </w:p>
        </w:tc>
        <w:tc>
          <w:tcPr>
            <w:tcW w:type="dxa" w:w="5184"/>
            <w:shd w:val="clear" w:color="auto" w:fill="FFFFFF"/>
            <w:vAlign w:val="center"/>
          </w:tcPr>
          <w:p>
            <w:pPr>
              <w:spacing w:before="60" w:after="60"/>
            </w:pPr>
            <w:r>
              <w:rPr>
                <w:rFonts w:ascii="Calibri" w:hAnsi="Calibri"/>
                <w:b w:val="0"/>
                <w:i w:val="0"/>
                <w:color w:val="090909"/>
                <w:sz w:val="19"/>
              </w:rPr>
              <w:t>Execute the Symplus posting</w:t>
            </w:r>
          </w:p>
        </w:tc>
      </w:tr>
      <w:tr>
        <w:tc>
          <w:tcPr>
            <w:tcW w:type="dxa" w:w="4032"/>
            <w:shd w:val="clear" w:color="auto" w:fill="F9F9F9"/>
            <w:vAlign w:val="center"/>
          </w:tcPr>
          <w:p>
            <w:pPr>
              <w:spacing w:before="60" w:after="60"/>
            </w:pPr>
            <w:r>
              <w:rPr>
                <w:rFonts w:ascii="Calibri" w:hAnsi="Calibri"/>
                <w:b w:val="0"/>
                <w:i w:val="0"/>
                <w:color w:val="090909"/>
                <w:sz w:val="19"/>
              </w:rPr>
              <w:t>View audit log</w:t>
            </w:r>
          </w:p>
        </w:tc>
        <w:tc>
          <w:tcPr>
            <w:tcW w:type="dxa" w:w="5184"/>
            <w:shd w:val="clear" w:color="auto" w:fill="F9F9F9"/>
            <w:vAlign w:val="center"/>
          </w:tcPr>
          <w:p>
            <w:pPr>
              <w:spacing w:before="60" w:after="60"/>
            </w:pPr>
            <w:r>
              <w:rPr>
                <w:rFonts w:ascii="Calibri" w:hAnsi="Calibri"/>
                <w:b w:val="0"/>
                <w:i w:val="0"/>
                <w:color w:val="090909"/>
                <w:sz w:val="19"/>
              </w:rPr>
              <w:t>Access the tamper-evident trail</w:t>
            </w:r>
          </w:p>
        </w:tc>
      </w:tr>
      <w:tr>
        <w:tc>
          <w:tcPr>
            <w:tcW w:type="dxa" w:w="4032"/>
            <w:shd w:val="clear" w:color="auto" w:fill="FFFFFF"/>
            <w:vAlign w:val="center"/>
          </w:tcPr>
          <w:p>
            <w:pPr>
              <w:spacing w:before="60" w:after="60"/>
            </w:pPr>
            <w:r>
              <w:rPr>
                <w:rFonts w:ascii="Calibri" w:hAnsi="Calibri"/>
                <w:b w:val="0"/>
                <w:i w:val="0"/>
                <w:color w:val="090909"/>
                <w:sz w:val="19"/>
              </w:rPr>
              <w:t>Manage users</w:t>
            </w:r>
          </w:p>
        </w:tc>
        <w:tc>
          <w:tcPr>
            <w:tcW w:type="dxa" w:w="5184"/>
            <w:shd w:val="clear" w:color="auto" w:fill="FFFFFF"/>
            <w:vAlign w:val="center"/>
          </w:tcPr>
          <w:p>
            <w:pPr>
              <w:spacing w:before="60" w:after="60"/>
            </w:pPr>
            <w:r>
              <w:rPr>
                <w:rFonts w:ascii="Calibri" w:hAnsi="Calibri"/>
                <w:b w:val="0"/>
                <w:i w:val="0"/>
                <w:color w:val="090909"/>
                <w:sz w:val="19"/>
              </w:rPr>
              <w:t>Add, edit, and deactivate user accounts (Admin)</w:t>
            </w:r>
          </w:p>
        </w:tc>
      </w:tr>
      <w:tr>
        <w:tc>
          <w:tcPr>
            <w:tcW w:type="dxa" w:w="4032"/>
            <w:shd w:val="clear" w:color="auto" w:fill="F9F9F9"/>
            <w:vAlign w:val="center"/>
          </w:tcPr>
          <w:p>
            <w:pPr>
              <w:spacing w:before="60" w:after="60"/>
            </w:pPr>
            <w:r>
              <w:rPr>
                <w:rFonts w:ascii="Calibri" w:hAnsi="Calibri"/>
                <w:b w:val="0"/>
                <w:i w:val="0"/>
                <w:color w:val="090909"/>
                <w:sz w:val="19"/>
              </w:rPr>
              <w:t>Manage connectors</w:t>
            </w:r>
          </w:p>
        </w:tc>
        <w:tc>
          <w:tcPr>
            <w:tcW w:type="dxa" w:w="5184"/>
            <w:shd w:val="clear" w:color="auto" w:fill="F9F9F9"/>
            <w:vAlign w:val="center"/>
          </w:tcPr>
          <w:p>
            <w:pPr>
              <w:spacing w:before="60" w:after="60"/>
            </w:pPr>
            <w:r>
              <w:rPr>
                <w:rFonts w:ascii="Calibri" w:hAnsi="Calibri"/>
                <w:b w:val="0"/>
                <w:i w:val="0"/>
                <w:color w:val="090909"/>
                <w:sz w:val="19"/>
              </w:rPr>
              <w:t>Configure API credentials (Admin)</w:t>
            </w:r>
          </w:p>
        </w:tc>
      </w:tr>
    </w:tbl>
    <w:p/>
    <w:p>
      <w:pPr>
        <w:spacing w:before="80" w:after="80"/>
        <w:pBdr>
          <w:bottom w:val="single" w:sz="4" w:space="1" w:color="E5E5E5"/>
        </w:pBdr>
      </w:pPr>
    </w:p>
    <w:p>
      <w:pPr>
        <w:spacing w:before="400" w:after="120"/>
      </w:pPr>
      <w:r>
        <w:rPr>
          <w:rFonts w:ascii="Calibri" w:hAnsi="Calibri"/>
          <w:b/>
          <w:i w:val="0"/>
          <w:color w:val="1F2A44"/>
          <w:sz w:val="32"/>
        </w:rPr>
        <w:t>9.  Glossary</w:t>
      </w:r>
    </w:p>
    <w:tbl>
      <w:tblPr>
        <w:tblStyle w:val="TableGrid"/>
        <w:tblW w:type="auto" w:w="0"/>
        <w:jc w:val="left"/>
        <w:tblLook w:firstColumn="1" w:firstRow="1" w:lastColumn="0" w:lastRow="0" w:noHBand="0" w:noVBand="1" w:val="04A0"/>
      </w:tblPr>
      <w:tblGrid>
        <w:gridCol w:w="4514"/>
        <w:gridCol w:w="4514"/>
      </w:tblGrid>
      <w:tr>
        <w:tc>
          <w:tcPr>
            <w:tcW w:type="dxa" w:w="2592"/>
            <w:shd w:val="clear" w:color="auto" w:fill="1F2A44"/>
            <w:vAlign w:val="center"/>
          </w:tcPr>
          <w:p>
            <w:pPr>
              <w:spacing w:before="80" w:after="80"/>
            </w:pPr>
            <w:r>
              <w:rPr>
                <w:rFonts w:ascii="Calibri" w:hAnsi="Calibri"/>
                <w:b/>
                <w:i w:val="0"/>
                <w:color w:val="FFFFFF"/>
                <w:sz w:val="19"/>
              </w:rPr>
              <w:t>Term</w:t>
            </w:r>
          </w:p>
        </w:tc>
        <w:tc>
          <w:tcPr>
            <w:tcW w:type="dxa" w:w="6624"/>
            <w:shd w:val="clear" w:color="auto" w:fill="1F2A44"/>
            <w:vAlign w:val="center"/>
          </w:tcPr>
          <w:p>
            <w:pPr>
              <w:spacing w:before="80" w:after="80"/>
            </w:pPr>
            <w:r>
              <w:rPr>
                <w:rFonts w:ascii="Calibri" w:hAnsi="Calibri"/>
                <w:b/>
                <w:i w:val="0"/>
                <w:color w:val="FFFFFF"/>
                <w:sz w:val="19"/>
              </w:rPr>
              <w:t>Plain English meaning</w:t>
            </w:r>
          </w:p>
        </w:tc>
      </w:tr>
      <w:tr>
        <w:tc>
          <w:tcPr>
            <w:tcW w:type="dxa" w:w="2592"/>
            <w:shd w:val="clear" w:color="auto" w:fill="F9F9F9"/>
            <w:vAlign w:val="center"/>
          </w:tcPr>
          <w:p>
            <w:pPr>
              <w:spacing w:before="60" w:after="60"/>
            </w:pPr>
            <w:r>
              <w:rPr>
                <w:rFonts w:ascii="Calibri" w:hAnsi="Calibri"/>
                <w:b w:val="0"/>
                <w:i w:val="0"/>
                <w:color w:val="090909"/>
                <w:sz w:val="19"/>
              </w:rPr>
              <w:t>Reconciliation</w:t>
            </w:r>
          </w:p>
        </w:tc>
        <w:tc>
          <w:tcPr>
            <w:tcW w:type="dxa" w:w="6624"/>
            <w:shd w:val="clear" w:color="auto" w:fill="F9F9F9"/>
            <w:vAlign w:val="center"/>
          </w:tcPr>
          <w:p>
            <w:pPr>
              <w:spacing w:before="60" w:after="60"/>
            </w:pPr>
            <w:r>
              <w:rPr>
                <w:rFonts w:ascii="Calibri" w:hAnsi="Calibri"/>
                <w:b w:val="0"/>
                <w:i w:val="0"/>
                <w:color w:val="090909"/>
                <w:sz w:val="19"/>
              </w:rPr>
              <w:t>Proving that the bank and the books record the same money</w:t>
            </w:r>
          </w:p>
        </w:tc>
      </w:tr>
      <w:tr>
        <w:tc>
          <w:tcPr>
            <w:tcW w:type="dxa" w:w="2592"/>
            <w:shd w:val="clear" w:color="auto" w:fill="FFFFFF"/>
            <w:vAlign w:val="center"/>
          </w:tcPr>
          <w:p>
            <w:pPr>
              <w:spacing w:before="60" w:after="60"/>
            </w:pPr>
            <w:r>
              <w:rPr>
                <w:rFonts w:ascii="Calibri" w:hAnsi="Calibri"/>
                <w:b w:val="0"/>
                <w:i w:val="0"/>
                <w:color w:val="090909"/>
                <w:sz w:val="19"/>
              </w:rPr>
              <w:t>Bank statement</w:t>
            </w:r>
          </w:p>
        </w:tc>
        <w:tc>
          <w:tcPr>
            <w:tcW w:type="dxa" w:w="6624"/>
            <w:shd w:val="clear" w:color="auto" w:fill="FFFFFF"/>
            <w:vAlign w:val="center"/>
          </w:tcPr>
          <w:p>
            <w:pPr>
              <w:spacing w:before="60" w:after="60"/>
            </w:pPr>
            <w:r>
              <w:rPr>
                <w:rFonts w:ascii="Calibri" w:hAnsi="Calibri"/>
                <w:b w:val="0"/>
                <w:i w:val="0"/>
                <w:color w:val="090909"/>
                <w:sz w:val="19"/>
              </w:rPr>
              <w:t>Providus's official record of every transaction through the account</w:t>
            </w:r>
          </w:p>
        </w:tc>
      </w:tr>
      <w:tr>
        <w:tc>
          <w:tcPr>
            <w:tcW w:type="dxa" w:w="2592"/>
            <w:shd w:val="clear" w:color="auto" w:fill="F9F9F9"/>
            <w:vAlign w:val="center"/>
          </w:tcPr>
          <w:p>
            <w:pPr>
              <w:spacing w:before="60" w:after="60"/>
            </w:pPr>
            <w:r>
              <w:rPr>
                <w:rFonts w:ascii="Calibri" w:hAnsi="Calibri"/>
                <w:b w:val="0"/>
                <w:i w:val="0"/>
                <w:color w:val="090909"/>
                <w:sz w:val="19"/>
              </w:rPr>
              <w:t>GL / General Ledger</w:t>
            </w:r>
          </w:p>
        </w:tc>
        <w:tc>
          <w:tcPr>
            <w:tcW w:type="dxa" w:w="6624"/>
            <w:shd w:val="clear" w:color="auto" w:fill="F9F9F9"/>
            <w:vAlign w:val="center"/>
          </w:tcPr>
          <w:p>
            <w:pPr>
              <w:spacing w:before="60" w:after="60"/>
            </w:pPr>
            <w:r>
              <w:rPr>
                <w:rFonts w:ascii="Calibri" w:hAnsi="Calibri"/>
                <w:b w:val="0"/>
                <w:i w:val="0"/>
                <w:color w:val="090909"/>
                <w:sz w:val="19"/>
              </w:rPr>
              <w:t>The Symplus accounting records — what finance has posted as journal entries</w:t>
            </w:r>
          </w:p>
        </w:tc>
      </w:tr>
      <w:tr>
        <w:tc>
          <w:tcPr>
            <w:tcW w:type="dxa" w:w="2592"/>
            <w:shd w:val="clear" w:color="auto" w:fill="FFFFFF"/>
            <w:vAlign w:val="center"/>
          </w:tcPr>
          <w:p>
            <w:pPr>
              <w:spacing w:before="60" w:after="60"/>
            </w:pPr>
            <w:r>
              <w:rPr>
                <w:rFonts w:ascii="Calibri" w:hAnsi="Calibri"/>
                <w:b w:val="0"/>
                <w:i w:val="0"/>
                <w:color w:val="090909"/>
                <w:sz w:val="19"/>
              </w:rPr>
              <w:t>Timing item</w:t>
            </w:r>
          </w:p>
        </w:tc>
        <w:tc>
          <w:tcPr>
            <w:tcW w:type="dxa" w:w="6624"/>
            <w:shd w:val="clear" w:color="auto" w:fill="FFFFFF"/>
            <w:vAlign w:val="center"/>
          </w:tcPr>
          <w:p>
            <w:pPr>
              <w:spacing w:before="60" w:after="60"/>
            </w:pPr>
            <w:r>
              <w:rPr>
                <w:rFonts w:ascii="Calibri" w:hAnsi="Calibri"/>
                <w:b w:val="0"/>
                <w:i w:val="0"/>
                <w:color w:val="090909"/>
                <w:sz w:val="19"/>
              </w:rPr>
              <w:t>A transaction in the bank but not yet posted in Symplus (or vice versa) due to a processing delay</w:t>
            </w:r>
          </w:p>
        </w:tc>
      </w:tr>
      <w:tr>
        <w:tc>
          <w:tcPr>
            <w:tcW w:type="dxa" w:w="2592"/>
            <w:shd w:val="clear" w:color="auto" w:fill="F9F9F9"/>
            <w:vAlign w:val="center"/>
          </w:tcPr>
          <w:p>
            <w:pPr>
              <w:spacing w:before="60" w:after="60"/>
            </w:pPr>
            <w:r>
              <w:rPr>
                <w:rFonts w:ascii="Calibri" w:hAnsi="Calibri"/>
                <w:b w:val="0"/>
                <w:i w:val="0"/>
                <w:color w:val="090909"/>
                <w:sz w:val="19"/>
              </w:rPr>
              <w:t>Credit balance</w:t>
            </w:r>
          </w:p>
        </w:tc>
        <w:tc>
          <w:tcPr>
            <w:tcW w:type="dxa" w:w="6624"/>
            <w:shd w:val="clear" w:color="auto" w:fill="F9F9F9"/>
            <w:vAlign w:val="center"/>
          </w:tcPr>
          <w:p>
            <w:pPr>
              <w:spacing w:before="60" w:after="60"/>
            </w:pPr>
            <w:r>
              <w:rPr>
                <w:rFonts w:ascii="Calibri" w:hAnsi="Calibri"/>
                <w:b w:val="0"/>
                <w:i w:val="0"/>
                <w:color w:val="090909"/>
                <w:sz w:val="19"/>
              </w:rPr>
              <w:t>The Symplus GL shows the client account as a negative number — normal, it means the fund owes that amount to clients (a liability)</w:t>
            </w:r>
          </w:p>
        </w:tc>
      </w:tr>
      <w:tr>
        <w:tc>
          <w:tcPr>
            <w:tcW w:type="dxa" w:w="2592"/>
            <w:shd w:val="clear" w:color="auto" w:fill="FFFFFF"/>
            <w:vAlign w:val="center"/>
          </w:tcPr>
          <w:p>
            <w:pPr>
              <w:spacing w:before="60" w:after="60"/>
            </w:pPr>
            <w:r>
              <w:rPr>
                <w:rFonts w:ascii="Calibri" w:hAnsi="Calibri"/>
                <w:b w:val="0"/>
                <w:i w:val="0"/>
                <w:color w:val="090909"/>
                <w:sz w:val="19"/>
              </w:rPr>
              <w:t>Open item</w:t>
            </w:r>
          </w:p>
        </w:tc>
        <w:tc>
          <w:tcPr>
            <w:tcW w:type="dxa" w:w="6624"/>
            <w:shd w:val="clear" w:color="auto" w:fill="FFFFFF"/>
            <w:vAlign w:val="center"/>
          </w:tcPr>
          <w:p>
            <w:pPr>
              <w:spacing w:before="60" w:after="60"/>
            </w:pPr>
            <w:r>
              <w:rPr>
                <w:rFonts w:ascii="Calibri" w:hAnsi="Calibri"/>
                <w:b w:val="0"/>
                <w:i w:val="0"/>
                <w:color w:val="090909"/>
                <w:sz w:val="19"/>
              </w:rPr>
              <w:t>A transaction the system could not match between bank and GL</w:t>
            </w:r>
          </w:p>
        </w:tc>
      </w:tr>
      <w:tr>
        <w:tc>
          <w:tcPr>
            <w:tcW w:type="dxa" w:w="2592"/>
            <w:shd w:val="clear" w:color="auto" w:fill="F9F9F9"/>
            <w:vAlign w:val="center"/>
          </w:tcPr>
          <w:p>
            <w:pPr>
              <w:spacing w:before="60" w:after="60"/>
            </w:pPr>
            <w:r>
              <w:rPr>
                <w:rFonts w:ascii="Calibri" w:hAnsi="Calibri"/>
                <w:b w:val="0"/>
                <w:i w:val="0"/>
                <w:color w:val="090909"/>
                <w:sz w:val="19"/>
              </w:rPr>
              <w:t>Draft journal</w:t>
            </w:r>
          </w:p>
        </w:tc>
        <w:tc>
          <w:tcPr>
            <w:tcW w:type="dxa" w:w="6624"/>
            <w:shd w:val="clear" w:color="auto" w:fill="F9F9F9"/>
            <w:vAlign w:val="center"/>
          </w:tcPr>
          <w:p>
            <w:pPr>
              <w:spacing w:before="60" w:after="60"/>
            </w:pPr>
            <w:r>
              <w:rPr>
                <w:rFonts w:ascii="Calibri" w:hAnsi="Calibri"/>
                <w:b w:val="0"/>
                <w:i w:val="0"/>
                <w:color w:val="090909"/>
                <w:sz w:val="19"/>
              </w:rPr>
              <w:t>A proposed accounting entry to record a bank transaction in Symplus</w:t>
            </w:r>
          </w:p>
        </w:tc>
      </w:tr>
      <w:tr>
        <w:tc>
          <w:tcPr>
            <w:tcW w:type="dxa" w:w="2592"/>
            <w:shd w:val="clear" w:color="auto" w:fill="FFFFFF"/>
            <w:vAlign w:val="center"/>
          </w:tcPr>
          <w:p>
            <w:pPr>
              <w:spacing w:before="60" w:after="60"/>
            </w:pPr>
            <w:r>
              <w:rPr>
                <w:rFonts w:ascii="Calibri" w:hAnsi="Calibri"/>
                <w:b w:val="0"/>
                <w:i w:val="0"/>
                <w:color w:val="090909"/>
                <w:sz w:val="19"/>
              </w:rPr>
              <w:t>Maker</w:t>
            </w:r>
          </w:p>
        </w:tc>
        <w:tc>
          <w:tcPr>
            <w:tcW w:type="dxa" w:w="6624"/>
            <w:shd w:val="clear" w:color="auto" w:fill="FFFFFF"/>
            <w:vAlign w:val="center"/>
          </w:tcPr>
          <w:p>
            <w:pPr>
              <w:spacing w:before="60" w:after="60"/>
            </w:pPr>
            <w:r>
              <w:rPr>
                <w:rFonts w:ascii="Calibri" w:hAnsi="Calibri"/>
                <w:b w:val="0"/>
                <w:i w:val="0"/>
                <w:color w:val="090909"/>
                <w:sz w:val="19"/>
              </w:rPr>
              <w:t>The person who prepares the reconciliation</w:t>
            </w:r>
          </w:p>
        </w:tc>
      </w:tr>
      <w:tr>
        <w:tc>
          <w:tcPr>
            <w:tcW w:type="dxa" w:w="2592"/>
            <w:shd w:val="clear" w:color="auto" w:fill="F9F9F9"/>
            <w:vAlign w:val="center"/>
          </w:tcPr>
          <w:p>
            <w:pPr>
              <w:spacing w:before="60" w:after="60"/>
            </w:pPr>
            <w:r>
              <w:rPr>
                <w:rFonts w:ascii="Calibri" w:hAnsi="Calibri"/>
                <w:b w:val="0"/>
                <w:i w:val="0"/>
                <w:color w:val="090909"/>
                <w:sz w:val="19"/>
              </w:rPr>
              <w:t>Checker</w:t>
            </w:r>
          </w:p>
        </w:tc>
        <w:tc>
          <w:tcPr>
            <w:tcW w:type="dxa" w:w="6624"/>
            <w:shd w:val="clear" w:color="auto" w:fill="F9F9F9"/>
            <w:vAlign w:val="center"/>
          </w:tcPr>
          <w:p>
            <w:pPr>
              <w:spacing w:before="60" w:after="60"/>
            </w:pPr>
            <w:r>
              <w:rPr>
                <w:rFonts w:ascii="Calibri" w:hAnsi="Calibri"/>
                <w:b w:val="0"/>
                <w:i w:val="0"/>
                <w:color w:val="090909"/>
                <w:sz w:val="19"/>
              </w:rPr>
              <w:t>The person who independently reviews and signs off</w:t>
            </w:r>
          </w:p>
        </w:tc>
      </w:tr>
      <w:tr>
        <w:tc>
          <w:tcPr>
            <w:tcW w:type="dxa" w:w="2592"/>
            <w:shd w:val="clear" w:color="auto" w:fill="FFFFFF"/>
            <w:vAlign w:val="center"/>
          </w:tcPr>
          <w:p>
            <w:pPr>
              <w:spacing w:before="60" w:after="60"/>
            </w:pPr>
            <w:r>
              <w:rPr>
                <w:rFonts w:ascii="Calibri" w:hAnsi="Calibri"/>
                <w:b w:val="0"/>
                <w:i w:val="0"/>
                <w:color w:val="090909"/>
                <w:sz w:val="19"/>
              </w:rPr>
              <w:t>Audit log</w:t>
            </w:r>
          </w:p>
        </w:tc>
        <w:tc>
          <w:tcPr>
            <w:tcW w:type="dxa" w:w="6624"/>
            <w:shd w:val="clear" w:color="auto" w:fill="FFFFFF"/>
            <w:vAlign w:val="center"/>
          </w:tcPr>
          <w:p>
            <w:pPr>
              <w:spacing w:before="60" w:after="60"/>
            </w:pPr>
            <w:r>
              <w:rPr>
                <w:rFonts w:ascii="Calibri" w:hAnsi="Calibri"/>
                <w:b w:val="0"/>
                <w:i w:val="0"/>
                <w:color w:val="090909"/>
                <w:sz w:val="19"/>
              </w:rPr>
              <w:t>Permanent, tamper-proof record of every system action</w:t>
            </w:r>
          </w:p>
        </w:tc>
      </w:tr>
      <w:tr>
        <w:tc>
          <w:tcPr>
            <w:tcW w:type="dxa" w:w="2592"/>
            <w:shd w:val="clear" w:color="auto" w:fill="F9F9F9"/>
            <w:vAlign w:val="center"/>
          </w:tcPr>
          <w:p>
            <w:pPr>
              <w:spacing w:before="60" w:after="60"/>
            </w:pPr>
            <w:r>
              <w:rPr>
                <w:rFonts w:ascii="Calibri" w:hAnsi="Calibri"/>
                <w:b w:val="0"/>
                <w:i w:val="0"/>
                <w:color w:val="090909"/>
                <w:sz w:val="19"/>
              </w:rPr>
              <w:t>Auto-match</w:t>
            </w:r>
          </w:p>
        </w:tc>
        <w:tc>
          <w:tcPr>
            <w:tcW w:type="dxa" w:w="6624"/>
            <w:shd w:val="clear" w:color="auto" w:fill="F9F9F9"/>
            <w:vAlign w:val="center"/>
          </w:tcPr>
          <w:p>
            <w:pPr>
              <w:spacing w:before="60" w:after="60"/>
            </w:pPr>
            <w:r>
              <w:rPr>
                <w:rFonts w:ascii="Calibri" w:hAnsi="Calibri"/>
                <w:b w:val="0"/>
                <w:i w:val="0"/>
                <w:color w:val="090909"/>
                <w:sz w:val="19"/>
              </w:rPr>
              <w:t>A match made with ≥90% confidence — no human review needed</w:t>
            </w:r>
          </w:p>
        </w:tc>
      </w:tr>
      <w:tr>
        <w:tc>
          <w:tcPr>
            <w:tcW w:type="dxa" w:w="2592"/>
            <w:shd w:val="clear" w:color="auto" w:fill="FFFFFF"/>
            <w:vAlign w:val="center"/>
          </w:tcPr>
          <w:p>
            <w:pPr>
              <w:spacing w:before="60" w:after="60"/>
            </w:pPr>
            <w:r>
              <w:rPr>
                <w:rFonts w:ascii="Calibri" w:hAnsi="Calibri"/>
                <w:b w:val="0"/>
                <w:i w:val="0"/>
                <w:color w:val="090909"/>
                <w:sz w:val="19"/>
              </w:rPr>
              <w:t>Proposed match</w:t>
            </w:r>
          </w:p>
        </w:tc>
        <w:tc>
          <w:tcPr>
            <w:tcW w:type="dxa" w:w="6624"/>
            <w:shd w:val="clear" w:color="auto" w:fill="FFFFFF"/>
            <w:vAlign w:val="center"/>
          </w:tcPr>
          <w:p>
            <w:pPr>
              <w:spacing w:before="60" w:after="60"/>
            </w:pPr>
            <w:r>
              <w:rPr>
                <w:rFonts w:ascii="Calibri" w:hAnsi="Calibri"/>
                <w:b w:val="0"/>
                <w:i w:val="0"/>
                <w:color w:val="090909"/>
                <w:sz w:val="19"/>
              </w:rPr>
              <w:t>A match the system is less certain about — human must approve or reject</w:t>
            </w:r>
          </w:p>
        </w:tc>
      </w:tr>
      <w:tr>
        <w:tc>
          <w:tcPr>
            <w:tcW w:type="dxa" w:w="2592"/>
            <w:shd w:val="clear" w:color="auto" w:fill="F9F9F9"/>
            <w:vAlign w:val="center"/>
          </w:tcPr>
          <w:p>
            <w:pPr>
              <w:spacing w:before="60" w:after="60"/>
            </w:pPr>
            <w:r>
              <w:rPr>
                <w:rFonts w:ascii="Calibri" w:hAnsi="Calibri"/>
                <w:b w:val="0"/>
                <w:i w:val="0"/>
                <w:color w:val="090909"/>
                <w:sz w:val="19"/>
              </w:rPr>
              <w:t>HOLD</w:t>
            </w:r>
          </w:p>
        </w:tc>
        <w:tc>
          <w:tcPr>
            <w:tcW w:type="dxa" w:w="6624"/>
            <w:shd w:val="clear" w:color="auto" w:fill="F9F9F9"/>
            <w:vAlign w:val="center"/>
          </w:tcPr>
          <w:p>
            <w:pPr>
              <w:spacing w:before="60" w:after="60"/>
            </w:pPr>
            <w:r>
              <w:rPr>
                <w:rFonts w:ascii="Calibri" w:hAnsi="Calibri"/>
                <w:b w:val="0"/>
                <w:i w:val="0"/>
                <w:color w:val="090909"/>
                <w:sz w:val="19"/>
              </w:rPr>
              <w:t>A journal that needs investigation before posting (usually an unidentified client-money credit)</w:t>
            </w:r>
          </w:p>
        </w:tc>
      </w:tr>
      <w:tr>
        <w:tc>
          <w:tcPr>
            <w:tcW w:type="dxa" w:w="2592"/>
            <w:shd w:val="clear" w:color="auto" w:fill="FFFFFF"/>
            <w:vAlign w:val="center"/>
          </w:tcPr>
          <w:p>
            <w:pPr>
              <w:spacing w:before="60" w:after="60"/>
            </w:pPr>
            <w:r>
              <w:rPr>
                <w:rFonts w:ascii="Calibri" w:hAnsi="Calibri"/>
                <w:b w:val="0"/>
                <w:i w:val="0"/>
                <w:color w:val="090909"/>
                <w:sz w:val="19"/>
              </w:rPr>
              <w:t>Symplus Import CSV</w:t>
            </w:r>
          </w:p>
        </w:tc>
        <w:tc>
          <w:tcPr>
            <w:tcW w:type="dxa" w:w="6624"/>
            <w:shd w:val="clear" w:color="auto" w:fill="FFFFFF"/>
            <w:vAlign w:val="center"/>
          </w:tcPr>
          <w:p>
            <w:pPr>
              <w:spacing w:before="60" w:after="60"/>
            </w:pPr>
            <w:r>
              <w:rPr>
                <w:rFonts w:ascii="Calibri" w:hAnsi="Calibri"/>
                <w:b w:val="0"/>
                <w:i w:val="0"/>
                <w:color w:val="090909"/>
                <w:sz w:val="19"/>
              </w:rPr>
              <w:t>The file downloaded from the Posting tab — upload this into Symplus → GL → Loaded Data → Import</w:t>
            </w:r>
          </w:p>
        </w:tc>
      </w:tr>
      <w:tr>
        <w:tc>
          <w:tcPr>
            <w:tcW w:type="dxa" w:w="2592"/>
            <w:shd w:val="clear" w:color="auto" w:fill="F9F9F9"/>
            <w:vAlign w:val="center"/>
          </w:tcPr>
          <w:p>
            <w:pPr>
              <w:spacing w:before="60" w:after="60"/>
            </w:pPr>
            <w:r>
              <w:rPr>
                <w:rFonts w:ascii="Calibri" w:hAnsi="Calibri"/>
                <w:b w:val="0"/>
                <w:i w:val="0"/>
                <w:color w:val="090909"/>
                <w:sz w:val="19"/>
              </w:rPr>
              <w:t>Data Feeds page</w:t>
            </w:r>
          </w:p>
        </w:tc>
        <w:tc>
          <w:tcPr>
            <w:tcW w:type="dxa" w:w="6624"/>
            <w:shd w:val="clear" w:color="auto" w:fill="F9F9F9"/>
            <w:vAlign w:val="center"/>
          </w:tcPr>
          <w:p>
            <w:pPr>
              <w:spacing w:before="60" w:after="60"/>
            </w:pPr>
            <w:r>
              <w:rPr>
                <w:rFonts w:ascii="Calibri" w:hAnsi="Calibri"/>
                <w:b w:val="0"/>
                <w:i w:val="0"/>
                <w:color w:val="090909"/>
                <w:sz w:val="19"/>
              </w:rPr>
              <w:t>The page in PageRails where you trigger manual fetches and check the auto-schedule status</w:t>
            </w:r>
          </w:p>
        </w:tc>
      </w:tr>
    </w:tbl>
    <w:p/>
    <w:p>
      <w:pPr>
        <w:spacing w:before="80" w:after="80"/>
        <w:pBdr>
          <w:bottom w:val="single" w:sz="4" w:space="1" w:color="E5E5E5"/>
        </w:pBdr>
      </w:pPr>
    </w:p>
    <w:p>
      <w:pPr>
        <w:spacing w:before="400" w:after="120"/>
      </w:pPr>
      <w:r>
        <w:rPr>
          <w:rFonts w:ascii="Calibri" w:hAnsi="Calibri"/>
          <w:b/>
          <w:i w:val="0"/>
          <w:color w:val="1F2A44"/>
          <w:sz w:val="32"/>
        </w:rPr>
        <w:t>10.  Common Questions</w:t>
      </w:r>
    </w:p>
    <w:p>
      <w:pPr>
        <w:spacing w:before="280" w:after="120"/>
      </w:pPr>
      <w:r>
        <w:rPr>
          <w:rFonts w:ascii="Calibri" w:hAnsi="Calibri"/>
          <w:b/>
          <w:i w:val="0"/>
          <w:color w:val="1F2A44"/>
          <w:sz w:val="26"/>
        </w:rPr>
        <w:t>Where are the buttons to fetch the bank statement and GL?</w:t>
      </w:r>
    </w:p>
    <w:p>
      <w:pPr>
        <w:spacing w:after="120"/>
      </w:pPr>
      <w:r>
        <w:rPr>
          <w:rFonts w:ascii="Calibri" w:hAnsi="Calibri"/>
          <w:b w:val="0"/>
          <w:i w:val="0"/>
          <w:color w:val="090909"/>
          <w:sz w:val="21"/>
        </w:rPr>
        <w:t>Click Data Feeds in the left sidebar. You will see two cards side by side — one for the bank statement, one for the GL. Select the account, choose the date range (today for a daily run), and click Fetch now.</w:t>
      </w:r>
    </w:p>
    <w:p>
      <w:pPr>
        <w:spacing w:before="280" w:after="120"/>
      </w:pPr>
      <w:r>
        <w:rPr>
          <w:rFonts w:ascii="Calibri" w:hAnsi="Calibri"/>
          <w:b/>
          <w:i w:val="0"/>
          <w:color w:val="1F2A44"/>
          <w:sz w:val="26"/>
        </w:rPr>
        <w:t>The reconciling difference is not zero — is something wrong?</w:t>
      </w:r>
    </w:p>
    <w:p>
      <w:pPr>
        <w:spacing w:after="120"/>
      </w:pPr>
      <w:r>
        <w:rPr>
          <w:rFonts w:ascii="Calibri" w:hAnsi="Calibri"/>
          <w:b w:val="0"/>
          <w:i w:val="0"/>
          <w:color w:val="090909"/>
          <w:sz w:val="21"/>
        </w:rPr>
        <w:t>Not necessarily. For the Providus Client Account, a non-zero difference almost always means timing items — transactions on the bank statement not yet posted in Symplus. Look at the Balance Rec tab. The 'Debit in Bank Not in Ledger' section will list every such item, including any investment placements or time deposits. Once those are posted in Symplus and the system is re-run, the difference should reach zero.</w:t>
      </w:r>
    </w:p>
    <w:p>
      <w:pPr>
        <w:spacing w:before="280" w:after="120"/>
      </w:pPr>
      <w:r>
        <w:rPr>
          <w:rFonts w:ascii="Calibri" w:hAnsi="Calibri"/>
          <w:b/>
          <w:i w:val="0"/>
          <w:color w:val="1F2A44"/>
          <w:sz w:val="26"/>
        </w:rPr>
        <w:t>Does the system run daily by itself?</w:t>
      </w:r>
    </w:p>
    <w:p>
      <w:pPr>
        <w:spacing w:after="120"/>
      </w:pPr>
      <w:r>
        <w:rPr>
          <w:rFonts w:ascii="Calibri" w:hAnsi="Calibri"/>
          <w:b w:val="0"/>
          <w:i w:val="0"/>
          <w:color w:val="090909"/>
          <w:sz w:val="21"/>
        </w:rPr>
        <w:t>It is designed to, yes. The nightly schedule (8:30 PM GL, 9:00 PM statement, 9:05 PM run) fires automatically once enabled. Currently it is off because the Providus API credentials are not yet configured. Once your Providus RM enables the API, your IT admin adds the credentials to the system, turns on the schedule, and from that point the system runs every night without anyone touching it — until the finance officer logs in to review and approve.</w:t>
      </w:r>
    </w:p>
    <w:p>
      <w:pPr>
        <w:spacing w:before="280" w:after="120"/>
      </w:pPr>
      <w:r>
        <w:rPr>
          <w:rFonts w:ascii="Calibri" w:hAnsi="Calibri"/>
          <w:b/>
          <w:i w:val="0"/>
          <w:color w:val="1F2A44"/>
          <w:sz w:val="26"/>
        </w:rPr>
        <w:t>The system flagged something as HOLD — what do I do?</w:t>
      </w:r>
    </w:p>
    <w:p>
      <w:pPr>
        <w:spacing w:after="120"/>
      </w:pPr>
      <w:r>
        <w:rPr>
          <w:rFonts w:ascii="Calibri" w:hAnsi="Calibri"/>
          <w:b w:val="0"/>
          <w:i w:val="0"/>
          <w:color w:val="090909"/>
          <w:sz w:val="21"/>
        </w:rPr>
        <w:t>A HOLD item is an unidentified credit into the client-money account. You must identify which client the money belongs to before posting. Check the bank narration for the sender's name. Once identified, post the correct entry in Symplus manually and re-run.</w:t>
      </w:r>
    </w:p>
    <w:p>
      <w:pPr>
        <w:spacing w:before="280" w:after="120"/>
      </w:pPr>
      <w:r>
        <w:rPr>
          <w:rFonts w:ascii="Calibri" w:hAnsi="Calibri"/>
          <w:b/>
          <w:i w:val="0"/>
          <w:color w:val="1F2A44"/>
          <w:sz w:val="26"/>
        </w:rPr>
        <w:t>I uploaded the wrong file — how do I fix it?</w:t>
      </w:r>
    </w:p>
    <w:p>
      <w:pPr>
        <w:spacing w:after="120"/>
      </w:pPr>
      <w:r>
        <w:rPr>
          <w:rFonts w:ascii="Calibri" w:hAnsi="Calibri"/>
          <w:b w:val="0"/>
          <w:i w:val="0"/>
          <w:color w:val="090909"/>
          <w:sz w:val="21"/>
        </w:rPr>
        <w:t>Upload the correct file on the Files page (same account, same period), then trigger a new run. Old runs stay in the history for audit purposes but do not affect the new run.</w:t>
      </w:r>
    </w:p>
    <w:p>
      <w:pPr>
        <w:spacing w:before="280" w:after="120"/>
      </w:pPr>
      <w:r>
        <w:rPr>
          <w:rFonts w:ascii="Calibri" w:hAnsi="Calibri"/>
          <w:b/>
          <w:i w:val="0"/>
          <w:color w:val="1F2A44"/>
          <w:sz w:val="26"/>
        </w:rPr>
        <w:t>Where is the final document I can file as the reconciliation record?</w:t>
      </w:r>
    </w:p>
    <w:p>
      <w:pPr>
        <w:spacing w:after="120"/>
      </w:pPr>
      <w:r>
        <w:rPr>
          <w:rFonts w:ascii="Calibri" w:hAnsi="Calibri"/>
          <w:b w:val="0"/>
          <w:i w:val="0"/>
          <w:color w:val="090909"/>
          <w:sz w:val="21"/>
        </w:rPr>
        <w:t>Click Download Pack on any run. This gives you the full Excel file with: Summary, Balance Rec statement, Matches, Review Queue, Draft Journals, Open Items, and the Symplus Import batch. This is the document you file as the permanent record for that period.</w:t>
      </w:r>
    </w:p>
    <w:p>
      <w:pPr>
        <w:spacing w:before="80" w:after="80"/>
        <w:pBdr>
          <w:bottom w:val="single" w:sz="4" w:space="1" w:color="E5E5E5"/>
        </w:pBdr>
      </w:pPr>
    </w:p>
    <w:p/>
    <w:p>
      <w:pPr>
        <w:jc w:val="center"/>
      </w:pPr>
      <w:r>
        <w:rPr>
          <w:rFonts w:ascii="Calibri" w:hAnsi="Calibri"/>
          <w:b w:val="0"/>
          <w:i/>
          <w:color w:val="595959"/>
          <w:sz w:val="18"/>
        </w:rPr>
        <w:t>PageRails v1.1  ·  Page Capital Group  ·  October 2026  ·  Confidential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9090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