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5"/>
        <w:gridCol w:w="5130"/>
        <w:tblGridChange w:id="0">
          <w:tblGrid>
            <w:gridCol w:w="4365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="240" w:lineRule="auto"/>
              <w:ind w:right="18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PhoneDoctor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="240" w:lineRule="auto"/>
              <w:ind w:right="18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="240" w:lineRule="auto"/>
              <w:ind w:right="18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Peláez Moreno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="240" w:lineRule="auto"/>
              <w:ind w:right="18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16/11/2023</w:t>
            </w:r>
          </w:p>
        </w:tc>
      </w:tr>
    </w:tbl>
    <w:p w:rsidR="00000000" w:rsidDel="00000000" w:rsidP="00000000" w:rsidRDefault="00000000" w:rsidRPr="00000000" w14:paraId="0000000A">
      <w:pPr>
        <w:spacing w:after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7.5"/>
        <w:gridCol w:w="2377.5"/>
        <w:gridCol w:w="2377.5"/>
        <w:gridCol w:w="2377.5"/>
        <w:tblGridChange w:id="0">
          <w:tblGrid>
            <w:gridCol w:w="2377.5"/>
            <w:gridCol w:w="2377.5"/>
            <w:gridCol w:w="2377.5"/>
            <w:gridCol w:w="2377.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la plantilla a utilizar.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Eduardo Bustamante Lucena, Juan Martínez Cano y Javier Rodríguez Cordero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19/11/2023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Redacción de la auditoría de calidad.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Eduardo Bustamante Lucena, Juan Martínez Cano y Javier Rodríguez Cordero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d9d9d9" w:val="clear"/>
        <w:spacing w:line="276" w:lineRule="auto"/>
        <w:ind w:right="-324.3307086614169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OBJETIVOS DE LA AUDITORÍA</w:t>
      </w:r>
    </w:p>
    <w:tbl>
      <w:tblPr>
        <w:tblStyle w:val="Table3"/>
        <w:tblW w:w="9495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0" w:before="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objetivo de la realización de las auditorías de calidad podemos resumirlo en los siguientes puntos: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Evaluar el cumplimiento de los requisitos de calidad definidos para el proyecto.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áreas de mejoras en los procesos y productos de desarrollo.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d9d9d9" w:val="clear"/>
        <w:spacing w:line="276" w:lineRule="auto"/>
        <w:ind w:right="-324.3307086614169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ALCANCE DE LA AUDITORÍA</w:t>
      </w:r>
    </w:p>
    <w:tbl>
      <w:tblPr>
        <w:tblStyle w:val="Table4"/>
        <w:tblW w:w="9495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220" w:before="6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 auditoría cubrirá todas las actividades llevadas a cabo durante el primer sprint.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d9d9d9" w:val="clear"/>
        <w:spacing w:line="276" w:lineRule="auto"/>
        <w:ind w:right="-324.3307086614169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RESULTADO DE LA AUDITORÍA</w:t>
      </w:r>
    </w:p>
    <w:tbl>
      <w:tblPr>
        <w:tblStyle w:val="Table5"/>
        <w:tblW w:w="9495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220" w:before="60" w:lineRule="auto"/>
              <w:ind w:left="0" w:firstLine="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Durante el desarrollo de la auditoría hemos encontrado:</w:t>
            </w:r>
          </w:p>
          <w:tbl>
            <w:tblPr>
              <w:tblStyle w:val="Table6"/>
              <w:tblW w:w="92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98.3333333333335"/>
              <w:gridCol w:w="3098.3333333333335"/>
              <w:gridCol w:w="3098.3333333333335"/>
              <w:tblGridChange w:id="0">
                <w:tblGrid>
                  <w:gridCol w:w="3098.3333333333335"/>
                  <w:gridCol w:w="3098.3333333333335"/>
                  <w:gridCol w:w="3098.3333333333335"/>
                </w:tblGrid>
              </w:tblGridChange>
            </w:tblGrid>
            <w:tr>
              <w:trPr>
                <w:cantSplit w:val="0"/>
                <w:trHeight w:val="358.55468749999994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1f1f1f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1f1f1f"/>
                      <w:rtl w:val="0"/>
                    </w:rPr>
                    <w:t xml:space="preserve">ID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1f1f1f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1f1f1f"/>
                      <w:rtl w:val="0"/>
                    </w:rPr>
                    <w:t xml:space="preserve">Nombre del problema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1f1f1f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1f1f1f"/>
                      <w:rtl w:val="0"/>
                    </w:rPr>
                    <w:t xml:space="preserve">Descripción del problema</w:t>
                  </w:r>
                </w:p>
              </w:tc>
            </w:tr>
            <w:tr>
              <w:trPr>
                <w:cantSplit w:val="0"/>
                <w:trHeight w:val="463.55468749999994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1f1f1f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1f1f1f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1f1f1f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1f1f1f"/>
                      <w:rtl w:val="0"/>
                    </w:rPr>
                    <w:t xml:space="preserve">Prácticas de desarrollo ineficientes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1f1f1f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1f1f1f"/>
                      <w:rtl w:val="0"/>
                    </w:rPr>
                    <w:t xml:space="preserve">El equipo de desarrollo no está utilizando las mejores prácticas de desarrollo. Esto puede provocar problemas de calidad en el software, así como costes adicionales.</w:t>
                  </w:r>
                </w:p>
              </w:tc>
            </w:tr>
            <w:tr>
              <w:trPr>
                <w:cantSplit w:val="0"/>
                <w:trHeight w:val="463.55468749999994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1f1f1f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1f1f1f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1f1f1f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1f1f1f"/>
                      <w:rtl w:val="0"/>
                    </w:rPr>
                    <w:t xml:space="preserve">Procesos de pruebas deficientes.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1f1f1f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1f1f1f"/>
                      <w:rtl w:val="0"/>
                    </w:rPr>
                    <w:t xml:space="preserve">El proceso de pruebas no está bien definido, por lo que no se han realizado pruebas para probar el software desarrollado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shd w:fill="ffffff" w:val="clear"/>
              <w:spacing w:after="220" w:before="60" w:lineRule="auto"/>
              <w:ind w:left="0" w:firstLine="0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1">
      <w:pPr>
        <w:shd w:fill="d9d9d9" w:val="clear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RECOMENDACIONES DE LA AUDITORÍA</w:t>
      </w:r>
    </w:p>
    <w:tbl>
      <w:tblPr>
        <w:tblStyle w:val="Table7"/>
        <w:tblW w:w="9495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after="220" w:before="6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abordar una planificación del sprint que incluya desarrollo de pruebas software para el código producido durante el mismo.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d9d9d9" w:val="clear"/>
        <w:spacing w:line="276" w:lineRule="auto"/>
        <w:ind w:right="5.669291338583093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CONCLUSIONES DE LA AUDITORÍA </w:t>
      </w:r>
    </w:p>
    <w:tbl>
      <w:tblPr>
        <w:tblStyle w:val="Table8"/>
        <w:tblW w:w="9495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220" w:before="6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líneas generales el proyecto se desarrolla de forma más o menos correcta, sin embargo, hay ciertos aspectos como el de las pruebas que no pueden descuidarse, puesto que es una parte fundamental del desarrollo software.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line="240" w:lineRule="auto"/>
      <w:jc w:val="center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AUDITORÍA DE CALIDAD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