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54.000000000004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2"/>
        <w:gridCol w:w="5656"/>
        <w:gridCol w:w="1260"/>
        <w:gridCol w:w="2675"/>
        <w:gridCol w:w="1427"/>
        <w:gridCol w:w="2424"/>
        <w:tblGridChange w:id="0">
          <w:tblGrid>
            <w:gridCol w:w="1112"/>
            <w:gridCol w:w="5656"/>
            <w:gridCol w:w="1260"/>
            <w:gridCol w:w="2675"/>
            <w:gridCol w:w="1427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PhoneDoctor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25/10/23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jc w:val="center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Paquete de Trabajo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de Cuenta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D">
      <w:pPr>
        <w:spacing w:after="280" w:lineRule="auto"/>
        <w:jc w:val="center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 DEL TRABAJO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SUPUESTOS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Procesos realizados para definir un nuevo proyecto mediante la obtención de la autorización para comenzar el proyecto. 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estado final será satisfactorio y aceptado por todos los interesados.</w:t>
            </w:r>
          </w:p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Habrá sanciones en caso de no cumplir con los requisitos establecidos.</w:t>
            </w:r>
          </w:p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idioma debe ser el español.</w:t>
              <w:br w:type="textWrapping"/>
              <w:t xml:space="preserve">- Se deben cumplir los plazos de entrega.</w:t>
            </w:r>
          </w:p>
        </w:tc>
      </w:tr>
    </w:tbl>
    <w:p w:rsidR="00000000" w:rsidDel="00000000" w:rsidP="00000000" w:rsidRDefault="00000000" w:rsidRPr="00000000" w14:paraId="00000017">
      <w:pPr>
        <w:spacing w:after="280" w:lineRule="auto"/>
        <w:jc w:val="center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35"/>
        <w:gridCol w:w="3635"/>
        <w:gridCol w:w="3635"/>
        <w:gridCol w:w="3635"/>
        <w:tblGridChange w:id="0">
          <w:tblGrid>
            <w:gridCol w:w="3635"/>
            <w:gridCol w:w="3635"/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VENCIMIENTO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VENCIMIENTO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13/12/2023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280" w:lineRule="auto"/>
        <w:jc w:val="center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5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175"/>
        <w:gridCol w:w="1455"/>
        <w:gridCol w:w="1455"/>
        <w:gridCol w:w="1845"/>
        <w:gridCol w:w="1065"/>
        <w:gridCol w:w="1455"/>
        <w:gridCol w:w="1455"/>
        <w:gridCol w:w="1455"/>
        <w:gridCol w:w="1455"/>
        <w:tblGridChange w:id="0">
          <w:tblGrid>
            <w:gridCol w:w="735"/>
            <w:gridCol w:w="2175"/>
            <w:gridCol w:w="1455"/>
            <w:gridCol w:w="1455"/>
            <w:gridCol w:w="1845"/>
            <w:gridCol w:w="1065"/>
            <w:gridCol w:w="1455"/>
            <w:gridCol w:w="1455"/>
            <w:gridCol w:w="1455"/>
            <w:gridCol w:w="1455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RECURSOS Y COSTOS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Recurso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Mano de Obra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Materiales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Coste Total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Tarifa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Unidades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Coste Unitario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 de constitución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Ordenador portátil.</w:t>
            </w:r>
          </w:p>
          <w:p w:rsidR="00000000" w:rsidDel="00000000" w:rsidP="00000000" w:rsidRDefault="00000000" w:rsidRPr="00000000" w14:paraId="0000004A">
            <w:pPr>
              <w:ind w:lef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73,57€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220,71€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220,71€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supuestos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Ordenador portátil.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y 30 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73,57€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110,35€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110,35€</w:t>
            </w:r>
          </w:p>
        </w:tc>
      </w:tr>
      <w:tr>
        <w:trPr>
          <w:cantSplit w:val="0"/>
          <w:trHeight w:val="717.421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before="12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interesados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Ordenador portátil.</w:t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73,57€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73,57€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aplica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73,57€</w:t>
            </w:r>
          </w:p>
        </w:tc>
      </w:tr>
    </w:tbl>
    <w:p w:rsidR="00000000" w:rsidDel="00000000" w:rsidP="00000000" w:rsidRDefault="00000000" w:rsidRPr="00000000" w14:paraId="00000068">
      <w:pPr>
        <w:spacing w:after="280" w:lineRule="auto"/>
        <w:jc w:val="left"/>
        <w:rPr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lineRule="auto"/>
        <w:jc w:val="left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70"/>
        <w:gridCol w:w="7270"/>
        <w:tblGridChange w:id="0">
          <w:tblGrid>
            <w:gridCol w:w="7270"/>
            <w:gridCol w:w="72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REQUERIMIENTOS DE CALIDAD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CRITERIO(S) DE ACEPTACIÓN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Tanto el registro de interesados como el registro de supuestos debe mantenerse actualizado a medida que cambian las circunstancias del proyecto.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acta de constitución debe presentar de manera clara y precisa los objetivos, criterios de aceptación, alcance del proyecto.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los supuestos/restricciones críticos deben estar claramente documentados, incluyendo una descripción,  responsable/s, fecha de vencimiento y estado del supuesto o restricción.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spacing w:after="28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el registro de interesados debe identificarse y documentar todos los interesados clave del proyecto, incluyendo su nombre, organización, cargo en la organización, rol en el proyecto, correo, teléfono, grado de influencia y expectativas.</w:t>
            </w:r>
          </w:p>
        </w:tc>
        <w:tc>
          <w:tcPr/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documentos deben ser entregados de manera completa y debidamente cumplimentados.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spacing w:after="0" w:afterAutospacing="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los documentos deben estar aprobados por las partes interesadas relevantes.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3"/>
              </w:numPr>
              <w:spacing w:after="28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documentos deben ser presentados dentro del plazo de entrega establecido.</w:t>
            </w:r>
          </w:p>
        </w:tc>
      </w:tr>
    </w:tbl>
    <w:p w:rsidR="00000000" w:rsidDel="00000000" w:rsidP="00000000" w:rsidRDefault="00000000" w:rsidRPr="00000000" w14:paraId="00000073">
      <w:pPr>
        <w:spacing w:after="28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70"/>
        <w:gridCol w:w="7270"/>
        <w:tblGridChange w:id="0">
          <w:tblGrid>
            <w:gridCol w:w="7270"/>
            <w:gridCol w:w="72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 TÉCNICA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 DE ACUERDOS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2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Acuerdo entre el patrocinador (representante cliente) y equipo directivo en el acta de constitución</w:t>
            </w:r>
          </w:p>
        </w:tc>
      </w:tr>
    </w:tbl>
    <w:p w:rsidR="00000000" w:rsidDel="00000000" w:rsidP="00000000" w:rsidRDefault="00000000" w:rsidRPr="00000000" w14:paraId="00000079">
      <w:pPr>
        <w:spacing w:after="28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8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8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8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8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8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8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40"/>
        <w:tblGridChange w:id="0">
          <w:tblGrid>
            <w:gridCol w:w="1454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INFORMACIÓN DE RIESGOS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28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Falta de comprensión de los objetivos del proyecto:</w:t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1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Si las partes interesadas no comprenden completamente los objetivos del proyecto, el Acta de constitución podría no reflejar con precisión la visión y el alcance del proyecto.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Supuestos incompletos: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1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Los supuestos incompletos pueden llevar a decisiones erróneas durante el desarrollo del proyecto.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Falta de Identificación de interesados claves:</w:t>
            </w:r>
          </w:p>
          <w:p w:rsidR="00000000" w:rsidDel="00000000" w:rsidP="00000000" w:rsidRDefault="00000000" w:rsidRPr="00000000" w14:paraId="00000087">
            <w:pPr>
              <w:numPr>
                <w:ilvl w:val="1"/>
                <w:numId w:val="1"/>
              </w:numPr>
              <w:spacing w:after="0" w:afterAutospacing="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Si no se identifican todos los interesados relevantes, algunos de ellos podrían no ser atendidos de manera adecuada.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Errores en la documentación: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1"/>
              </w:numPr>
              <w:spacing w:after="0" w:after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Los errores en cualquiera de estos documentos pueden conducir a malentendidos y toma de decisiones equivocadas.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1"/>
              </w:numPr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No alcanzar los estándares de calidad acordados con el cliente.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spacing w:after="28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Sobrepasar el tiempo límite en el que las entregas deben ser hechas.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DICCIONARIO DE LA EDT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6pkH5Q/HEpppucqP4xhw8K925Q==">CgMxLjA4AHIhMUU0QzU2VmNUaXJrUU1iYWpWYzc1REZPY0NLdG05RFAx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2015-11-01T18:58:00Z</dcterms:created>
  <dc:creator>PGPI</dc:creator>
</cp:coreProperties>
</file>