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16/10/2023 12:04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Guillermo Pacheco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17/10/2023 18:22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Contenido añadido al documento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Rodríguez Cordero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LAS COMUNICACIONES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  <w:t xml:space="preserve"> Plan de Gestión de Comunicaciones es esencial para garantizar una comunicación efectiva y eficiente en el proyecto, lo que contribuye a la coordinación, colaboración y transparencia entre los miembros del equipo y las partes interesadas, y ayuda a minimizar los riesgos de malentendidos y problemas de comunicación.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2.8571428571431"/>
        <w:gridCol w:w="1572.8571428571431"/>
        <w:gridCol w:w="1572.8571428571431"/>
        <w:gridCol w:w="1572.8571428571431"/>
        <w:gridCol w:w="1572.8571428571431"/>
        <w:gridCol w:w="1572.8571428571431"/>
        <w:gridCol w:w="1572.8571428571431"/>
        <w:tblGridChange w:id="0">
          <w:tblGrid>
            <w:gridCol w:w="1572.8571428571431"/>
            <w:gridCol w:w="1572.8571428571431"/>
            <w:gridCol w:w="1572.8571428571431"/>
            <w:gridCol w:w="1572.8571428571431"/>
            <w:gridCol w:w="1572.8571428571431"/>
            <w:gridCol w:w="1572.8571428571431"/>
            <w:gridCol w:w="1572.85714285714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Interesado(s) / Destinatario(s)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Remitente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estado del proyecto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desarrollo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sobre el desarrollo de los documentos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Dudas respecto al proyecto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desarrollo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 / Correo electrónico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Indefinida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Cuestiones que impiden el avance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 instantánea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 desarrollo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 desarrollo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Varios días a la semana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desarrollo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desarrollo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 / Discord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cada iteración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en la que se establecen y planifican las tareas a realizar en la iteración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Scrum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 desarrollo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 desarrollo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 / Discord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para la toma de decisiones con respecto a la planificación y puesta al día del desarrollo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desarrollo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/ Equipo de desarrollo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 / Discord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de cada iteración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en la que se evalúa el rendimiento del equipo en la última iteración</w:t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del patrocinador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Horarios de disponibilidad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del equipo de dirección / equipo de desarrollo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Limitaciones de herramientas de comunicación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 herramientas de comunicación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Retroalimentación oportuna del patrocinador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9d9d9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Glosario de Términos o Abreviaturas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Plataforma de comunicación en línea para mensajería, voz y video.</w:t>
            </w:r>
          </w:p>
          <w:p w:rsidR="00000000" w:rsidDel="00000000" w:rsidP="00000000" w:rsidRDefault="00000000" w:rsidRPr="00000000" w14:paraId="00000065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WhatsApp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Aplicación de mensajería instantánea.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d9d9d9" w:val="clear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APROBACIÓN</w:t>
      </w: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Alonso Pacheco Rodrigues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Rodríguez Cordero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041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Bustamante Lucena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right" w:leader="none" w:pos="8503.511811023624"/>
              </w:tabs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357313" cy="8813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28030" r="0" t="369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881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Martínez Cano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190500</wp:posOffset>
                  </wp:positionV>
                  <wp:extent cx="1362075" cy="1191396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91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190500</wp:posOffset>
                  </wp:positionV>
                  <wp:extent cx="1362075" cy="1191396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91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190500</wp:posOffset>
                  </wp:positionV>
                  <wp:extent cx="1362075" cy="1191396"/>
                  <wp:effectExtent b="0" l="0" r="0" t="0"/>
                  <wp:wrapNone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91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X7MUUu5nleZPv+1+LDMKmTqqBg==">CgMxLjA4AHIhMUNJSGx6RVhuNndULTN0SEN4NVNEUVktQUljZHBCVzFz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