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"/>
        <w:gridCol w:w="991"/>
        <w:gridCol w:w="3543"/>
        <w:gridCol w:w="567"/>
        <w:gridCol w:w="699"/>
        <w:gridCol w:w="710"/>
        <w:gridCol w:w="719"/>
        <w:gridCol w:w="1120"/>
        <w:gridCol w:w="1695"/>
        <w:gridCol w:w="1172"/>
        <w:gridCol w:w="766"/>
        <w:gridCol w:w="2207"/>
        <w:tblGridChange w:id="0">
          <w:tblGrid>
            <w:gridCol w:w="427"/>
            <w:gridCol w:w="991"/>
            <w:gridCol w:w="3543"/>
            <w:gridCol w:w="567"/>
            <w:gridCol w:w="699"/>
            <w:gridCol w:w="710"/>
            <w:gridCol w:w="719"/>
            <w:gridCol w:w="1120"/>
            <w:gridCol w:w="1695"/>
            <w:gridCol w:w="1172"/>
            <w:gridCol w:w="766"/>
            <w:gridCol w:w="2207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 / FUENTE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2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6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 /</w:t>
            </w:r>
          </w:p>
          <w:p w:rsidR="00000000" w:rsidDel="00000000" w:rsidP="00000000" w:rsidRDefault="00000000" w:rsidRPr="00000000" w14:paraId="0000001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1"/>
          <w:trHeight w:val="1546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Sobrepasar el tiempo límite en el que las entregas deben ser hechas.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seguimiento regular del progreso del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alcanzar la totalidad de  requisitos completados.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seguimiento regular del progreso del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Sobrepasar el presupuesto acordado con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seguimiento exhaustivo de los costos del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Miembros claves del proyecto deciden dejar el mismo.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 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Diversificar el conocimiento y las responsabilidades entre los miembros del equipo.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alcanzar los estándares de calidad acordados con el cliente.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 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y seguir un plan de gestión de la calidad durante todo el ciclo de desarrollo..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Mala comunicación o, en su defecto, carencia de ella.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 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Promover la comunicación entre los miembros del equipo, estableciendo reuniones periódicas.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gestión de riesgos adecuada.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un plan de gestión de riesgos donde se desarrollen protocolos para la prevención y mitigación de los posibles riesgos.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a la hora de realizar el proceso de adquisiciones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un plan de gestión de las adquisiciones donde se documenten las decisiones de adquisición de bienes o servicios para 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interés o compromiso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Motivar al equipo y promover un ambiente de trabajo positivo así como identificar las necesidades y metas individuales de los miembros del equipo.</w:t>
            </w:r>
          </w:p>
        </w:tc>
      </w:tr>
      <w:tr>
        <w:trPr>
          <w:cantSplit w:val="0"/>
          <w:trHeight w:val="1850.703124999999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capacidades técnicas o preparación insuficiente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las capacidades y carencias  de los miembros del equipo para ajustar las tareas según las mismas.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7laDIMqCqYsiZGTi8ODxWhbEaA==">CgMxLjA4AHIhMWp2MlNrWEdsMUkydk9QdDBaMWNwRXNuXzBRWkxobVVH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