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gridCol w:w="6345"/>
        <w:tblGridChange w:id="0">
          <w:tblGrid>
            <w:gridCol w:w="4410"/>
            <w:gridCol w:w="6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shd w:fill="e9ebed" w:val="clear"/>
              </w:rPr>
            </w:pPr>
            <w:r w:rsidDel="00000000" w:rsidR="00000000" w:rsidRPr="00000000">
              <w:rPr>
                <w:rtl w:val="0"/>
              </w:rPr>
              <w:t xml:space="preserve">SkillSetGo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JESÚS TORRES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JESÚS TORRES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09/10/2023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María Márquez Sierra, Cristina García Hernández y Joaquín Restoy Barrero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ALTO NIVEL DEL PROYECTO, PRODUCTO(S) Y ENTREGABLE(S)</w:t>
      </w:r>
    </w:p>
    <w:tbl>
      <w:tblPr>
        <w:tblStyle w:val="Table2"/>
        <w:tblW w:w="10815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  <w:t xml:space="preserve"> se centra en el desarrollo de una plataforma de reserva de clases para una academia educativa. La plataforma permitirá a los estudiantes inscritos elegir y reservar clases según sus necesidades y preferencias. Además, los profesores podrán publicar sus perfiles y ofrecer clases en línea o presenciales a través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  <w:t xml:space="preserve"> principal será una plataforma web interactiva y fácil de usar, accesible desde dispositivos de escritorio y dispositivos móviles. Además, se puede considerar el desarrollo de aplicaciones móviles para sistemas Android e iOS para mejorar la accesibilidad y la comodidad para los usuarios que prefieren dispositivos móviles.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Prototipo Funcional:</w:t>
            </w:r>
            <w:r w:rsidDel="00000000" w:rsidR="00000000" w:rsidRPr="00000000">
              <w:rPr>
                <w:rtl w:val="0"/>
              </w:rPr>
              <w:t xml:space="preserve"> Un prototipo interactivo de la plataforma web que </w:t>
            </w:r>
            <w:r w:rsidDel="00000000" w:rsidR="00000000" w:rsidRPr="00000000">
              <w:rPr>
                <w:rtl w:val="0"/>
              </w:rPr>
              <w:t xml:space="preserve">demuestre</w:t>
            </w:r>
            <w:r w:rsidDel="00000000" w:rsidR="00000000" w:rsidRPr="00000000">
              <w:rPr>
                <w:rtl w:val="0"/>
              </w:rPr>
              <w:t xml:space="preserve"> las funcionalidades clave del sistema, incluyendo la interfaz de usuario para estudiantes y profesores, el proceso de reserva de clases y el sistema de pago en línea.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Documentación Técnica:</w:t>
            </w:r>
            <w:r w:rsidDel="00000000" w:rsidR="00000000" w:rsidRPr="00000000">
              <w:rPr>
                <w:rtl w:val="0"/>
              </w:rPr>
              <w:t xml:space="preserve"> Una documentación detallada que incluya descripciones de las funcionalidades, arquitectura del sistema, tecnologías utilizadas y guías de usuario para estudiantes y profesores.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 Fuente y Base de Datos:</w:t>
            </w:r>
            <w:r w:rsidDel="00000000" w:rsidR="00000000" w:rsidRPr="00000000">
              <w:rPr>
                <w:rtl w:val="0"/>
              </w:rPr>
              <w:t xml:space="preserve"> Se proporcionará el código fuente del sistema junto con la estructura de la base de datos para permitir futuras actualizaciones y mantenimiento.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Instrucciones de instalación:</w:t>
            </w:r>
            <w:r w:rsidDel="00000000" w:rsidR="00000000" w:rsidRPr="00000000">
              <w:rPr>
                <w:rtl w:val="0"/>
              </w:rPr>
              <w:t xml:space="preserve"> Se realizará un breve documento que incluya los pasos requeridos para la instalación de la estructura necesaria para el correcto funcionamiento del prototipo funcional.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0"/>
        <w:gridCol w:w="3645"/>
        <w:gridCol w:w="3645"/>
        <w:tblGridChange w:id="0">
          <w:tblGrid>
            <w:gridCol w:w="3570"/>
            <w:gridCol w:w="364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Alcance:</w:t>
            </w:r>
          </w:p>
        </w:tc>
      </w:tr>
      <w:tr>
        <w:trPr>
          <w:cantSplit w:val="0"/>
          <w:trHeight w:val="864.218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totalmente desplegada y que cumpla con todos los requisitos de la categoría A y B.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todos los entregables por  parte del patrocinador y el cliente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Tiempo:</w:t>
            </w:r>
          </w:p>
        </w:tc>
      </w:tr>
      <w:tr>
        <w:trPr>
          <w:cantSplit w:val="0"/>
          <w:trHeight w:val="879.218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Entregar una aplicación funcional y su respectiva documentación antes de la fecha límite.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los tiempos establecidos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directivo.</w:t>
            </w:r>
          </w:p>
        </w:tc>
      </w:tr>
      <w:tr>
        <w:trPr>
          <w:cantSplit w:val="0"/>
          <w:trHeight w:val="163.5546875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Mantenerse en el presupuesto estimado.</w:t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presupuesto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 patrocinador.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directivo.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ALTO NIVEL</w:t>
      </w:r>
    </w:p>
    <w:tbl>
      <w:tblPr>
        <w:tblStyle w:val="Table4"/>
        <w:tblW w:w="1075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3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Escaparate (Página de Inicio):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Presentación de las clases disponibles.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Destacar clases populares y próximas.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Registro de Clientes y Login: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Creación de cuentas de usuario para estudiantes.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Inicio de sesión con correo electrónico o redes sociales.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Modificación de Datos de Entrega y Forma de Pago para Clientes Registrados: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Permitir a los estudiantes cambiar su información personal.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Actualizar los métodos de pago asociados a la cuenta.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Catálogo de Clases para el Cliente: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Navegación por categorías de clases (por materia, nivel, instructor, etc.).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Detalles sobre cada clase, incluyendo horarios, duración y ubicación (virtual o física).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Ficha de Clase para el Cliente (Solo Consulta):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Información detallada sobre la clase seleccionada.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Descripción del contenido, requisitos y costos.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Ficha de Clase para el Administrador (Gestión):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Capacidad para editar información de la clase.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Asignar instructores, establecer cupos máximos y gestionar horarios.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Carrito de Reservas (Cesta de Compra):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Lista de clases seleccionadas antes de la reserva final.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Posibilidad de eliminar o modificar clases en el carrito.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Métodos de Pago: Contrareembolso (sin Pasarela de Pago):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Confirmación de reserva sin procesamiento de pago en línea.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Opción para pagar en persona al llegar a la clase.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Formas de Entrega (Opciones de Clase) y Envío Gratuito por Importe: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Clases virtuales y presenciales como opciones de entrega.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Ofrecer clases gratuitas si se alcanza un cierto nivel de compra.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 la Empresa (Academia Educativa):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Información sobre la academia, como dirección, contacto y horarios de atención.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Ventas para el Administrador: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Acceso a informes de ventas y estadísticas.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Registro de transacciones y confirmación de reservas.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Clientes para el Administrador: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Vista general de los perfiles de los estudiantes.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Historial de clases reservadas por cada estudiante.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Buscador de Clases por Tres Criterios: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Búsqueda por materia, instructor y nivel de dificultad.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Seguimiento de Reservas por ID de Reserva: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Rastreo individual de reservas para estudiantes y administradores.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Seguimiento de Reservas por el Administrador: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Herramienta para monitorear y administrar todas las reservas.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 del Estado de las Reservas para Usuarios Registrados: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Acceso a información actualizada sobre el estado de las clases reservadas.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Métodos de Pago: Pasarelas de Pago: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Integración de pasarelas de pago para clases pagadas por adelantado.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Opiniones y Reclamaciones de Clientes: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Sistema para que los estudiantes dejen opiniones sobre las clases.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Proceso para presentar reclamaciones y recibir respuestas de la academia.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Reclamaciones: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Herramienta para que los administradores gestionen y resuelvan las reclamaciones de los estudiantes de manera eficiente.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CIERRE</w:t>
      </w:r>
    </w:p>
    <w:tbl>
      <w:tblPr>
        <w:tblStyle w:val="Table5"/>
        <w:tblW w:w="1083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¿Qué se considerará un final exitoso?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Consideraremos como final exitoso 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Cumplimiento de los objetivos : El proyecto debe cumplir con los objetivos previamente establecidos(llegar al nivel de complejidad B) de forma eficiente y efectiva. </w:t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Cumplimiento del presupuesto:  El proyecto debe ser entregado dentro del presupuesto asignado.Los costos adicionales o desviaciones significativas del presupuesto podrían considerarse un indicador de un cierre no exitoso.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Cumplimiento del plazo: El proyecto debe ser entregado dentro del plazo establecido. Retrasos significativos en la entrega podrían considerarse un problema.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Satisfacción del cliente: La satisfacción de los usuarios finales y los interesados es un indicador crítico de éxito.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Funcionalidad y calidad del sistema: El sistema de reserva debe funcionar de manera eficaz y cumplir con los requisitos de calidad, rendimiento y seguridad. Los errores críticos o problemas de funcionamiento continuos podrían indicar un cierre no exitoso.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¿Quién(es) lo decide(n)?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El equipo directivo, el patrocinador y el cliente.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¿Quién(es) lo aprueba(n)?</w:t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color w:val="1f497d"/>
                <w:rtl w:val="0"/>
              </w:rPr>
              <w:t xml:space="preserve">El cliente y el patrocinador.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RESUMIDO DE HITOS CLAVES</w:t>
      </w:r>
    </w:p>
    <w:tbl>
      <w:tblPr>
        <w:tblStyle w:val="Table6"/>
        <w:tblW w:w="1075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85"/>
        <w:gridCol w:w="3570"/>
        <w:tblGridChange w:id="0">
          <w:tblGrid>
            <w:gridCol w:w="7185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Entrega de documentación referida a los procesos de planificación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.5546874999999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.5546874999999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 ESTIMADO Y FUENTE(S) DE FINANCIAMIENTO RESUMIDOS</w:t>
      </w:r>
    </w:p>
    <w:tbl>
      <w:tblPr>
        <w:tblStyle w:val="Table7"/>
        <w:tblW w:w="1078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empezar hemos estimado un presupuesto de 27491,25 euros bajo a cambios después de realizar un estudio más profundo de los costes.</w:t>
            </w:r>
          </w:p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46.25"/>
              <w:gridCol w:w="2646.25"/>
              <w:gridCol w:w="2646.25"/>
              <w:gridCol w:w="2646.25"/>
              <w:tblGridChange w:id="0">
                <w:tblGrid>
                  <w:gridCol w:w="2646.25"/>
                  <w:gridCol w:w="2646.25"/>
                  <w:gridCol w:w="2646.25"/>
                  <w:gridCol w:w="2646.25"/>
                </w:tblGrid>
              </w:tblGridChange>
            </w:tblGrid>
            <w:tr>
              <w:trPr>
                <w:cantSplit w:val="0"/>
                <w:trHeight w:val="487.5" w:hRule="atLeast"/>
                <w:tblHeader w:val="0"/>
              </w:trPr>
              <w:tc>
                <w:tcPr>
                  <w:vMerge w:val="restart"/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Recursos Humanos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Directivo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miembros x 29,10 euros  x 150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21825 euros</w:t>
                  </w:r>
                </w:p>
              </w:tc>
            </w:tr>
            <w:tr>
              <w:trPr>
                <w:cantSplit w:val="0"/>
                <w:trHeight w:val="487.5" w:hRule="atLeast"/>
                <w:tblHeader w:val="0"/>
              </w:trPr>
              <w:tc>
                <w:tcPr>
                  <w:vMerge w:val="continue"/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de 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miembros x 15,11 euros  x 75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5666,25 euros</w:t>
                  </w:r>
                </w:p>
              </w:tc>
            </w:tr>
            <w:tr>
              <w:trPr>
                <w:cantSplit w:val="0"/>
                <w:trHeight w:val="487.5" w:hRule="atLeast"/>
                <w:tblHeader w:val="0"/>
              </w:trP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tcBorders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27491,25  euros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 CLAVES</w:t>
      </w:r>
    </w:p>
    <w:tbl>
      <w:tblPr>
        <w:tblStyle w:val="Table9"/>
        <w:tblW w:w="10785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5"/>
        <w:gridCol w:w="5400"/>
        <w:tblGridChange w:id="0">
          <w:tblGrid>
            <w:gridCol w:w="538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Equipo directivo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 ALTO NIVEL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Conectividad Estable: Se asume que los usuarios tendrán acceso a una conexión a Internet estable para utilizar la plataforma sin interrupciones significativas.</w:t>
            </w:r>
          </w:p>
          <w:p w:rsidR="00000000" w:rsidDel="00000000" w:rsidP="00000000" w:rsidRDefault="00000000" w:rsidRPr="00000000" w14:paraId="000000B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Interacción del Usuario: Se presupone que los usuarios tienen conocimientos básicos de navegación en línea y comprenden cómo usar interfaces web y aplicaciones móviles.</w:t>
            </w:r>
          </w:p>
          <w:p w:rsidR="00000000" w:rsidDel="00000000" w:rsidP="00000000" w:rsidRDefault="00000000" w:rsidRPr="00000000" w14:paraId="000000B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Colaboración de Profesores: Se parte del supuesto de que los profesores estarán dispuestos a colaborar activamente, manteniendo sus perfiles actualizados y respondiendo a las solicitudes de reserva en un tiempo razonable.</w:t>
            </w:r>
          </w:p>
          <w:p w:rsidR="00000000" w:rsidDel="00000000" w:rsidP="00000000" w:rsidRDefault="00000000" w:rsidRPr="00000000" w14:paraId="000000B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de Datos: Se asume que se implementarán medidas de seguridad robustas para proteger la información personal y de pago de los usuarios, cumpliendo con las normativas de privacidad y protección de datos.</w:t>
            </w:r>
          </w:p>
          <w:p w:rsidR="00000000" w:rsidDel="00000000" w:rsidP="00000000" w:rsidRDefault="00000000" w:rsidRPr="00000000" w14:paraId="000000B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Recursos: Se presupone que los recursos técnicos y humanos necesarios estarán disponibles según el cronograma, incluyendo desarrolladores, diseñadores y otros profesionales necesarios para el proyecto.</w:t>
            </w:r>
          </w:p>
          <w:p w:rsidR="00000000" w:rsidDel="00000000" w:rsidP="00000000" w:rsidRDefault="00000000" w:rsidRPr="00000000" w14:paraId="000000C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Adaptabilidad del Usuario: Se parte del supuesto de que los usuarios estarán dispuestos a adaptarse a la nueva plataforma y cambiar sus métodos de reserva de clases habituales por este sistema en línea.</w:t>
            </w:r>
          </w:p>
          <w:p w:rsidR="00000000" w:rsidDel="00000000" w:rsidP="00000000" w:rsidRDefault="00000000" w:rsidRPr="00000000" w14:paraId="000000C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ntegración Tecnológica: Se presupone que la plataforma se integrará sin problemas con otros sistemas, como sistemas de pago en línea y herramientas de videoconferencia, para proporcionar una experiencia de reserva de clases completa y sin complicaciones.</w:t>
            </w:r>
          </w:p>
          <w:p w:rsidR="00000000" w:rsidDel="00000000" w:rsidP="00000000" w:rsidRDefault="00000000" w:rsidRPr="00000000" w14:paraId="000000C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Retroalimentación Constructiva: Se asume que los usuarios proporcionarán retroalimentación constructiva que se utilizará para mejorar continuamente la plataforma y adaptarla a sus necesidades cambiantes.</w:t>
            </w:r>
          </w:p>
          <w:p w:rsidR="00000000" w:rsidDel="00000000" w:rsidP="00000000" w:rsidRDefault="00000000" w:rsidRPr="00000000" w14:paraId="000000C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ALTO NIVEL</w:t>
      </w:r>
    </w:p>
    <w:tbl>
      <w:tblPr>
        <w:tblStyle w:val="Table1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9662"/>
        <w:tblGridChange w:id="0">
          <w:tblGrid>
            <w:gridCol w:w="1278"/>
            <w:gridCol w:w="9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plataforma de reserva de clases con funciones básicas y esenciales.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sobrepasar la fecha límite de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el desarrollo dentro del presupuesto asignado, priorizando los gastos necesarios.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que la plataforma sea fácil de usar, sin errores y cumpla con los estándares de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los recursos disponibles de manera eficiente, incluyendo habilidades del equipo y tecnología.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y mitigar posibles problemas como fallos técnicos, demanda inesperada o problemas de seguridad.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d9d9d9" w:val="clear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RIESGOS DE ALTO NIVEL </w:t>
      </w:r>
      <w:r w:rsidDel="00000000" w:rsidR="00000000" w:rsidRPr="00000000">
        <w:rPr>
          <w:rtl w:val="0"/>
        </w:rPr>
        <w:t xml:space="preserve">(en una escala de 1-5)</w:t>
      </w:r>
    </w:p>
    <w:p w:rsidR="00000000" w:rsidDel="00000000" w:rsidP="00000000" w:rsidRDefault="00000000" w:rsidRPr="00000000" w14:paraId="000000D9">
      <w:pPr>
        <w:shd w:fill="d9d9d9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800.0" w:type="dxa"/>
        <w:jc w:val="left"/>
        <w:tblLayout w:type="fixed"/>
        <w:tblLook w:val="0400"/>
      </w:tblPr>
      <w:tblGrid>
        <w:gridCol w:w="1935"/>
        <w:gridCol w:w="2295"/>
        <w:gridCol w:w="1650"/>
        <w:gridCol w:w="1200"/>
        <w:gridCol w:w="3720"/>
        <w:tblGridChange w:id="0">
          <w:tblGrid>
            <w:gridCol w:w="1935"/>
            <w:gridCol w:w="2295"/>
            <w:gridCol w:w="1650"/>
            <w:gridCol w:w="1200"/>
            <w:gridCol w:w="3720"/>
          </w:tblGrid>
        </w:tblGridChange>
      </w:tblGrid>
      <w:tr>
        <w:trPr>
          <w:cantSplit w:val="0"/>
          <w:trHeight w:val="352.0629921259843" w:hRule="atLeast"/>
          <w:tblHeader w:val="1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Riesgo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Desacuerdo interno sobre requisitos y funcionalidades de la plataforma.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Alto: Puede causar retrasos y conflictos internos.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Establecer reuniones regulares para la retroalimentación de partes interesadas. Documentar claramente los requisitos y obtener aprobaciones formales temprano en el proceso.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Cambios constantes en los requisitos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Medio: Puede afectar el cronograma y el alcance.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Establecer un proceso formal de solicitud de cambios. Evaluar los cambios en función de su impacto y prioridad.</w:t>
            </w:r>
          </w:p>
        </w:tc>
      </w:tr>
      <w:tr>
        <w:trPr>
          <w:cantSplit w:val="0"/>
          <w:trHeight w:val="2196.8977050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Retrasos en la entrega de componentes clave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Alto: Puede afectar el lanzamiento y la satisfacción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Identificar y monitorizar hitos críticos. Asignar recursos adicionales según sea necesario para evitar retrasos.</w:t>
            </w:r>
          </w:p>
        </w:tc>
      </w:tr>
      <w:tr>
        <w:trPr>
          <w:cantSplit w:val="0"/>
          <w:trHeight w:val="3147.656787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Aumento inesperado de costos debido a cambios en el alcance o recursos adicionales requeridos.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Alto: Puede afectar el presupuesto y la viabilidad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Realizar un seguimiento continuo del presupuesto. Establecer una reserva de contingencia para hacer frente a los gastos imprevistos.</w:t>
            </w:r>
          </w:p>
        </w:tc>
      </w:tr>
      <w:tr>
        <w:trPr>
          <w:cantSplit w:val="0"/>
          <w:trHeight w:val="2267.2772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Problemas de calidad en el software, como errores críticos o funcionalidades defectuosas.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Alto: Puede afectar la reputación y la satisfacción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Implementar pruebas exhaustivas en todas las etapas del desarrollo. Establecer revisiones y controles de calidad periódicos.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Rotación de personal clave o falta de habilidades técnicas necesarias para 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Alto: Puede afectar la continuidad y la calidad del trabajo.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Establecer planes de capacitación. Documentar y compartir conocimientos clave. Tener un equipo de reserva para manejar situaciones de emergencia.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Fallas en la comunicación interna o externa, llevando a malentendidos o falta de información.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Medio: Puede afectar la coordinación y la colaboración.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Establecer canales de comunicación claros y regulares. Fomentar una cultura de transparencia y apertura en las comunicaciones.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Falta de un plan de gestión de riesgos efectivo.</w:t>
            </w:r>
          </w:p>
          <w:p w:rsidR="00000000" w:rsidDel="00000000" w:rsidP="00000000" w:rsidRDefault="00000000" w:rsidRPr="00000000" w14:paraId="00000104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Medio: Puede conducir a la falta de preparación para los problemas.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Implementar un proceso estructurado de identificación, evaluación y mitigación de riesgos. Revisar y actualizar regularmente el plan de gestión de riesgos.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Adquisiciones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Problemas con proveedores externos o retrasos en la entrega de componentes adquiridos.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Medio: Puede afectar el cronograma y la calidad.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Establecer contratos claros y acuerdos de nivel de servicio. Tener proveedores alternativos </w:t>
            </w:r>
          </w:p>
          <w:p w:rsidR="00000000" w:rsidDel="00000000" w:rsidP="00000000" w:rsidRDefault="00000000" w:rsidRPr="00000000" w14:paraId="0000010F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identificados en caso de problemas con proveedores principales.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Desinterés o falta de participación activa de las partes interesadas clave.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Medio: Puede afectar la dirección estratégica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Identificar y comprometer a las partes interesadas desde el principio. Mantener una comunicación regular y mostrar el progreso del proyecto para mantener su interés.</w:t>
            </w:r>
          </w:p>
        </w:tc>
      </w:tr>
      <w:tr>
        <w:trPr>
          <w:cantSplit w:val="0"/>
          <w:trHeight w:val="2954.9340332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Falta de acceso a tecnologías o herramientas específicas necesarias para el desarrollo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Medio: Puede causar retrasos y limitar las capacidades técnicas.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Realizar un análisis exhaustivo de las necesidades técnicas al principio. Tener planes de contingencia para acceder a tecnologías alternativas si es necesario.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Eventos imprevistos como desastres naturales o crisis económicas que afectan a los recursos o la continuidad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Alto: Puede causar interrupciones significativas.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411.42864000000003" w:lineRule="auto"/>
              <w:rPr/>
            </w:pPr>
            <w:r w:rsidDel="00000000" w:rsidR="00000000" w:rsidRPr="00000000">
              <w:rPr>
                <w:rtl w:val="0"/>
              </w:rPr>
              <w:t xml:space="preserve">Tener un plan de continuidad del negocio en caso de eventos imprevistos. Establecer medidas de contingencia específicas para diferentes tipos de crisis.</w:t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Y NIVEL DE AUTORIDAD DEL DIRECTOR DEL PROYECTO</w:t>
      </w:r>
    </w:p>
    <w:tbl>
      <w:tblPr>
        <w:tblStyle w:val="Table13"/>
        <w:tblW w:w="10785.0" w:type="dxa"/>
        <w:jc w:val="left"/>
        <w:tblInd w:w="-2.999999999999971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12754.773046875001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126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07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85"/>
              <w:gridCol w:w="7125"/>
              <w:tblGridChange w:id="0">
                <w:tblGrid>
                  <w:gridCol w:w="3585"/>
                  <w:gridCol w:w="7125"/>
                </w:tblGrid>
              </w:tblGridChange>
            </w:tblGrid>
            <w:tr>
              <w:trPr>
                <w:cantSplit w:val="0"/>
                <w:trHeight w:val="925.3795410156249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bottom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411.42864000000003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Responsabilidades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bottom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411.42864000000003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Nivel (y límites) de Autoridad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del Presupuesto y Variaciones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Tiene autoridad para gestionar el presupuesto asignado al proyecto, incluyendo la aprobación de gastos dentro de los límites establecidos. Debe informar y justificar cualquier desviación significativa del presupuesto planificado.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Decisiones de Dotación de Personal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Tiene autoridad para tomar decisiones sobre la asignación de roles y responsabilidades, y gestión del rendimiento. Debe asegurar que el equipo tenga las habilidades necesarias para cumplir con los objetivos del proyecto.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Decisiones Técnicas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Tiene la autoridad para tomar decisiones técnicas relacionadas con el desarrollo de la plataforma, incluyendo la selección de tecnologías (con limitaciones), arquitectura del sistema y enfoques de desarrollo. Debe garantizar que las decisiones técnicas estén alineadas con los objetivos del proyecto y los requisitos del cliente.</w:t>
                  </w:r>
                </w:p>
              </w:tc>
            </w:tr>
            <w:tr>
              <w:trPr>
                <w:cantSplit w:val="0"/>
                <w:trHeight w:val="2742.656787109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Resolución de Conflictos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411.42864000000003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Tiene autoridad para resolver conflictos dentro del equipo del proyecto y entre los stakeholders, utilizando métodos de resolución de conflictos efectivos y promoviendo un ambiente colaborativo y productivo. Debe estar abierto a la retroalimentación y fomentar la comunicación efectiva para abordar los desafíos de manera constructiva.</w:t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0"/>
        <w:gridCol w:w="2520"/>
        <w:gridCol w:w="3375"/>
        <w:gridCol w:w="1635"/>
        <w:tblGridChange w:id="0">
          <w:tblGrid>
            <w:gridCol w:w="3270"/>
            <w:gridCol w:w="2520"/>
            <w:gridCol w:w="337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before="12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JESÚS TORRES VALDERRAMA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Márquez Sierra</w:t>
            </w:r>
          </w:p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Joaquin Restoy Barrero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Directores del Proyecto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ACTA DE CONSTITUCIÓN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wH7C73VdppSolmmaPh6SKIoAQ==">CgMxLjA4AHIhMXAwS0ZqWWpHVTJnRFhFMUVuZU4yaHd3YWZXSEwza19n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