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21/10/2023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21/10/2023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RECURSOS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¿Cuál es el objetivo de este documento?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principal del Plan de Gestión de Recursos es proporcionar una guía detallada y estructurada sobre cómo se adquirirán, asignarán, utilizarán y gestionarán los recursos necesarios para llevar a cabo el proyecto de manera exitosa. Este plan es esencial para asegurar que los recursos, que incluyen recursos físicos (equipamiento, infraestructura, …) y recursos humanos (personal, equipo), se utilicen de manera óptima para alcanzar los objetivos del proyecto.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tbl>
      <w:tblPr>
        <w:tblStyle w:val="Table4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3167"/>
        <w:gridCol w:w="2830"/>
        <w:gridCol w:w="2514"/>
        <w:tblGridChange w:id="0">
          <w:tblGrid>
            <w:gridCol w:w="2505"/>
            <w:gridCol w:w="3167"/>
            <w:gridCol w:w="2830"/>
            <w:gridCol w:w="25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Desarrollador/a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 un desarrollo completo de la aplicación que cumpla todo los requisitos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Django, Python, Docker,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el ámbito del proyecto, determinar los objetivos, crear un esquema de la solución, planificación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Liderazgo, comunicación, negociación, conocimiento técnico de base, experiencia con el PMBOK</w:t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FÍSICOS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3706"/>
        <w:gridCol w:w="3706"/>
        <w:tblGridChange w:id="0">
          <w:tblGrid>
            <w:gridCol w:w="3528"/>
            <w:gridCol w:w="3706"/>
            <w:gridCol w:w="3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Ordenadores portátiles modernos para utilizar todos los productos de software necesarios y permitir que los desarrolladores trabajen con eficacia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Software, entorno de desarrollo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va a ser desarrollado usando Python, Django, Docker y GitHub. Cada miembro puede elegir su entorno de desarrollo preferido.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Aula de reuniones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lugar donde el equipo se puede reunir para discutir del proyecto o trabajar de manera individual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ORGANIZACIONAL DEL PROYECTO</w:t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b w:val="1"/>
          <w:sz w:val="20"/>
          <w:szCs w:val="20"/>
        </w:rPr>
        <mc:AlternateContent>
          <mc:Choice Requires="wpg">
            <w:drawing>
              <wp:inline distB="0" distT="0" distL="0" distR="0">
                <wp:extent cx="6858000" cy="4399046"/>
                <wp:effectExtent b="0" l="0" r="0" t="0"/>
                <wp:docPr id="20432493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99046"/>
                          <a:chOff x="0" y="0"/>
                          <a:chExt cx="5779700" cy="3718375"/>
                        </a:xfrm>
                      </wpg:grpSpPr>
                      <wpg:grpSp>
                        <wpg:cNvGrpSpPr/>
                        <wpg:grpSpPr>
                          <a:xfrm>
                            <a:off x="-1078300" y="-12"/>
                            <a:ext cx="6858000" cy="3706500"/>
                            <a:chOff x="-1078300" y="13"/>
                            <a:chExt cx="6858000" cy="370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078300" y="13"/>
                              <a:ext cx="6858000" cy="370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52699" y="1343020"/>
                              <a:ext cx="166500" cy="51030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90350" y="555450"/>
                              <a:ext cx="1497300" cy="23310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846651" y="1343008"/>
                              <a:ext cx="166385" cy="208536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846651" y="1343008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46651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244625" y="555451"/>
                              <a:ext cx="91440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504477" y="1343008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504477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48171" y="555451"/>
                              <a:ext cx="1342173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62304" y="2130565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62304" y="2130565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60277" y="1343008"/>
                              <a:ext cx="91440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05997" y="555451"/>
                              <a:ext cx="2684347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735728" y="83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2735728" y="83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SkillSetGo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1380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51380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RRHH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1380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51380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Director de Proyecto: Alumnos del G1.06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28689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328689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Director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28689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328689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Equipos de desarollo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393554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1393554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Equipos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670863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1670863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Maria, Joaquin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670863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1670863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Cristina, Juan Antonio, Florian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735728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2735728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Materiales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013037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3013037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Plantillas de Documentación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013037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3013037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Software (Python, Django, Docker, GitHub)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013037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3013037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Hardware (portatiles)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341714" y="788341"/>
                              <a:ext cx="1109100" cy="554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4341726" y="788354"/>
                              <a:ext cx="1109100" cy="55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Locales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619009" y="1575985"/>
                              <a:ext cx="1109100" cy="554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4619084" y="1575960"/>
                              <a:ext cx="1109100" cy="55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Sala de reuniones en la ETSII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4399046"/>
                <wp:effectExtent b="0" l="0" r="0" t="0"/>
                <wp:docPr id="20432493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399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GESTIÓN DEL PERSONAL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Adquisición del Personal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Liberación del Personal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haber identificado las habilidades y competencias requeridas, ha sido decidido contratar cinco alumnos de la ETSII para realizar el proyecto.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 del proyecto los alumnos contratados se liberarán, una reasignación interna no es posible. Después de la completación final de los entregables y el cierre formal del proyecto, el contrato con el personal se terminará.</w:t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CAPACITACIÓN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"Requisitos de Capacitación" se refieren a los criterios y condiciones necesarios que los miembros del equipo de este proyecto deben cumplir para adquirir o mejorar sus conocimientos, habilidades y competencias para estar mejor preparados para el proyecto.</w:t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contexto de este proyecto, esto equivale a obtener una comprensión exhaustiva de la aplicación deseada, así como un desglose detallado de los requisitos del cliente.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RECONOCIMIENTO Y RECOMPENSAS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implementará un sistema de reconocimiento a los miembros del equipo que demuestren un desempeño excepcional y un compromiso destacado con el éxito del proyecto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reconocimiento a los esfuerzos individuales y colectivos se llevará a cabo en reuniones de equipo y comunicaciones internas para destacar los logros significativos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reconocimientos públicos, como menciones en boletines internos o presentaciones en reuniones, serán una parte esencial de nuestro enfoque en el reconocimiento del equipo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CUMPLIMIENTO DE ESTÁNDARES, REGLAMENTACIONES Y POLÍTICAS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 comprometemos a cumplir con todos los estándares, reglamentaciones y políticas aplicables de nuestra empresa, garantizando la integridad y calidad del proyecto SkillSetGo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establecerá un equipo (dos miembros del grupo: Joaquin y Florian) de cumplimiento encargado de revisar y mantener actualizadas las políticas y regulaciones que afectan al proyecto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Nuestros recursos recibirán capacitación regular sobre las políticas y regulaciones relevantes, asegurando su conocimiento y cumplimiento en todas las etapas del proyecto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contará con auditorías internas para evaluar el cumplimiento de los estándares y regulaciones, identificando y abordando cualquier desviación de manera oportuna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procura cumplir todos los requisitos de la legislación española en materia de seguridad en el lugar de trabajo. Para ello, nos aseguramos de trabajar únicamente con tecnología en buena condición y garantizamos un lugar de trabajo seguro para los miembros del equipo. Esto incluye específicamente una sesión informativa de esos mismos miembros sobre las medidas de seguridad contra incendios del ETSII.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Alumnos del G1.06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21/10/2023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althazar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RECURSOS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Standard"/>
    <w:rsid w:val="000E0A9D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Listenabsatz">
    <w:name w:val="List Paragraph"/>
    <w:basedOn w:val="Standard"/>
    <w:uiPriority w:val="34"/>
    <w:qFormat w:val="1"/>
    <w:rsid w:val="004904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/26biQM4SRocFIOImomge2wTPQ==">CgMxLjA4AHIhMTRCMFJyWVlTS3VwYjh6SFhzd2NPNVdkYVJFWTA4aHNJ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